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D3E6" w14:textId="77777777" w:rsidR="00B507CD" w:rsidRDefault="00B507CD" w:rsidP="00B507CD">
      <w:pPr>
        <w:spacing w:after="0" w:line="240" w:lineRule="auto"/>
        <w:jc w:val="center"/>
        <w:rPr>
          <w:rFonts w:ascii="Times New Roman" w:hAnsi="Times New Roman" w:cs="Times New Roman"/>
          <w:sz w:val="24"/>
          <w:szCs w:val="24"/>
        </w:rPr>
      </w:pPr>
      <w:r>
        <w:rPr>
          <w:noProof/>
        </w:rPr>
        <w:drawing>
          <wp:inline distT="0" distB="0" distL="0" distR="0" wp14:anchorId="7C71F9B2" wp14:editId="3B852623">
            <wp:extent cx="2780030" cy="975360"/>
            <wp:effectExtent l="0" t="0" r="127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975360"/>
                    </a:xfrm>
                    <a:prstGeom prst="rect">
                      <a:avLst/>
                    </a:prstGeom>
                    <a:noFill/>
                  </pic:spPr>
                </pic:pic>
              </a:graphicData>
            </a:graphic>
          </wp:inline>
        </w:drawing>
      </w:r>
    </w:p>
    <w:p w14:paraId="3CBB0A74" w14:textId="77777777" w:rsidR="00B507CD" w:rsidRDefault="00B507CD" w:rsidP="00B507CD">
      <w:pPr>
        <w:spacing w:after="0" w:line="240" w:lineRule="auto"/>
        <w:jc w:val="center"/>
        <w:rPr>
          <w:rFonts w:ascii="Times New Roman" w:hAnsi="Times New Roman" w:cs="Times New Roman"/>
          <w:sz w:val="24"/>
          <w:szCs w:val="24"/>
        </w:rPr>
      </w:pPr>
    </w:p>
    <w:p w14:paraId="6E8CCD31" w14:textId="14A1E62B" w:rsidR="00B507CD" w:rsidRPr="002708A7" w:rsidRDefault="00B507CD" w:rsidP="00B507CD">
      <w:pPr>
        <w:spacing w:after="0" w:line="240" w:lineRule="auto"/>
        <w:jc w:val="center"/>
        <w:rPr>
          <w:rFonts w:ascii="Times New Roman" w:hAnsi="Times New Roman" w:cs="Times New Roman"/>
          <w:sz w:val="24"/>
          <w:szCs w:val="24"/>
        </w:rPr>
      </w:pPr>
      <w:r w:rsidRPr="002708A7">
        <w:rPr>
          <w:rFonts w:ascii="Times New Roman" w:hAnsi="Times New Roman" w:cs="Times New Roman"/>
          <w:sz w:val="24"/>
          <w:szCs w:val="24"/>
        </w:rPr>
        <w:t>November 4, 2022</w:t>
      </w:r>
    </w:p>
    <w:p w14:paraId="2AA8D4D3" w14:textId="77777777" w:rsidR="00B507CD" w:rsidRPr="002708A7" w:rsidRDefault="00B507CD" w:rsidP="00B507CD">
      <w:pPr>
        <w:spacing w:after="0" w:line="240" w:lineRule="auto"/>
        <w:jc w:val="both"/>
        <w:rPr>
          <w:rFonts w:ascii="Times New Roman" w:hAnsi="Times New Roman" w:cs="Times New Roman"/>
          <w:sz w:val="24"/>
          <w:szCs w:val="24"/>
        </w:rPr>
      </w:pPr>
    </w:p>
    <w:p w14:paraId="29F97E97" w14:textId="77777777" w:rsidR="00B507CD" w:rsidRPr="002708A7" w:rsidRDefault="00B507CD" w:rsidP="00B507CD">
      <w:pPr>
        <w:spacing w:after="0" w:line="240" w:lineRule="auto"/>
        <w:jc w:val="both"/>
        <w:rPr>
          <w:rFonts w:ascii="Times New Roman" w:hAnsi="Times New Roman" w:cs="Times New Roman"/>
          <w:sz w:val="24"/>
          <w:szCs w:val="24"/>
        </w:rPr>
      </w:pPr>
    </w:p>
    <w:p w14:paraId="637A3BD3" w14:textId="77777777" w:rsidR="00B507CD" w:rsidRPr="002708A7" w:rsidRDefault="00B507CD" w:rsidP="00B507CD">
      <w:pPr>
        <w:spacing w:after="0" w:line="240" w:lineRule="auto"/>
        <w:jc w:val="both"/>
        <w:rPr>
          <w:rFonts w:ascii="Times New Roman" w:hAnsi="Times New Roman" w:cs="Times New Roman"/>
          <w:sz w:val="24"/>
          <w:szCs w:val="24"/>
        </w:rPr>
      </w:pPr>
      <w:r w:rsidRPr="002708A7">
        <w:rPr>
          <w:rFonts w:ascii="Times New Roman" w:hAnsi="Times New Roman" w:cs="Times New Roman"/>
          <w:sz w:val="24"/>
          <w:szCs w:val="24"/>
        </w:rPr>
        <w:t>National Venture Capital Association</w:t>
      </w:r>
    </w:p>
    <w:p w14:paraId="6355E6BE" w14:textId="77777777" w:rsidR="00B507CD" w:rsidRPr="002708A7" w:rsidRDefault="00B507CD" w:rsidP="00B507CD">
      <w:pPr>
        <w:spacing w:after="0" w:line="240" w:lineRule="auto"/>
        <w:jc w:val="both"/>
        <w:rPr>
          <w:rFonts w:ascii="Times New Roman" w:hAnsi="Times New Roman" w:cs="Times New Roman"/>
          <w:sz w:val="24"/>
          <w:szCs w:val="24"/>
        </w:rPr>
      </w:pPr>
      <w:r w:rsidRPr="002708A7">
        <w:rPr>
          <w:rFonts w:ascii="Times New Roman" w:hAnsi="Times New Roman" w:cs="Times New Roman"/>
          <w:sz w:val="24"/>
          <w:szCs w:val="24"/>
        </w:rPr>
        <w:t>25 Massachusetts Avenue, NW, Suite 730</w:t>
      </w:r>
    </w:p>
    <w:p w14:paraId="7181DFBC" w14:textId="77777777" w:rsidR="00B507CD" w:rsidRPr="002708A7" w:rsidRDefault="00B507CD" w:rsidP="00B507CD">
      <w:pPr>
        <w:spacing w:after="0" w:line="240" w:lineRule="auto"/>
        <w:jc w:val="both"/>
        <w:rPr>
          <w:rFonts w:ascii="Times New Roman" w:hAnsi="Times New Roman" w:cs="Times New Roman"/>
          <w:sz w:val="24"/>
          <w:szCs w:val="24"/>
        </w:rPr>
      </w:pPr>
      <w:r w:rsidRPr="002708A7">
        <w:rPr>
          <w:rFonts w:ascii="Times New Roman" w:hAnsi="Times New Roman" w:cs="Times New Roman"/>
          <w:sz w:val="24"/>
          <w:szCs w:val="24"/>
        </w:rPr>
        <w:t>Washington, DC 20001</w:t>
      </w:r>
    </w:p>
    <w:p w14:paraId="1E7131E6" w14:textId="77777777" w:rsidR="00B507CD" w:rsidRPr="002708A7" w:rsidRDefault="00B507CD" w:rsidP="00B507CD">
      <w:pPr>
        <w:spacing w:after="0" w:line="240" w:lineRule="auto"/>
        <w:jc w:val="both"/>
        <w:rPr>
          <w:rFonts w:ascii="Times New Roman" w:hAnsi="Times New Roman" w:cs="Times New Roman"/>
          <w:sz w:val="24"/>
          <w:szCs w:val="24"/>
        </w:rPr>
      </w:pPr>
      <w:r w:rsidRPr="002708A7">
        <w:rPr>
          <w:rFonts w:ascii="Times New Roman" w:hAnsi="Times New Roman" w:cs="Times New Roman"/>
          <w:sz w:val="24"/>
          <w:szCs w:val="24"/>
        </w:rPr>
        <w:t>Jonas Murphy</w:t>
      </w:r>
    </w:p>
    <w:p w14:paraId="77940F1B" w14:textId="77777777" w:rsidR="00B507CD" w:rsidRPr="002708A7" w:rsidRDefault="00056FBB" w:rsidP="00B507CD">
      <w:pPr>
        <w:spacing w:after="0" w:line="240" w:lineRule="auto"/>
        <w:jc w:val="both"/>
        <w:rPr>
          <w:rFonts w:ascii="Times New Roman" w:hAnsi="Times New Roman" w:cs="Times New Roman"/>
          <w:sz w:val="24"/>
          <w:szCs w:val="24"/>
        </w:rPr>
      </w:pPr>
      <w:hyperlink r:id="rId8" w:history="1">
        <w:r w:rsidR="00B507CD" w:rsidRPr="002708A7">
          <w:rPr>
            <w:rStyle w:val="Hyperlink"/>
            <w:rFonts w:ascii="Times New Roman" w:hAnsi="Times New Roman" w:cs="Times New Roman"/>
            <w:sz w:val="24"/>
            <w:szCs w:val="24"/>
          </w:rPr>
          <w:t>jmurphy@nvca.org</w:t>
        </w:r>
      </w:hyperlink>
      <w:r w:rsidR="00B507CD" w:rsidRPr="002708A7">
        <w:rPr>
          <w:rFonts w:ascii="Times New Roman" w:hAnsi="Times New Roman" w:cs="Times New Roman"/>
          <w:sz w:val="24"/>
          <w:szCs w:val="24"/>
        </w:rPr>
        <w:t xml:space="preserve"> </w:t>
      </w:r>
    </w:p>
    <w:p w14:paraId="59CF99A1" w14:textId="77777777" w:rsidR="00B507CD" w:rsidRPr="002708A7" w:rsidRDefault="00B507CD" w:rsidP="00B507CD">
      <w:pPr>
        <w:spacing w:after="0" w:line="240" w:lineRule="auto"/>
        <w:jc w:val="both"/>
        <w:rPr>
          <w:rFonts w:ascii="Times New Roman" w:hAnsi="Times New Roman" w:cs="Times New Roman"/>
          <w:sz w:val="24"/>
          <w:szCs w:val="24"/>
        </w:rPr>
      </w:pPr>
    </w:p>
    <w:p w14:paraId="0C4591F4" w14:textId="6DD7A844" w:rsidR="00B507CD" w:rsidRPr="002708A7" w:rsidRDefault="00B507CD" w:rsidP="00B507CD">
      <w:pPr>
        <w:spacing w:after="0" w:line="240" w:lineRule="auto"/>
        <w:jc w:val="both"/>
        <w:rPr>
          <w:rFonts w:ascii="Times New Roman" w:hAnsi="Times New Roman" w:cs="Times New Roman"/>
          <w:color w:val="000000" w:themeColor="text1"/>
          <w:sz w:val="24"/>
          <w:szCs w:val="24"/>
        </w:rPr>
      </w:pPr>
      <w:r w:rsidRPr="002708A7">
        <w:rPr>
          <w:rFonts w:ascii="Times New Roman" w:hAnsi="Times New Roman" w:cs="Times New Roman"/>
          <w:color w:val="000000" w:themeColor="text1"/>
          <w:sz w:val="24"/>
          <w:szCs w:val="24"/>
        </w:rPr>
        <w:t>Internal Revenue Service</w:t>
      </w:r>
    </w:p>
    <w:p w14:paraId="055F1C83" w14:textId="492B9C5D" w:rsidR="00B507CD" w:rsidRPr="002708A7" w:rsidRDefault="00B507CD" w:rsidP="00B507CD">
      <w:pPr>
        <w:spacing w:after="0" w:line="240" w:lineRule="auto"/>
        <w:jc w:val="both"/>
        <w:rPr>
          <w:rFonts w:ascii="Times New Roman" w:hAnsi="Times New Roman" w:cs="Times New Roman"/>
          <w:color w:val="000000" w:themeColor="text1"/>
          <w:sz w:val="24"/>
          <w:szCs w:val="24"/>
        </w:rPr>
      </w:pPr>
      <w:r w:rsidRPr="002708A7">
        <w:rPr>
          <w:rFonts w:ascii="Times New Roman" w:hAnsi="Times New Roman" w:cs="Times New Roman"/>
          <w:color w:val="000000" w:themeColor="text1"/>
          <w:sz w:val="24"/>
          <w:szCs w:val="24"/>
        </w:rPr>
        <w:t>CC:</w:t>
      </w:r>
      <w:proofErr w:type="gramStart"/>
      <w:r w:rsidRPr="002708A7">
        <w:rPr>
          <w:rFonts w:ascii="Times New Roman" w:hAnsi="Times New Roman" w:cs="Times New Roman"/>
          <w:color w:val="000000" w:themeColor="text1"/>
          <w:sz w:val="24"/>
          <w:szCs w:val="24"/>
        </w:rPr>
        <w:t>PA:LPD</w:t>
      </w:r>
      <w:proofErr w:type="gramEnd"/>
      <w:r w:rsidRPr="002708A7">
        <w:rPr>
          <w:rFonts w:ascii="Times New Roman" w:hAnsi="Times New Roman" w:cs="Times New Roman"/>
          <w:color w:val="000000" w:themeColor="text1"/>
          <w:sz w:val="24"/>
          <w:szCs w:val="24"/>
        </w:rPr>
        <w:t>:PR (Notice 2022-50)</w:t>
      </w:r>
    </w:p>
    <w:p w14:paraId="47F03D73" w14:textId="77777777" w:rsidR="00B507CD" w:rsidRPr="002708A7" w:rsidRDefault="00B507CD" w:rsidP="00B507CD">
      <w:pPr>
        <w:spacing w:after="0" w:line="240" w:lineRule="auto"/>
        <w:jc w:val="both"/>
        <w:rPr>
          <w:rFonts w:ascii="Times New Roman" w:hAnsi="Times New Roman" w:cs="Times New Roman"/>
          <w:color w:val="000000" w:themeColor="text1"/>
          <w:sz w:val="24"/>
          <w:szCs w:val="24"/>
        </w:rPr>
      </w:pPr>
      <w:r w:rsidRPr="002708A7">
        <w:rPr>
          <w:rFonts w:ascii="Times New Roman" w:hAnsi="Times New Roman" w:cs="Times New Roman"/>
          <w:color w:val="000000" w:themeColor="text1"/>
          <w:sz w:val="24"/>
          <w:szCs w:val="24"/>
        </w:rPr>
        <w:t>Room 5203, P.O. Box 7604, Ben Franklin Station</w:t>
      </w:r>
    </w:p>
    <w:p w14:paraId="712D9F56" w14:textId="2806DB76" w:rsidR="00B507CD" w:rsidRPr="002708A7" w:rsidRDefault="00B507CD" w:rsidP="00B507CD">
      <w:pPr>
        <w:spacing w:after="0" w:line="240" w:lineRule="auto"/>
        <w:jc w:val="both"/>
        <w:rPr>
          <w:rFonts w:ascii="Times New Roman" w:hAnsi="Times New Roman" w:cs="Times New Roman"/>
          <w:color w:val="000000" w:themeColor="text1"/>
          <w:sz w:val="24"/>
          <w:szCs w:val="24"/>
        </w:rPr>
      </w:pPr>
      <w:r w:rsidRPr="002708A7">
        <w:rPr>
          <w:rFonts w:ascii="Times New Roman" w:hAnsi="Times New Roman" w:cs="Times New Roman"/>
          <w:color w:val="000000" w:themeColor="text1"/>
          <w:sz w:val="24"/>
          <w:szCs w:val="24"/>
        </w:rPr>
        <w:t>Washington, DC 20044</w:t>
      </w:r>
    </w:p>
    <w:p w14:paraId="3A26459F" w14:textId="77777777" w:rsidR="00B507CD" w:rsidRPr="002708A7" w:rsidRDefault="00B507CD" w:rsidP="00B507CD">
      <w:pPr>
        <w:spacing w:after="0" w:line="240" w:lineRule="auto"/>
        <w:jc w:val="both"/>
        <w:rPr>
          <w:rFonts w:ascii="Times New Roman" w:hAnsi="Times New Roman" w:cs="Times New Roman"/>
          <w:color w:val="000000" w:themeColor="text1"/>
          <w:sz w:val="24"/>
          <w:szCs w:val="24"/>
        </w:rPr>
      </w:pPr>
    </w:p>
    <w:p w14:paraId="74195B70" w14:textId="77777777" w:rsidR="00B507CD" w:rsidRPr="002708A7" w:rsidRDefault="00B507CD" w:rsidP="00B507CD">
      <w:pPr>
        <w:spacing w:after="0" w:line="240" w:lineRule="auto"/>
        <w:rPr>
          <w:rFonts w:ascii="Times New Roman" w:hAnsi="Times New Roman" w:cs="Times New Roman"/>
          <w:sz w:val="24"/>
          <w:szCs w:val="24"/>
        </w:rPr>
      </w:pPr>
    </w:p>
    <w:p w14:paraId="0BD5D6B2" w14:textId="55E48C59" w:rsidR="00B507CD" w:rsidRPr="002708A7" w:rsidRDefault="00B507CD" w:rsidP="00B507CD">
      <w:pPr>
        <w:spacing w:after="0" w:line="240" w:lineRule="auto"/>
        <w:ind w:left="720"/>
        <w:rPr>
          <w:rFonts w:ascii="Times New Roman" w:hAnsi="Times New Roman" w:cs="Times New Roman"/>
          <w:sz w:val="24"/>
          <w:szCs w:val="24"/>
        </w:rPr>
      </w:pPr>
      <w:r w:rsidRPr="002708A7">
        <w:rPr>
          <w:rFonts w:ascii="Times New Roman" w:hAnsi="Times New Roman" w:cs="Times New Roman"/>
          <w:i/>
          <w:iCs/>
          <w:sz w:val="24"/>
          <w:szCs w:val="24"/>
        </w:rPr>
        <w:t xml:space="preserve">Re: </w:t>
      </w:r>
      <w:r w:rsidRPr="002708A7">
        <w:rPr>
          <w:rFonts w:ascii="Times New Roman" w:hAnsi="Times New Roman" w:cs="Times New Roman"/>
          <w:sz w:val="24"/>
          <w:szCs w:val="24"/>
        </w:rPr>
        <w:t>Response to Request for Comments Notice 2022-50 on Elective Payment of Applicable Credits and Transfer of Certain Credits</w:t>
      </w:r>
    </w:p>
    <w:p w14:paraId="259A19A5" w14:textId="77777777" w:rsidR="00B507CD" w:rsidRPr="002708A7" w:rsidRDefault="00B507CD" w:rsidP="00B507CD">
      <w:pPr>
        <w:spacing w:after="0" w:line="240" w:lineRule="auto"/>
        <w:ind w:left="720"/>
        <w:rPr>
          <w:rFonts w:ascii="Times New Roman" w:hAnsi="Times New Roman" w:cs="Times New Roman"/>
          <w:sz w:val="24"/>
          <w:szCs w:val="24"/>
        </w:rPr>
      </w:pPr>
    </w:p>
    <w:p w14:paraId="23D6A483" w14:textId="16D46D8E" w:rsidR="00B507CD" w:rsidRPr="002708A7" w:rsidRDefault="00233A46" w:rsidP="00A0583C">
      <w:pPr>
        <w:spacing w:after="0" w:line="240" w:lineRule="auto"/>
        <w:ind w:firstLine="720"/>
        <w:rPr>
          <w:rFonts w:ascii="Times New Roman" w:hAnsi="Times New Roman" w:cs="Times New Roman"/>
          <w:sz w:val="24"/>
          <w:szCs w:val="24"/>
        </w:rPr>
      </w:pPr>
      <w:r w:rsidRPr="002708A7">
        <w:rPr>
          <w:rFonts w:ascii="Times New Roman" w:hAnsi="Times New Roman" w:cs="Times New Roman"/>
          <w:sz w:val="24"/>
          <w:szCs w:val="24"/>
        </w:rPr>
        <w:t xml:space="preserve">On behalf of our nation’s venture capital (VC) investors and the entrepreneurs they support, I write to provide the perspective of the American startup ecosystem regarding your request for comments on elective payments of applicable energy credits and the ability to transfer those credits. </w:t>
      </w:r>
      <w:r w:rsidR="00B507CD" w:rsidRPr="002708A7">
        <w:rPr>
          <w:rFonts w:ascii="Times New Roman" w:hAnsi="Times New Roman" w:cs="Times New Roman"/>
          <w:sz w:val="24"/>
          <w:szCs w:val="24"/>
        </w:rPr>
        <w:t>The National Venture Capital Association (</w:t>
      </w:r>
      <w:hyperlink r:id="rId9" w:history="1">
        <w:r w:rsidR="00B507CD" w:rsidRPr="002708A7">
          <w:rPr>
            <w:rStyle w:val="Hyperlink"/>
            <w:rFonts w:ascii="Times New Roman" w:hAnsi="Times New Roman" w:cs="Times New Roman"/>
            <w:sz w:val="24"/>
            <w:szCs w:val="24"/>
          </w:rPr>
          <w:t>NVCA</w:t>
        </w:r>
      </w:hyperlink>
      <w:r w:rsidR="00B507CD" w:rsidRPr="002708A7">
        <w:rPr>
          <w:rFonts w:ascii="Times New Roman" w:hAnsi="Times New Roman" w:cs="Times New Roman"/>
          <w:sz w:val="24"/>
          <w:szCs w:val="24"/>
        </w:rPr>
        <w:t>) convene</w:t>
      </w:r>
      <w:r w:rsidRPr="002708A7">
        <w:rPr>
          <w:rFonts w:ascii="Times New Roman" w:hAnsi="Times New Roman" w:cs="Times New Roman"/>
          <w:sz w:val="24"/>
          <w:szCs w:val="24"/>
        </w:rPr>
        <w:t>s</w:t>
      </w:r>
      <w:r w:rsidR="00B507CD" w:rsidRPr="002708A7">
        <w:rPr>
          <w:rFonts w:ascii="Times New Roman" w:hAnsi="Times New Roman" w:cs="Times New Roman"/>
          <w:sz w:val="24"/>
          <w:szCs w:val="24"/>
        </w:rPr>
        <w:t xml:space="preserve"> venture investors and entrepreneurs to shape public policy priorities, develop new industry initiatives, provide premier research, and organize professional development opportunities.</w:t>
      </w:r>
      <w:r w:rsidRPr="002708A7">
        <w:rPr>
          <w:rFonts w:ascii="Times New Roman" w:hAnsi="Times New Roman" w:cs="Times New Roman"/>
          <w:sz w:val="24"/>
          <w:szCs w:val="24"/>
        </w:rPr>
        <w:t xml:space="preserve"> </w:t>
      </w:r>
    </w:p>
    <w:p w14:paraId="3B0C0A02" w14:textId="57E8B828" w:rsidR="00233A46" w:rsidRPr="002708A7" w:rsidRDefault="00233A46" w:rsidP="00A0583C">
      <w:pPr>
        <w:spacing w:after="0" w:line="240" w:lineRule="auto"/>
        <w:ind w:firstLine="720"/>
        <w:rPr>
          <w:rFonts w:ascii="Times New Roman" w:hAnsi="Times New Roman" w:cs="Times New Roman"/>
          <w:sz w:val="24"/>
          <w:szCs w:val="24"/>
        </w:rPr>
      </w:pPr>
    </w:p>
    <w:p w14:paraId="356E7AD8" w14:textId="549A8277" w:rsidR="00233A46" w:rsidRPr="002708A7" w:rsidRDefault="00233A46" w:rsidP="00233A46">
      <w:pPr>
        <w:spacing w:after="0" w:line="240" w:lineRule="auto"/>
        <w:ind w:firstLine="720"/>
        <w:rPr>
          <w:rFonts w:ascii="Times New Roman" w:eastAsia="Times New Roman" w:hAnsi="Times New Roman" w:cs="Times New Roman"/>
          <w:color w:val="2D2D2D"/>
          <w:sz w:val="24"/>
          <w:szCs w:val="24"/>
        </w:rPr>
      </w:pPr>
      <w:r w:rsidRPr="002708A7">
        <w:rPr>
          <w:rFonts w:ascii="Times New Roman" w:hAnsi="Times New Roman" w:cs="Times New Roman"/>
          <w:sz w:val="24"/>
          <w:szCs w:val="24"/>
        </w:rPr>
        <w:t xml:space="preserve">NVCA appreciates the opportunity to respond to this Request for Information from the Department of the Treasury and the Internal Revenue Service (IRS). We were thrilled that Congress included direct pay and transferability mechanisms in the </w:t>
      </w:r>
      <w:r w:rsidRPr="002708A7">
        <w:rPr>
          <w:rFonts w:ascii="Times New Roman" w:hAnsi="Times New Roman" w:cs="Times New Roman"/>
          <w:i/>
          <w:iCs/>
          <w:sz w:val="24"/>
          <w:szCs w:val="24"/>
        </w:rPr>
        <w:t xml:space="preserve">Inflation Reduction Act (IRA), </w:t>
      </w:r>
      <w:r w:rsidRPr="002708A7">
        <w:rPr>
          <w:rFonts w:ascii="Times New Roman" w:hAnsi="Times New Roman" w:cs="Times New Roman"/>
          <w:sz w:val="24"/>
          <w:szCs w:val="24"/>
        </w:rPr>
        <w:t xml:space="preserve">mechanisms that will allow startups to realize the value of the tax credits they generate   and access liquidity critical to supporting climate technology innovation. </w:t>
      </w:r>
    </w:p>
    <w:p w14:paraId="552DEEDC" w14:textId="2BEDED26" w:rsidR="001054A5" w:rsidRPr="002708A7" w:rsidRDefault="00B23A31" w:rsidP="00B507CD">
      <w:pPr>
        <w:spacing w:after="0"/>
        <w:rPr>
          <w:rFonts w:ascii="Times New Roman" w:hAnsi="Times New Roman" w:cs="Times New Roman"/>
          <w:sz w:val="24"/>
          <w:szCs w:val="24"/>
        </w:rPr>
      </w:pPr>
      <w:r w:rsidRPr="002708A7">
        <w:rPr>
          <w:rFonts w:ascii="Times New Roman" w:hAnsi="Times New Roman" w:cs="Times New Roman"/>
          <w:sz w:val="24"/>
          <w:szCs w:val="24"/>
        </w:rPr>
        <w:tab/>
      </w:r>
      <w:r w:rsidRPr="002708A7">
        <w:rPr>
          <w:rFonts w:ascii="Times New Roman" w:hAnsi="Times New Roman" w:cs="Times New Roman"/>
          <w:sz w:val="24"/>
          <w:szCs w:val="24"/>
        </w:rPr>
        <w:tab/>
      </w:r>
    </w:p>
    <w:p w14:paraId="1177499C" w14:textId="180E22EA" w:rsidR="00B507CD" w:rsidRPr="002708A7" w:rsidRDefault="00415DFF" w:rsidP="00B23A31">
      <w:pPr>
        <w:spacing w:after="0" w:line="240" w:lineRule="auto"/>
        <w:ind w:firstLine="720"/>
        <w:rPr>
          <w:rFonts w:ascii="Times New Roman" w:hAnsi="Times New Roman" w:cs="Times New Roman"/>
          <w:sz w:val="24"/>
          <w:szCs w:val="24"/>
        </w:rPr>
      </w:pPr>
      <w:r w:rsidRPr="002708A7">
        <w:rPr>
          <w:rFonts w:ascii="Times New Roman" w:hAnsi="Times New Roman" w:cs="Times New Roman"/>
          <w:sz w:val="24"/>
          <w:szCs w:val="24"/>
        </w:rPr>
        <w:t>America’s</w:t>
      </w:r>
      <w:r w:rsidR="00B507CD" w:rsidRPr="002708A7">
        <w:rPr>
          <w:rFonts w:ascii="Times New Roman" w:hAnsi="Times New Roman" w:cs="Times New Roman"/>
          <w:sz w:val="24"/>
          <w:szCs w:val="24"/>
        </w:rPr>
        <w:t xml:space="preserve"> startup ecosystem is advancing breakthrough innovations across climate technology verticals. In 2021, 827 U.S.-based climate tech startups raised $27.27 billion in VC funding, more than double 2020's record of $12.7 billion invested. Given the importance of speed in getting the economy to carbon-neutral, this wave of young companies will play a </w:t>
      </w:r>
      <w:r w:rsidRPr="002708A7">
        <w:rPr>
          <w:rFonts w:ascii="Times New Roman" w:hAnsi="Times New Roman" w:cs="Times New Roman"/>
          <w:sz w:val="24"/>
          <w:szCs w:val="24"/>
        </w:rPr>
        <w:t>critical</w:t>
      </w:r>
      <w:r w:rsidR="00B507CD" w:rsidRPr="002708A7">
        <w:rPr>
          <w:rFonts w:ascii="Times New Roman" w:hAnsi="Times New Roman" w:cs="Times New Roman"/>
          <w:sz w:val="24"/>
          <w:szCs w:val="24"/>
        </w:rPr>
        <w:t xml:space="preserve"> role in the country’s effort to address the climate crisis.</w:t>
      </w:r>
    </w:p>
    <w:p w14:paraId="6290CC32" w14:textId="469AA717" w:rsidR="005B2AB5" w:rsidRPr="002708A7" w:rsidRDefault="005B2AB5" w:rsidP="005B2AB5">
      <w:pPr>
        <w:spacing w:after="0" w:line="240" w:lineRule="auto"/>
        <w:rPr>
          <w:rFonts w:ascii="Times New Roman" w:eastAsia="Times New Roman" w:hAnsi="Times New Roman" w:cs="Times New Roman"/>
          <w:color w:val="2D2D2D"/>
          <w:sz w:val="24"/>
          <w:szCs w:val="24"/>
        </w:rPr>
      </w:pPr>
    </w:p>
    <w:p w14:paraId="03ADFA9C" w14:textId="5C4F184E" w:rsidR="00A0583C" w:rsidRPr="002708A7" w:rsidRDefault="000C1EB3" w:rsidP="00A0583C">
      <w:pPr>
        <w:spacing w:after="0" w:line="240" w:lineRule="auto"/>
        <w:rPr>
          <w:rFonts w:ascii="Times New Roman" w:hAnsi="Times New Roman" w:cs="Times New Roman"/>
          <w:b/>
          <w:bCs/>
          <w:sz w:val="24"/>
          <w:szCs w:val="24"/>
          <w:u w:val="single"/>
        </w:rPr>
      </w:pPr>
      <w:r w:rsidRPr="002708A7">
        <w:rPr>
          <w:rFonts w:ascii="Times New Roman" w:hAnsi="Times New Roman" w:cs="Times New Roman"/>
          <w:b/>
          <w:bCs/>
          <w:sz w:val="24"/>
          <w:szCs w:val="24"/>
          <w:u w:val="single"/>
        </w:rPr>
        <w:t>Background on Venture Capital</w:t>
      </w:r>
    </w:p>
    <w:p w14:paraId="2B5A1F1B" w14:textId="77777777" w:rsidR="00A0583C" w:rsidRPr="002708A7" w:rsidRDefault="00A0583C" w:rsidP="00A0583C">
      <w:pPr>
        <w:spacing w:after="0" w:line="240" w:lineRule="auto"/>
        <w:rPr>
          <w:rFonts w:ascii="Times New Roman" w:hAnsi="Times New Roman" w:cs="Times New Roman"/>
          <w:sz w:val="24"/>
          <w:szCs w:val="24"/>
        </w:rPr>
      </w:pPr>
    </w:p>
    <w:p w14:paraId="3B680821" w14:textId="61874C26" w:rsidR="00A0583C" w:rsidRPr="002708A7" w:rsidRDefault="00A0583C" w:rsidP="00A0583C">
      <w:pPr>
        <w:spacing w:after="0" w:line="240" w:lineRule="auto"/>
        <w:ind w:firstLine="720"/>
        <w:rPr>
          <w:rFonts w:ascii="Times New Roman" w:hAnsi="Times New Roman" w:cs="Times New Roman"/>
          <w:sz w:val="24"/>
          <w:szCs w:val="24"/>
        </w:rPr>
      </w:pPr>
      <w:bookmarkStart w:id="0" w:name="_Hlk101422409"/>
      <w:r w:rsidRPr="002708A7">
        <w:rPr>
          <w:rFonts w:ascii="Times New Roman" w:hAnsi="Times New Roman" w:cs="Times New Roman"/>
          <w:sz w:val="24"/>
          <w:szCs w:val="24"/>
        </w:rPr>
        <w:lastRenderedPageBreak/>
        <w:t xml:space="preserve">The </w:t>
      </w:r>
      <w:r w:rsidR="000C1EB3" w:rsidRPr="002708A7">
        <w:rPr>
          <w:rFonts w:ascii="Times New Roman" w:hAnsi="Times New Roman" w:cs="Times New Roman"/>
          <w:sz w:val="24"/>
          <w:szCs w:val="24"/>
        </w:rPr>
        <w:t>venture capital (VC)</w:t>
      </w:r>
      <w:r w:rsidRPr="002708A7">
        <w:rPr>
          <w:rFonts w:ascii="Times New Roman" w:hAnsi="Times New Roman" w:cs="Times New Roman"/>
          <w:sz w:val="24"/>
          <w:szCs w:val="24"/>
        </w:rPr>
        <w:t xml:space="preserve"> model is uniquely suited to financing advanced energy technology commercialization due to its longer time horizons and equity-based financ</w:t>
      </w:r>
      <w:r w:rsidR="000C1EB3" w:rsidRPr="002708A7">
        <w:rPr>
          <w:rFonts w:ascii="Times New Roman" w:hAnsi="Times New Roman" w:cs="Times New Roman"/>
          <w:sz w:val="24"/>
          <w:szCs w:val="24"/>
        </w:rPr>
        <w:t>ing</w:t>
      </w:r>
      <w:r w:rsidRPr="002708A7">
        <w:rPr>
          <w:rFonts w:ascii="Times New Roman" w:hAnsi="Times New Roman" w:cs="Times New Roman"/>
          <w:sz w:val="24"/>
          <w:szCs w:val="24"/>
        </w:rPr>
        <w:t xml:space="preserve"> model. </w:t>
      </w:r>
      <w:bookmarkEnd w:id="0"/>
      <w:r w:rsidRPr="002708A7">
        <w:rPr>
          <w:rFonts w:ascii="Times New Roman" w:hAnsi="Times New Roman" w:cs="Times New Roman"/>
          <w:sz w:val="24"/>
          <w:szCs w:val="24"/>
        </w:rPr>
        <w:t xml:space="preserve">Venture capitalists create partnerships with institutional investors to combine the capital held by pension funds, endowments, foundations and others with their talent and expertise to make high-risk, long-term equity investments into innovative young companies. Venture capital has the longest asset holding periods of any investment class. The standard VC partnership agreement lasts for ten years with extensions that in practice mean the partnerships generally run even longer. </w:t>
      </w:r>
    </w:p>
    <w:p w14:paraId="210CB21B" w14:textId="77777777" w:rsidR="00A0583C" w:rsidRPr="002708A7" w:rsidRDefault="00A0583C" w:rsidP="00A0583C">
      <w:pPr>
        <w:spacing w:after="0" w:line="240" w:lineRule="auto"/>
        <w:ind w:firstLine="720"/>
        <w:rPr>
          <w:rFonts w:ascii="Times New Roman" w:hAnsi="Times New Roman" w:cs="Times New Roman"/>
          <w:sz w:val="24"/>
          <w:szCs w:val="24"/>
        </w:rPr>
      </w:pPr>
    </w:p>
    <w:p w14:paraId="7F1980A9" w14:textId="17C992EE" w:rsidR="00A0583C" w:rsidRPr="002708A7" w:rsidRDefault="00A0583C" w:rsidP="00A0583C">
      <w:pPr>
        <w:spacing w:after="0" w:line="240" w:lineRule="auto"/>
        <w:ind w:firstLine="720"/>
        <w:rPr>
          <w:rFonts w:ascii="Times New Roman" w:hAnsi="Times New Roman" w:cs="Times New Roman"/>
          <w:sz w:val="24"/>
          <w:szCs w:val="24"/>
        </w:rPr>
      </w:pPr>
      <w:r w:rsidRPr="002708A7">
        <w:rPr>
          <w:rFonts w:ascii="Times New Roman" w:hAnsi="Times New Roman" w:cs="Times New Roman"/>
          <w:sz w:val="24"/>
          <w:szCs w:val="24"/>
        </w:rPr>
        <w:t xml:space="preserve">The nature of frontier technology commercialization typically requires substantial amounts of capital to finance high-risk research projects for long time horizons with little to no revenues or collateral. These factors make equity investment far more prominent in financing breakthrough innovation than debt instruments. VC-backed companies are also able to attract some of the best technological talent in the world through widespread use of equity compensation. By sharing ownership of the company with their workforces, these companies draw motivated workers willing to bet on themselves. </w:t>
      </w:r>
    </w:p>
    <w:p w14:paraId="1069BED8" w14:textId="77777777" w:rsidR="00A0583C" w:rsidRPr="002708A7" w:rsidRDefault="00A0583C" w:rsidP="00A0583C">
      <w:pPr>
        <w:spacing w:after="0" w:line="240" w:lineRule="auto"/>
        <w:ind w:firstLine="720"/>
        <w:rPr>
          <w:rFonts w:ascii="Times New Roman" w:hAnsi="Times New Roman" w:cs="Times New Roman"/>
          <w:sz w:val="24"/>
          <w:szCs w:val="24"/>
        </w:rPr>
      </w:pPr>
    </w:p>
    <w:p w14:paraId="43CB2A3A" w14:textId="77777777" w:rsidR="00A0583C" w:rsidRPr="002708A7" w:rsidRDefault="00A0583C" w:rsidP="00A0583C">
      <w:pPr>
        <w:spacing w:after="0" w:line="240" w:lineRule="auto"/>
        <w:ind w:firstLine="720"/>
        <w:rPr>
          <w:rFonts w:ascii="Times New Roman" w:hAnsi="Times New Roman" w:cs="Times New Roman"/>
          <w:sz w:val="24"/>
          <w:szCs w:val="24"/>
        </w:rPr>
      </w:pPr>
      <w:r w:rsidRPr="002708A7">
        <w:rPr>
          <w:rFonts w:ascii="Times New Roman" w:hAnsi="Times New Roman" w:cs="Times New Roman"/>
          <w:sz w:val="24"/>
          <w:szCs w:val="24"/>
        </w:rPr>
        <w:t>VC-backed companies are generally nascent entities that use equity investment provided by VC funds to conduct research, expand workforces, build out new facilities, and focus on growth activities that create long-term value. A recent survey of VC-backed companies by NVCA showed that “four out of five respondents spend at least 70 percent of their budgets on two activities, wages and compensation and research and development (R&amp;D).”</w:t>
      </w:r>
      <w:r w:rsidRPr="002708A7">
        <w:rPr>
          <w:rFonts w:ascii="Times New Roman" w:hAnsi="Times New Roman" w:cs="Times New Roman"/>
          <w:sz w:val="24"/>
          <w:szCs w:val="24"/>
          <w:vertAlign w:val="superscript"/>
        </w:rPr>
        <w:footnoteReference w:id="1"/>
      </w:r>
      <w:r w:rsidRPr="002708A7">
        <w:rPr>
          <w:rFonts w:ascii="Times New Roman" w:hAnsi="Times New Roman" w:cs="Times New Roman"/>
          <w:b/>
          <w:bCs/>
          <w:sz w:val="24"/>
          <w:szCs w:val="24"/>
        </w:rPr>
        <w:t xml:space="preserve"> </w:t>
      </w:r>
      <w:r w:rsidRPr="002708A7">
        <w:rPr>
          <w:rFonts w:ascii="Times New Roman" w:hAnsi="Times New Roman" w:cs="Times New Roman"/>
          <w:sz w:val="24"/>
          <w:szCs w:val="24"/>
        </w:rPr>
        <w:t>The survey also found that nearly one in five VC-backed companies spend at least 85 percent of their budget on R&amp;D.</w:t>
      </w:r>
    </w:p>
    <w:p w14:paraId="641FD107" w14:textId="77777777" w:rsidR="00A0583C" w:rsidRPr="002708A7" w:rsidRDefault="00A0583C" w:rsidP="00A0583C">
      <w:pPr>
        <w:spacing w:after="0" w:line="240" w:lineRule="auto"/>
        <w:rPr>
          <w:rFonts w:ascii="Times New Roman" w:hAnsi="Times New Roman" w:cs="Times New Roman"/>
          <w:sz w:val="24"/>
          <w:szCs w:val="24"/>
        </w:rPr>
      </w:pPr>
    </w:p>
    <w:p w14:paraId="33A2F134" w14:textId="77777777" w:rsidR="00A0583C" w:rsidRPr="002708A7" w:rsidRDefault="00A0583C" w:rsidP="00A0583C">
      <w:pPr>
        <w:spacing w:after="0" w:line="240" w:lineRule="auto"/>
        <w:ind w:firstLine="720"/>
        <w:rPr>
          <w:rFonts w:ascii="Times New Roman" w:hAnsi="Times New Roman" w:cs="Times New Roman"/>
          <w:sz w:val="24"/>
          <w:szCs w:val="24"/>
        </w:rPr>
      </w:pPr>
      <w:r w:rsidRPr="002708A7">
        <w:rPr>
          <w:rFonts w:ascii="Times New Roman" w:hAnsi="Times New Roman" w:cs="Times New Roman"/>
          <w:sz w:val="24"/>
          <w:szCs w:val="24"/>
        </w:rPr>
        <w:t xml:space="preserve">In addition to patient working capital, VCs work alongside their portfolio companies to mentor the executive teams, offer strategic advice (often from seats on the company’s board), and serve as critical resources bridging the divide between the lab and market. A VC’s participation often serves as a conduit to further growth capital opportunities and resources needed to scale, a key factor for expanding innovation opportunity to new regions and building local ecosystems. </w:t>
      </w:r>
    </w:p>
    <w:p w14:paraId="0D0C34CE" w14:textId="77777777" w:rsidR="00A0583C" w:rsidRPr="002708A7" w:rsidRDefault="00A0583C" w:rsidP="00A0583C">
      <w:pPr>
        <w:spacing w:after="0" w:line="240" w:lineRule="auto"/>
        <w:rPr>
          <w:rFonts w:ascii="Times New Roman" w:hAnsi="Times New Roman" w:cs="Times New Roman"/>
          <w:sz w:val="24"/>
          <w:szCs w:val="24"/>
        </w:rPr>
      </w:pPr>
    </w:p>
    <w:p w14:paraId="28527F4E" w14:textId="77777777" w:rsidR="00A0583C" w:rsidRPr="002708A7" w:rsidRDefault="00A0583C" w:rsidP="00A0583C">
      <w:pPr>
        <w:spacing w:after="0" w:line="240" w:lineRule="auto"/>
        <w:ind w:firstLine="720"/>
        <w:rPr>
          <w:rFonts w:ascii="Times New Roman" w:hAnsi="Times New Roman" w:cs="Times New Roman"/>
          <w:sz w:val="24"/>
          <w:szCs w:val="24"/>
        </w:rPr>
      </w:pPr>
      <w:bookmarkStart w:id="1" w:name="_Hlk101343181"/>
      <w:r w:rsidRPr="002708A7">
        <w:rPr>
          <w:rFonts w:ascii="Times New Roman" w:hAnsi="Times New Roman" w:cs="Times New Roman"/>
          <w:sz w:val="24"/>
          <w:szCs w:val="24"/>
        </w:rPr>
        <w:t xml:space="preserve">In some instances, VCs will even work directly with universities to license technologies, re-run experiments, pull complementary technologies together, recruit the founding team, and essentially build the company from scratch. An illustration of this model is the founding of vaccine maker Moderna. Journalist Dan Primack of </w:t>
      </w:r>
      <w:proofErr w:type="spellStart"/>
      <w:r w:rsidRPr="002708A7">
        <w:rPr>
          <w:rFonts w:ascii="Times New Roman" w:hAnsi="Times New Roman" w:cs="Times New Roman"/>
          <w:sz w:val="24"/>
          <w:szCs w:val="24"/>
        </w:rPr>
        <w:t>Axios</w:t>
      </w:r>
      <w:proofErr w:type="spellEnd"/>
      <w:r w:rsidRPr="002708A7">
        <w:rPr>
          <w:rFonts w:ascii="Times New Roman" w:hAnsi="Times New Roman" w:cs="Times New Roman"/>
          <w:sz w:val="24"/>
          <w:szCs w:val="24"/>
        </w:rPr>
        <w:t xml:space="preserve"> observed of the company’s founding: “Moderna wasn’t just a VC-backed startup. It was a VC-</w:t>
      </w:r>
      <w:r w:rsidRPr="002708A7">
        <w:rPr>
          <w:rFonts w:ascii="Times New Roman" w:hAnsi="Times New Roman" w:cs="Times New Roman"/>
          <w:i/>
          <w:iCs/>
          <w:sz w:val="24"/>
          <w:szCs w:val="24"/>
        </w:rPr>
        <w:t xml:space="preserve">created </w:t>
      </w:r>
      <w:r w:rsidRPr="002708A7">
        <w:rPr>
          <w:rFonts w:ascii="Times New Roman" w:hAnsi="Times New Roman" w:cs="Times New Roman"/>
          <w:sz w:val="24"/>
          <w:szCs w:val="24"/>
        </w:rPr>
        <w:t>startup, inside an incubator program run by Cambridge, Mass.-based Flagship Pioneering. It didn’t even have a name for the initial nine months of its life, just a project number.”</w:t>
      </w:r>
      <w:r w:rsidRPr="002708A7">
        <w:rPr>
          <w:rFonts w:ascii="Times New Roman" w:hAnsi="Times New Roman" w:cs="Times New Roman"/>
          <w:sz w:val="24"/>
          <w:szCs w:val="24"/>
          <w:vertAlign w:val="superscript"/>
        </w:rPr>
        <w:footnoteReference w:id="2"/>
      </w:r>
      <w:r w:rsidRPr="002708A7">
        <w:rPr>
          <w:rFonts w:ascii="Times New Roman" w:hAnsi="Times New Roman" w:cs="Times New Roman"/>
          <w:sz w:val="24"/>
          <w:szCs w:val="24"/>
        </w:rPr>
        <w:t xml:space="preserve"> This is exemplary of the power of venture capital and the central importance of the equity investment model to frontier technology.</w:t>
      </w:r>
    </w:p>
    <w:bookmarkEnd w:id="1"/>
    <w:p w14:paraId="7FEA9D36" w14:textId="77777777" w:rsidR="00A0583C" w:rsidRPr="002708A7" w:rsidRDefault="00A0583C" w:rsidP="00A0583C">
      <w:pPr>
        <w:spacing w:after="0" w:line="240" w:lineRule="auto"/>
        <w:rPr>
          <w:rFonts w:ascii="Times New Roman" w:hAnsi="Times New Roman" w:cs="Times New Roman"/>
          <w:sz w:val="24"/>
          <w:szCs w:val="24"/>
        </w:rPr>
      </w:pPr>
    </w:p>
    <w:p w14:paraId="669E2490" w14:textId="77777777" w:rsidR="00A0583C" w:rsidRPr="002708A7" w:rsidRDefault="00A0583C" w:rsidP="00A0583C">
      <w:pPr>
        <w:spacing w:after="0" w:line="240" w:lineRule="auto"/>
        <w:rPr>
          <w:rFonts w:ascii="Times New Roman" w:hAnsi="Times New Roman" w:cs="Times New Roman"/>
          <w:b/>
          <w:bCs/>
          <w:sz w:val="24"/>
          <w:szCs w:val="24"/>
          <w:u w:val="single"/>
        </w:rPr>
      </w:pPr>
      <w:r w:rsidRPr="002708A7">
        <w:rPr>
          <w:rFonts w:ascii="Times New Roman" w:hAnsi="Times New Roman" w:cs="Times New Roman"/>
          <w:b/>
          <w:bCs/>
          <w:sz w:val="24"/>
          <w:szCs w:val="24"/>
          <w:u w:val="single"/>
        </w:rPr>
        <w:t>Economic Impact of Venture Capital Activity</w:t>
      </w:r>
    </w:p>
    <w:p w14:paraId="5BEDA391" w14:textId="77777777" w:rsidR="00A0583C" w:rsidRPr="002708A7" w:rsidRDefault="00A0583C" w:rsidP="00A0583C">
      <w:pPr>
        <w:spacing w:after="0" w:line="240" w:lineRule="auto"/>
        <w:rPr>
          <w:rFonts w:ascii="Times New Roman" w:hAnsi="Times New Roman" w:cs="Times New Roman"/>
          <w:sz w:val="24"/>
          <w:szCs w:val="24"/>
        </w:rPr>
      </w:pPr>
    </w:p>
    <w:p w14:paraId="46A8EA29" w14:textId="77777777" w:rsidR="00A0583C" w:rsidRPr="002708A7" w:rsidRDefault="00A0583C" w:rsidP="00A0583C">
      <w:pPr>
        <w:spacing w:after="0" w:line="240" w:lineRule="auto"/>
        <w:ind w:firstLine="720"/>
        <w:rPr>
          <w:rFonts w:ascii="Times New Roman" w:hAnsi="Times New Roman" w:cs="Times New Roman"/>
          <w:sz w:val="24"/>
          <w:szCs w:val="24"/>
        </w:rPr>
      </w:pPr>
      <w:bookmarkStart w:id="2" w:name="_Hlk99966826"/>
      <w:r w:rsidRPr="002708A7">
        <w:rPr>
          <w:rFonts w:ascii="Times New Roman" w:hAnsi="Times New Roman" w:cs="Times New Roman"/>
          <w:sz w:val="24"/>
          <w:szCs w:val="24"/>
        </w:rPr>
        <w:t>Venture-backed companies constitute approximately 50 percent of companies that go public each year, including 40 percent of climate technology companies,</w:t>
      </w:r>
      <w:r w:rsidRPr="002708A7">
        <w:rPr>
          <w:rFonts w:ascii="Times New Roman" w:hAnsi="Times New Roman" w:cs="Times New Roman"/>
          <w:sz w:val="24"/>
          <w:szCs w:val="24"/>
          <w:vertAlign w:val="superscript"/>
        </w:rPr>
        <w:footnoteReference w:id="3"/>
      </w:r>
      <w:r w:rsidRPr="002708A7">
        <w:rPr>
          <w:rFonts w:ascii="Times New Roman" w:hAnsi="Times New Roman" w:cs="Times New Roman"/>
          <w:sz w:val="24"/>
          <w:szCs w:val="24"/>
        </w:rPr>
        <w:t xml:space="preserve"> and are responsible for developing around half of new FDA-approved drugs.</w:t>
      </w:r>
      <w:r w:rsidRPr="002708A7">
        <w:rPr>
          <w:rFonts w:ascii="Times New Roman" w:hAnsi="Times New Roman" w:cs="Times New Roman"/>
          <w:sz w:val="24"/>
          <w:szCs w:val="24"/>
          <w:vertAlign w:val="superscript"/>
        </w:rPr>
        <w:footnoteReference w:id="4"/>
      </w:r>
      <w:r w:rsidRPr="002708A7">
        <w:rPr>
          <w:rFonts w:ascii="Times New Roman" w:hAnsi="Times New Roman" w:cs="Times New Roman"/>
          <w:sz w:val="24"/>
          <w:szCs w:val="24"/>
        </w:rPr>
        <w:t xml:space="preserve"> Public companies originally built with venture capital financing account for an astounding 92 percent of R&amp;D spending undertaken by all public companies founded within the last fifty years.</w:t>
      </w:r>
      <w:r w:rsidRPr="002708A7">
        <w:rPr>
          <w:rFonts w:ascii="Times New Roman" w:hAnsi="Times New Roman" w:cs="Times New Roman"/>
          <w:sz w:val="24"/>
          <w:szCs w:val="24"/>
          <w:vertAlign w:val="superscript"/>
        </w:rPr>
        <w:footnoteReference w:id="5"/>
      </w:r>
      <w:r w:rsidRPr="002708A7">
        <w:rPr>
          <w:rFonts w:ascii="Times New Roman" w:hAnsi="Times New Roman" w:cs="Times New Roman"/>
          <w:sz w:val="24"/>
          <w:szCs w:val="24"/>
        </w:rPr>
        <w:t xml:space="preserve"> Recent research suggests that the U.S. VC industry is “causally responsible for the rise of one-fifth of the current largest 300 US public companies and that three-quarters of the largest US VC-backed companies would not have existed or achieved their current scale without an active VC industry.”</w:t>
      </w:r>
      <w:r w:rsidRPr="002708A7">
        <w:rPr>
          <w:rFonts w:ascii="Times New Roman" w:hAnsi="Times New Roman" w:cs="Times New Roman"/>
          <w:sz w:val="24"/>
          <w:szCs w:val="24"/>
          <w:vertAlign w:val="superscript"/>
        </w:rPr>
        <w:footnoteReference w:id="6"/>
      </w:r>
      <w:r w:rsidRPr="002708A7">
        <w:rPr>
          <w:rFonts w:ascii="Times New Roman" w:hAnsi="Times New Roman" w:cs="Times New Roman"/>
          <w:sz w:val="24"/>
          <w:szCs w:val="24"/>
        </w:rPr>
        <w:t xml:space="preserve"> </w:t>
      </w:r>
    </w:p>
    <w:bookmarkEnd w:id="2"/>
    <w:p w14:paraId="592C03BB" w14:textId="77777777" w:rsidR="00A0583C" w:rsidRPr="002708A7" w:rsidRDefault="00A0583C" w:rsidP="00A0583C">
      <w:pPr>
        <w:spacing w:after="0" w:line="240" w:lineRule="auto"/>
        <w:rPr>
          <w:rFonts w:ascii="Times New Roman" w:hAnsi="Times New Roman" w:cs="Times New Roman"/>
          <w:sz w:val="24"/>
          <w:szCs w:val="24"/>
        </w:rPr>
      </w:pPr>
    </w:p>
    <w:p w14:paraId="0897F8CD" w14:textId="77777777" w:rsidR="00A0583C" w:rsidRPr="002708A7" w:rsidRDefault="00A0583C" w:rsidP="00A0583C">
      <w:pPr>
        <w:spacing w:after="0" w:line="240" w:lineRule="auto"/>
        <w:ind w:firstLine="720"/>
        <w:rPr>
          <w:rFonts w:ascii="Times New Roman" w:hAnsi="Times New Roman" w:cs="Times New Roman"/>
          <w:sz w:val="24"/>
          <w:szCs w:val="24"/>
        </w:rPr>
      </w:pPr>
      <w:r w:rsidRPr="002708A7">
        <w:rPr>
          <w:rFonts w:ascii="Times New Roman" w:hAnsi="Times New Roman" w:cs="Times New Roman"/>
          <w:sz w:val="24"/>
          <w:szCs w:val="24"/>
        </w:rPr>
        <w:t>In addition to innovation and economic growth, venture capital has a massive impact on the U.S. workforce. New research found that employment at VC-backed companies between 1990 and 2020 grew 960 percent, whereas total private sector employment during that same period grew only 40 percent. These jobs are distributed broadly across the entire U.S. with 62.5 percent of jobs at VC-backed companies located outside the states of California, Massachusetts, and New York.</w:t>
      </w:r>
      <w:r w:rsidRPr="002708A7">
        <w:rPr>
          <w:rFonts w:ascii="Times New Roman" w:hAnsi="Times New Roman" w:cs="Times New Roman"/>
          <w:sz w:val="24"/>
          <w:szCs w:val="24"/>
          <w:vertAlign w:val="superscript"/>
        </w:rPr>
        <w:footnoteReference w:id="7"/>
      </w:r>
      <w:r w:rsidRPr="002708A7">
        <w:rPr>
          <w:rFonts w:ascii="Times New Roman" w:hAnsi="Times New Roman" w:cs="Times New Roman"/>
          <w:sz w:val="24"/>
          <w:szCs w:val="24"/>
        </w:rPr>
        <w:t xml:space="preserve">  </w:t>
      </w:r>
    </w:p>
    <w:p w14:paraId="576ABB4F" w14:textId="0046A21C" w:rsidR="007726FB" w:rsidRPr="002708A7" w:rsidRDefault="007726FB" w:rsidP="00B507CD">
      <w:pPr>
        <w:spacing w:after="0"/>
        <w:rPr>
          <w:rFonts w:ascii="Times New Roman" w:hAnsi="Times New Roman" w:cs="Times New Roman"/>
          <w:sz w:val="24"/>
          <w:szCs w:val="24"/>
        </w:rPr>
      </w:pPr>
    </w:p>
    <w:p w14:paraId="3C89911D" w14:textId="77777777" w:rsidR="000A1B2B" w:rsidRPr="002708A7" w:rsidRDefault="000A1B2B" w:rsidP="000A1B2B">
      <w:pPr>
        <w:spacing w:after="0"/>
        <w:rPr>
          <w:rFonts w:ascii="Times New Roman" w:hAnsi="Times New Roman" w:cs="Times New Roman"/>
          <w:b/>
          <w:bCs/>
          <w:sz w:val="24"/>
          <w:szCs w:val="24"/>
        </w:rPr>
      </w:pPr>
      <w:r w:rsidRPr="002708A7">
        <w:rPr>
          <w:rFonts w:ascii="Times New Roman" w:hAnsi="Times New Roman" w:cs="Times New Roman"/>
          <w:b/>
          <w:bCs/>
          <w:sz w:val="24"/>
          <w:szCs w:val="24"/>
        </w:rPr>
        <w:t>Elective Payment of Applicable Credits and Transfer of Certain Credits</w:t>
      </w:r>
    </w:p>
    <w:p w14:paraId="30C5B1A3" w14:textId="77777777" w:rsidR="000A1B2B" w:rsidRPr="002708A7" w:rsidRDefault="000A1B2B" w:rsidP="00B507CD">
      <w:pPr>
        <w:spacing w:after="0"/>
        <w:rPr>
          <w:rFonts w:ascii="Times New Roman" w:hAnsi="Times New Roman" w:cs="Times New Roman"/>
          <w:sz w:val="24"/>
          <w:szCs w:val="24"/>
        </w:rPr>
      </w:pPr>
    </w:p>
    <w:p w14:paraId="710D4EC5" w14:textId="45DEC501" w:rsidR="007C2FA5" w:rsidRPr="002708A7" w:rsidRDefault="00DD6585" w:rsidP="00B23A31">
      <w:pPr>
        <w:spacing w:after="0"/>
        <w:ind w:firstLine="720"/>
        <w:rPr>
          <w:rFonts w:ascii="Times New Roman" w:hAnsi="Times New Roman" w:cs="Times New Roman"/>
          <w:sz w:val="24"/>
          <w:szCs w:val="24"/>
        </w:rPr>
      </w:pPr>
      <w:r w:rsidRPr="002708A7">
        <w:rPr>
          <w:rFonts w:ascii="Times New Roman" w:hAnsi="Times New Roman" w:cs="Times New Roman"/>
          <w:sz w:val="24"/>
          <w:szCs w:val="24"/>
        </w:rPr>
        <w:t xml:space="preserve">Direct pay and transferability mechanisms for the climate tax credits </w:t>
      </w:r>
      <w:r w:rsidR="00400243" w:rsidRPr="002708A7">
        <w:rPr>
          <w:rFonts w:ascii="Times New Roman" w:hAnsi="Times New Roman" w:cs="Times New Roman"/>
          <w:sz w:val="24"/>
          <w:szCs w:val="24"/>
        </w:rPr>
        <w:t xml:space="preserve">are critical </w:t>
      </w:r>
      <w:r w:rsidR="007B5735" w:rsidRPr="002708A7">
        <w:rPr>
          <w:rFonts w:ascii="Times New Roman" w:hAnsi="Times New Roman" w:cs="Times New Roman"/>
          <w:sz w:val="24"/>
          <w:szCs w:val="24"/>
        </w:rPr>
        <w:t>to avoid creating unintentional barriers that would prevent frontier technology startups from accessing the value of their credits</w:t>
      </w:r>
      <w:r w:rsidR="00C00F4D" w:rsidRPr="002708A7">
        <w:rPr>
          <w:rFonts w:ascii="Times New Roman" w:hAnsi="Times New Roman" w:cs="Times New Roman"/>
          <w:sz w:val="24"/>
          <w:szCs w:val="24"/>
        </w:rPr>
        <w:t>.</w:t>
      </w:r>
      <w:r w:rsidR="0090468D" w:rsidRPr="002708A7">
        <w:rPr>
          <w:rFonts w:ascii="Times New Roman" w:hAnsi="Times New Roman" w:cs="Times New Roman"/>
          <w:sz w:val="24"/>
          <w:szCs w:val="24"/>
        </w:rPr>
        <w:t xml:space="preserve"> </w:t>
      </w:r>
      <w:r w:rsidR="009A50B1" w:rsidRPr="002708A7">
        <w:rPr>
          <w:rFonts w:ascii="Times New Roman" w:hAnsi="Times New Roman" w:cs="Times New Roman"/>
          <w:sz w:val="24"/>
          <w:szCs w:val="24"/>
        </w:rPr>
        <w:t>The c</w:t>
      </w:r>
      <w:r w:rsidR="00D56245" w:rsidRPr="002708A7">
        <w:rPr>
          <w:rFonts w:ascii="Times New Roman" w:hAnsi="Times New Roman" w:cs="Times New Roman"/>
          <w:sz w:val="24"/>
          <w:szCs w:val="24"/>
        </w:rPr>
        <w:t xml:space="preserve">apital-intensive </w:t>
      </w:r>
      <w:r w:rsidR="009A50B1" w:rsidRPr="002708A7">
        <w:rPr>
          <w:rFonts w:ascii="Times New Roman" w:hAnsi="Times New Roman" w:cs="Times New Roman"/>
          <w:sz w:val="24"/>
          <w:szCs w:val="24"/>
        </w:rPr>
        <w:t>nature of</w:t>
      </w:r>
      <w:r w:rsidR="00D56245" w:rsidRPr="002708A7">
        <w:rPr>
          <w:rFonts w:ascii="Times New Roman" w:hAnsi="Times New Roman" w:cs="Times New Roman"/>
          <w:sz w:val="24"/>
          <w:szCs w:val="24"/>
        </w:rPr>
        <w:t xml:space="preserve"> advancing</w:t>
      </w:r>
      <w:r w:rsidR="0098085C" w:rsidRPr="002708A7">
        <w:rPr>
          <w:rFonts w:ascii="Times New Roman" w:hAnsi="Times New Roman" w:cs="Times New Roman"/>
          <w:sz w:val="24"/>
          <w:szCs w:val="24"/>
        </w:rPr>
        <w:t xml:space="preserve"> breakthrough </w:t>
      </w:r>
      <w:r w:rsidR="007D27DD" w:rsidRPr="002708A7">
        <w:rPr>
          <w:rFonts w:ascii="Times New Roman" w:hAnsi="Times New Roman" w:cs="Times New Roman"/>
          <w:sz w:val="24"/>
          <w:szCs w:val="24"/>
        </w:rPr>
        <w:t>innovations in</w:t>
      </w:r>
      <w:r w:rsidR="009A50B1" w:rsidRPr="002708A7">
        <w:rPr>
          <w:rFonts w:ascii="Times New Roman" w:hAnsi="Times New Roman" w:cs="Times New Roman"/>
          <w:sz w:val="24"/>
          <w:szCs w:val="24"/>
        </w:rPr>
        <w:t xml:space="preserve"> </w:t>
      </w:r>
      <w:r w:rsidR="00777CB1" w:rsidRPr="002708A7">
        <w:rPr>
          <w:rFonts w:ascii="Times New Roman" w:hAnsi="Times New Roman" w:cs="Times New Roman"/>
          <w:sz w:val="24"/>
          <w:szCs w:val="24"/>
        </w:rPr>
        <w:t xml:space="preserve">technologies such as </w:t>
      </w:r>
      <w:r w:rsidR="007D27DD" w:rsidRPr="002708A7">
        <w:rPr>
          <w:rFonts w:ascii="Times New Roman" w:hAnsi="Times New Roman" w:cs="Times New Roman"/>
          <w:sz w:val="24"/>
          <w:szCs w:val="24"/>
        </w:rPr>
        <w:t>carbon capture, utilization, and sequestration;</w:t>
      </w:r>
      <w:r w:rsidR="009A50B1" w:rsidRPr="002708A7">
        <w:rPr>
          <w:rFonts w:ascii="Times New Roman" w:hAnsi="Times New Roman" w:cs="Times New Roman"/>
          <w:sz w:val="24"/>
          <w:szCs w:val="24"/>
        </w:rPr>
        <w:t xml:space="preserve"> geotherma</w:t>
      </w:r>
      <w:r w:rsidR="007D27DD" w:rsidRPr="002708A7">
        <w:rPr>
          <w:rFonts w:ascii="Times New Roman" w:hAnsi="Times New Roman" w:cs="Times New Roman"/>
          <w:sz w:val="24"/>
          <w:szCs w:val="24"/>
        </w:rPr>
        <w:t>l;</w:t>
      </w:r>
      <w:r w:rsidR="009A50B1" w:rsidRPr="002708A7">
        <w:rPr>
          <w:rFonts w:ascii="Times New Roman" w:hAnsi="Times New Roman" w:cs="Times New Roman"/>
          <w:sz w:val="24"/>
          <w:szCs w:val="24"/>
        </w:rPr>
        <w:t xml:space="preserve"> hydrogen</w:t>
      </w:r>
      <w:r w:rsidR="007D27DD" w:rsidRPr="002708A7">
        <w:rPr>
          <w:rFonts w:ascii="Times New Roman" w:hAnsi="Times New Roman" w:cs="Times New Roman"/>
          <w:sz w:val="24"/>
          <w:szCs w:val="24"/>
        </w:rPr>
        <w:t xml:space="preserve">; </w:t>
      </w:r>
      <w:r w:rsidR="009A50B1" w:rsidRPr="002708A7">
        <w:rPr>
          <w:rFonts w:ascii="Times New Roman" w:hAnsi="Times New Roman" w:cs="Times New Roman"/>
          <w:sz w:val="24"/>
          <w:szCs w:val="24"/>
        </w:rPr>
        <w:t xml:space="preserve">and </w:t>
      </w:r>
      <w:r w:rsidR="007D27DD" w:rsidRPr="002708A7">
        <w:rPr>
          <w:rFonts w:ascii="Times New Roman" w:hAnsi="Times New Roman" w:cs="Times New Roman"/>
          <w:sz w:val="24"/>
          <w:szCs w:val="24"/>
        </w:rPr>
        <w:t>long-duration energy storage</w:t>
      </w:r>
      <w:r w:rsidR="00777CB1" w:rsidRPr="002708A7">
        <w:rPr>
          <w:rFonts w:ascii="Times New Roman" w:hAnsi="Times New Roman" w:cs="Times New Roman"/>
          <w:sz w:val="24"/>
          <w:szCs w:val="24"/>
        </w:rPr>
        <w:t xml:space="preserve"> </w:t>
      </w:r>
      <w:r w:rsidR="007D27DD" w:rsidRPr="002708A7">
        <w:rPr>
          <w:rFonts w:ascii="Times New Roman" w:hAnsi="Times New Roman" w:cs="Times New Roman"/>
          <w:sz w:val="24"/>
          <w:szCs w:val="24"/>
        </w:rPr>
        <w:t xml:space="preserve">require </w:t>
      </w:r>
      <w:r w:rsidR="007B5735" w:rsidRPr="002708A7">
        <w:rPr>
          <w:rFonts w:ascii="Times New Roman" w:hAnsi="Times New Roman" w:cs="Times New Roman"/>
          <w:sz w:val="24"/>
          <w:szCs w:val="24"/>
        </w:rPr>
        <w:t>significant capital to research, develop, and</w:t>
      </w:r>
      <w:r w:rsidR="00D56245" w:rsidRPr="002708A7">
        <w:rPr>
          <w:rFonts w:ascii="Times New Roman" w:hAnsi="Times New Roman" w:cs="Times New Roman"/>
          <w:sz w:val="24"/>
          <w:szCs w:val="24"/>
        </w:rPr>
        <w:t xml:space="preserve"> </w:t>
      </w:r>
      <w:r w:rsidR="0098085C" w:rsidRPr="002708A7">
        <w:rPr>
          <w:rFonts w:ascii="Times New Roman" w:hAnsi="Times New Roman" w:cs="Times New Roman"/>
          <w:sz w:val="24"/>
          <w:szCs w:val="24"/>
        </w:rPr>
        <w:t xml:space="preserve">deploy </w:t>
      </w:r>
      <w:r w:rsidR="007D27DD" w:rsidRPr="002708A7">
        <w:rPr>
          <w:rFonts w:ascii="Times New Roman" w:hAnsi="Times New Roman" w:cs="Times New Roman"/>
          <w:sz w:val="24"/>
          <w:szCs w:val="24"/>
        </w:rPr>
        <w:t>at scale.</w:t>
      </w:r>
      <w:r w:rsidR="007B5735" w:rsidRPr="002708A7">
        <w:rPr>
          <w:rFonts w:ascii="Times New Roman" w:hAnsi="Times New Roman" w:cs="Times New Roman"/>
          <w:sz w:val="24"/>
          <w:szCs w:val="24"/>
        </w:rPr>
        <w:t xml:space="preserve"> Many advanced energy startups financed with venture capital operate for years with little to no revenues as they continue to use investment capital for research and product development. When research-intensive companies begin generating </w:t>
      </w:r>
      <w:r w:rsidR="00233A46" w:rsidRPr="002708A7">
        <w:rPr>
          <w:rFonts w:ascii="Times New Roman" w:hAnsi="Times New Roman" w:cs="Times New Roman"/>
          <w:sz w:val="24"/>
          <w:szCs w:val="24"/>
        </w:rPr>
        <w:t xml:space="preserve">tax </w:t>
      </w:r>
      <w:r w:rsidR="007B5735" w:rsidRPr="002708A7">
        <w:rPr>
          <w:rFonts w:ascii="Times New Roman" w:hAnsi="Times New Roman" w:cs="Times New Roman"/>
          <w:sz w:val="24"/>
          <w:szCs w:val="24"/>
        </w:rPr>
        <w:t xml:space="preserve">credits, they are often still years away from profitability.   </w:t>
      </w:r>
    </w:p>
    <w:p w14:paraId="330496E7" w14:textId="61F6F481" w:rsidR="007B5735" w:rsidRPr="002708A7" w:rsidRDefault="007B5735" w:rsidP="007C2FA5">
      <w:pPr>
        <w:spacing w:after="0"/>
        <w:rPr>
          <w:rFonts w:ascii="Times New Roman" w:hAnsi="Times New Roman" w:cs="Times New Roman"/>
          <w:sz w:val="24"/>
          <w:szCs w:val="24"/>
        </w:rPr>
      </w:pPr>
    </w:p>
    <w:p w14:paraId="3C43A9FA" w14:textId="26E806AC" w:rsidR="007D27DD" w:rsidRPr="002708A7" w:rsidRDefault="00124A25" w:rsidP="00B23A31">
      <w:pPr>
        <w:spacing w:after="0"/>
        <w:ind w:firstLine="720"/>
        <w:rPr>
          <w:rFonts w:ascii="Times New Roman" w:hAnsi="Times New Roman" w:cs="Times New Roman"/>
          <w:sz w:val="24"/>
          <w:szCs w:val="24"/>
        </w:rPr>
      </w:pPr>
      <w:r w:rsidRPr="002708A7">
        <w:rPr>
          <w:rFonts w:ascii="Times New Roman" w:hAnsi="Times New Roman" w:cs="Times New Roman"/>
          <w:sz w:val="24"/>
          <w:szCs w:val="24"/>
        </w:rPr>
        <w:t>Though we are confident that the transferability mechanism</w:t>
      </w:r>
      <w:r w:rsidRPr="002708A7">
        <w:rPr>
          <w:rFonts w:ascii="Times New Roman" w:hAnsi="Times New Roman" w:cs="Times New Roman"/>
          <w:b/>
          <w:bCs/>
          <w:sz w:val="24"/>
          <w:szCs w:val="24"/>
        </w:rPr>
        <w:t xml:space="preserve"> </w:t>
      </w:r>
      <w:r w:rsidRPr="002708A7">
        <w:rPr>
          <w:rFonts w:ascii="Times New Roman" w:hAnsi="Times New Roman" w:cs="Times New Roman"/>
          <w:sz w:val="24"/>
          <w:szCs w:val="24"/>
        </w:rPr>
        <w:t xml:space="preserve">included in IRA will be an improvement over the current </w:t>
      </w:r>
      <w:r w:rsidR="00233A46" w:rsidRPr="002708A7">
        <w:rPr>
          <w:rFonts w:ascii="Times New Roman" w:hAnsi="Times New Roman" w:cs="Times New Roman"/>
          <w:sz w:val="24"/>
          <w:szCs w:val="24"/>
        </w:rPr>
        <w:t xml:space="preserve">friction-filled </w:t>
      </w:r>
      <w:r w:rsidRPr="002708A7">
        <w:rPr>
          <w:rFonts w:ascii="Times New Roman" w:hAnsi="Times New Roman" w:cs="Times New Roman"/>
          <w:sz w:val="24"/>
          <w:szCs w:val="24"/>
        </w:rPr>
        <w:t>system</w:t>
      </w:r>
      <w:r w:rsidR="00233A46" w:rsidRPr="002708A7">
        <w:rPr>
          <w:rFonts w:ascii="Times New Roman" w:hAnsi="Times New Roman" w:cs="Times New Roman"/>
          <w:sz w:val="24"/>
          <w:szCs w:val="24"/>
        </w:rPr>
        <w:t xml:space="preserve"> of tax equity transactions</w:t>
      </w:r>
      <w:r w:rsidRPr="002708A7">
        <w:rPr>
          <w:rFonts w:ascii="Times New Roman" w:hAnsi="Times New Roman" w:cs="Times New Roman"/>
          <w:sz w:val="24"/>
          <w:szCs w:val="24"/>
        </w:rPr>
        <w:t xml:space="preserve">, we believe it is likely that the early days of credit transfer markets will be full of uncertainty. Smaller companies will be the least likely to gain access to </w:t>
      </w:r>
      <w:r w:rsidR="00233A46" w:rsidRPr="002708A7">
        <w:rPr>
          <w:rFonts w:ascii="Times New Roman" w:hAnsi="Times New Roman" w:cs="Times New Roman"/>
          <w:sz w:val="24"/>
          <w:szCs w:val="24"/>
        </w:rPr>
        <w:t xml:space="preserve">transfer </w:t>
      </w:r>
      <w:r w:rsidRPr="002708A7">
        <w:rPr>
          <w:rFonts w:ascii="Times New Roman" w:hAnsi="Times New Roman" w:cs="Times New Roman"/>
          <w:sz w:val="24"/>
          <w:szCs w:val="24"/>
        </w:rPr>
        <w:t>market</w:t>
      </w:r>
      <w:r w:rsidR="00233A46" w:rsidRPr="002708A7">
        <w:rPr>
          <w:rFonts w:ascii="Times New Roman" w:hAnsi="Times New Roman" w:cs="Times New Roman"/>
          <w:sz w:val="24"/>
          <w:szCs w:val="24"/>
        </w:rPr>
        <w:t>s</w:t>
      </w:r>
      <w:r w:rsidRPr="002708A7">
        <w:rPr>
          <w:rFonts w:ascii="Times New Roman" w:hAnsi="Times New Roman" w:cs="Times New Roman"/>
          <w:sz w:val="24"/>
          <w:szCs w:val="24"/>
        </w:rPr>
        <w:t xml:space="preserve"> and those that do will likely see the widest spreads offered for their credits. Anything that Treasury and IRS can do to simplify the </w:t>
      </w:r>
      <w:r w:rsidRPr="002708A7">
        <w:rPr>
          <w:rFonts w:ascii="Times New Roman" w:hAnsi="Times New Roman" w:cs="Times New Roman"/>
          <w:sz w:val="24"/>
          <w:szCs w:val="24"/>
        </w:rPr>
        <w:lastRenderedPageBreak/>
        <w:t xml:space="preserve">certification and transfer processes and to create rules for the markets that encourage the widest permissible universe of credit buyers, will be particularly helpful to </w:t>
      </w:r>
      <w:r w:rsidR="00233A46" w:rsidRPr="002708A7">
        <w:rPr>
          <w:rFonts w:ascii="Times New Roman" w:hAnsi="Times New Roman" w:cs="Times New Roman"/>
          <w:sz w:val="24"/>
          <w:szCs w:val="24"/>
        </w:rPr>
        <w:t xml:space="preserve">the ability of advanced energy </w:t>
      </w:r>
      <w:r w:rsidRPr="002708A7">
        <w:rPr>
          <w:rFonts w:ascii="Times New Roman" w:hAnsi="Times New Roman" w:cs="Times New Roman"/>
          <w:sz w:val="24"/>
          <w:szCs w:val="24"/>
        </w:rPr>
        <w:t>startups</w:t>
      </w:r>
      <w:r w:rsidR="00233A46" w:rsidRPr="002708A7">
        <w:rPr>
          <w:rFonts w:ascii="Times New Roman" w:hAnsi="Times New Roman" w:cs="Times New Roman"/>
          <w:sz w:val="24"/>
          <w:szCs w:val="24"/>
        </w:rPr>
        <w:t xml:space="preserve"> to realize the value of their credits</w:t>
      </w:r>
      <w:r w:rsidRPr="002708A7">
        <w:rPr>
          <w:rFonts w:ascii="Times New Roman" w:hAnsi="Times New Roman" w:cs="Times New Roman"/>
          <w:sz w:val="24"/>
          <w:szCs w:val="24"/>
        </w:rPr>
        <w:t xml:space="preserve">. A smoothly functioning credit transfer process with a deep pool of buyers will manifest itself in narrow spreads and greater investor confidence in the advanced energy asset class. </w:t>
      </w:r>
      <w:r w:rsidR="00233A46" w:rsidRPr="002708A7">
        <w:rPr>
          <w:rFonts w:ascii="Times New Roman" w:hAnsi="Times New Roman" w:cs="Times New Roman"/>
          <w:sz w:val="24"/>
          <w:szCs w:val="24"/>
        </w:rPr>
        <w:t>Specifically, we believe that the following issues will advance these goals:</w:t>
      </w:r>
    </w:p>
    <w:p w14:paraId="34672488" w14:textId="6F3B9E8B" w:rsidR="005B2AB5" w:rsidRPr="002708A7" w:rsidRDefault="005B2AB5" w:rsidP="00B507CD">
      <w:pPr>
        <w:spacing w:after="0"/>
        <w:rPr>
          <w:rFonts w:ascii="Times New Roman" w:hAnsi="Times New Roman" w:cs="Times New Roman"/>
          <w:sz w:val="24"/>
          <w:szCs w:val="24"/>
        </w:rPr>
      </w:pPr>
    </w:p>
    <w:p w14:paraId="18918C65" w14:textId="2D154B27" w:rsidR="00333A59" w:rsidRPr="002708A7" w:rsidRDefault="00233A46" w:rsidP="00B23A31">
      <w:pPr>
        <w:pStyle w:val="ListParagraph"/>
        <w:numPr>
          <w:ilvl w:val="0"/>
          <w:numId w:val="3"/>
        </w:numPr>
        <w:spacing w:after="0"/>
        <w:rPr>
          <w:rFonts w:ascii="Times New Roman" w:hAnsi="Times New Roman" w:cs="Times New Roman"/>
          <w:sz w:val="24"/>
          <w:szCs w:val="24"/>
        </w:rPr>
      </w:pPr>
      <w:r w:rsidRPr="008F170F">
        <w:rPr>
          <w:rFonts w:ascii="Times New Roman" w:hAnsi="Times New Roman" w:cs="Times New Roman"/>
          <w:sz w:val="24"/>
          <w:szCs w:val="24"/>
          <w:u w:val="single"/>
        </w:rPr>
        <w:t>Deepening the pool of credit buyers:</w:t>
      </w:r>
      <w:r w:rsidRPr="002708A7">
        <w:rPr>
          <w:rFonts w:ascii="Times New Roman" w:hAnsi="Times New Roman" w:cs="Times New Roman"/>
          <w:sz w:val="24"/>
          <w:szCs w:val="24"/>
        </w:rPr>
        <w:t xml:space="preserve"> </w:t>
      </w:r>
      <w:r w:rsidR="00221200" w:rsidRPr="002708A7">
        <w:rPr>
          <w:rFonts w:ascii="Times New Roman" w:hAnsi="Times New Roman" w:cs="Times New Roman"/>
          <w:sz w:val="24"/>
          <w:szCs w:val="24"/>
        </w:rPr>
        <w:t xml:space="preserve">Currently, there is </w:t>
      </w:r>
      <w:r w:rsidR="00471ACF" w:rsidRPr="002708A7">
        <w:rPr>
          <w:rFonts w:ascii="Times New Roman" w:hAnsi="Times New Roman" w:cs="Times New Roman"/>
          <w:sz w:val="24"/>
          <w:szCs w:val="24"/>
        </w:rPr>
        <w:t>uncertainty</w:t>
      </w:r>
      <w:r w:rsidR="00333A59" w:rsidRPr="002708A7">
        <w:rPr>
          <w:rFonts w:ascii="Times New Roman" w:hAnsi="Times New Roman" w:cs="Times New Roman"/>
          <w:sz w:val="24"/>
          <w:szCs w:val="24"/>
        </w:rPr>
        <w:t xml:space="preserve"> regarding whether all producers that receive tax credits through a transfer may elect direct pay for the credit transferred. </w:t>
      </w:r>
      <w:r w:rsidRPr="002708A7">
        <w:rPr>
          <w:rFonts w:ascii="Times New Roman" w:hAnsi="Times New Roman" w:cs="Times New Roman"/>
          <w:sz w:val="24"/>
          <w:szCs w:val="24"/>
        </w:rPr>
        <w:t xml:space="preserve">We </w:t>
      </w:r>
      <w:r w:rsidR="00333A59" w:rsidRPr="002708A7">
        <w:rPr>
          <w:rFonts w:ascii="Times New Roman" w:hAnsi="Times New Roman" w:cs="Times New Roman"/>
          <w:sz w:val="24"/>
          <w:szCs w:val="24"/>
        </w:rPr>
        <w:t xml:space="preserve">encourage </w:t>
      </w:r>
      <w:r w:rsidRPr="002708A7">
        <w:rPr>
          <w:rFonts w:ascii="Times New Roman" w:hAnsi="Times New Roman" w:cs="Times New Roman"/>
          <w:sz w:val="24"/>
          <w:szCs w:val="24"/>
        </w:rPr>
        <w:t xml:space="preserve">Treasury and </w:t>
      </w:r>
      <w:r w:rsidR="00333A59" w:rsidRPr="002708A7">
        <w:rPr>
          <w:rFonts w:ascii="Times New Roman" w:hAnsi="Times New Roman" w:cs="Times New Roman"/>
          <w:sz w:val="24"/>
          <w:szCs w:val="24"/>
        </w:rPr>
        <w:t>IRS to issue guidance making clear that direct pay elections by all producers may include tax credits acquired through transfers.</w:t>
      </w:r>
      <w:r w:rsidRPr="002708A7">
        <w:rPr>
          <w:rFonts w:ascii="Times New Roman" w:hAnsi="Times New Roman" w:cs="Times New Roman"/>
          <w:sz w:val="24"/>
          <w:szCs w:val="24"/>
        </w:rPr>
        <w:t xml:space="preserve"> This would significantly deepen the pool of potential tax credit buyers.</w:t>
      </w:r>
    </w:p>
    <w:p w14:paraId="0E217E1A" w14:textId="77777777" w:rsidR="00573651" w:rsidRPr="002708A7" w:rsidRDefault="00573651" w:rsidP="00B507CD">
      <w:pPr>
        <w:spacing w:after="0"/>
        <w:rPr>
          <w:rFonts w:ascii="Times New Roman" w:hAnsi="Times New Roman" w:cs="Times New Roman"/>
          <w:sz w:val="24"/>
          <w:szCs w:val="24"/>
        </w:rPr>
      </w:pPr>
    </w:p>
    <w:p w14:paraId="739AB435" w14:textId="2E54B872" w:rsidR="00E23003" w:rsidRPr="002708A7" w:rsidRDefault="00D3430C" w:rsidP="00B23A31">
      <w:pPr>
        <w:pStyle w:val="ListParagraph"/>
        <w:numPr>
          <w:ilvl w:val="0"/>
          <w:numId w:val="3"/>
        </w:numPr>
        <w:spacing w:after="0"/>
        <w:rPr>
          <w:rFonts w:ascii="Times New Roman" w:hAnsi="Times New Roman" w:cs="Times New Roman"/>
          <w:sz w:val="24"/>
          <w:szCs w:val="24"/>
        </w:rPr>
      </w:pPr>
      <w:r w:rsidRPr="008F170F">
        <w:rPr>
          <w:rFonts w:ascii="Times New Roman" w:hAnsi="Times New Roman" w:cs="Times New Roman"/>
          <w:sz w:val="24"/>
          <w:szCs w:val="24"/>
          <w:u w:val="single"/>
        </w:rPr>
        <w:t>Safe harbor for credits generated towards end of year:</w:t>
      </w:r>
      <w:r w:rsidRPr="002708A7">
        <w:rPr>
          <w:rFonts w:ascii="Times New Roman" w:hAnsi="Times New Roman" w:cs="Times New Roman"/>
          <w:sz w:val="24"/>
          <w:szCs w:val="24"/>
        </w:rPr>
        <w:t xml:space="preserve"> </w:t>
      </w:r>
      <w:r w:rsidR="00124A25" w:rsidRPr="002708A7">
        <w:rPr>
          <w:rFonts w:ascii="Times New Roman" w:hAnsi="Times New Roman" w:cs="Times New Roman"/>
          <w:sz w:val="24"/>
          <w:szCs w:val="24"/>
        </w:rPr>
        <w:t xml:space="preserve">We recommend Treasury and IRS </w:t>
      </w:r>
      <w:r w:rsidR="00365937" w:rsidRPr="002708A7">
        <w:rPr>
          <w:rFonts w:ascii="Times New Roman" w:hAnsi="Times New Roman" w:cs="Times New Roman"/>
          <w:sz w:val="24"/>
          <w:szCs w:val="24"/>
        </w:rPr>
        <w:t xml:space="preserve">provide a safe harbor for credits generated towards the end of the calendar year that will allow them appropriate lead time to transfer the credits. Without this safe harbor, credits generated by startups in November or December may become worthless if they miss the narrow transfer window and a subsequent round of financing triggers Section 383 credit limitation rules. Providing a reasonable </w:t>
      </w:r>
      <w:proofErr w:type="gramStart"/>
      <w:r w:rsidR="00365937" w:rsidRPr="002708A7">
        <w:rPr>
          <w:rFonts w:ascii="Times New Roman" w:hAnsi="Times New Roman" w:cs="Times New Roman"/>
          <w:sz w:val="24"/>
          <w:szCs w:val="24"/>
        </w:rPr>
        <w:t>period of time</w:t>
      </w:r>
      <w:proofErr w:type="gramEnd"/>
      <w:r w:rsidR="00365937" w:rsidRPr="002708A7">
        <w:rPr>
          <w:rFonts w:ascii="Times New Roman" w:hAnsi="Times New Roman" w:cs="Times New Roman"/>
          <w:sz w:val="24"/>
          <w:szCs w:val="24"/>
        </w:rPr>
        <w:t xml:space="preserve"> to transfer credits generated late in the year will prevent potentially disruptive changes to economic behavior that may otherwise occur.  </w:t>
      </w:r>
    </w:p>
    <w:p w14:paraId="00AC7896" w14:textId="66479391" w:rsidR="00E23003" w:rsidRPr="002708A7" w:rsidRDefault="00E23003" w:rsidP="00B507CD">
      <w:pPr>
        <w:spacing w:after="0"/>
        <w:rPr>
          <w:rFonts w:ascii="Times New Roman" w:hAnsi="Times New Roman" w:cs="Times New Roman"/>
          <w:sz w:val="24"/>
          <w:szCs w:val="24"/>
        </w:rPr>
      </w:pPr>
    </w:p>
    <w:p w14:paraId="1AD8C8C7" w14:textId="67C0F240" w:rsidR="00CD6DBC" w:rsidRPr="002708A7" w:rsidRDefault="00D3430C" w:rsidP="00B507CD">
      <w:pPr>
        <w:pStyle w:val="ListParagraph"/>
        <w:numPr>
          <w:ilvl w:val="0"/>
          <w:numId w:val="3"/>
        </w:numPr>
        <w:spacing w:after="0"/>
        <w:rPr>
          <w:rFonts w:ascii="Times New Roman" w:hAnsi="Times New Roman" w:cs="Times New Roman"/>
          <w:sz w:val="24"/>
          <w:szCs w:val="24"/>
        </w:rPr>
      </w:pPr>
      <w:r w:rsidRPr="00964524">
        <w:rPr>
          <w:rFonts w:ascii="Times New Roman" w:hAnsi="Times New Roman" w:cs="Times New Roman"/>
          <w:sz w:val="24"/>
          <w:szCs w:val="24"/>
          <w:u w:val="single"/>
        </w:rPr>
        <w:t>Avoiding friction in credit transfers:</w:t>
      </w:r>
      <w:r w:rsidRPr="002708A7">
        <w:rPr>
          <w:rFonts w:ascii="Times New Roman" w:hAnsi="Times New Roman" w:cs="Times New Roman"/>
          <w:sz w:val="24"/>
          <w:szCs w:val="24"/>
        </w:rPr>
        <w:t xml:space="preserve"> </w:t>
      </w:r>
      <w:r w:rsidR="0097286D" w:rsidRPr="002708A7">
        <w:rPr>
          <w:rFonts w:ascii="Times New Roman" w:hAnsi="Times New Roman" w:cs="Times New Roman"/>
          <w:sz w:val="24"/>
          <w:szCs w:val="24"/>
        </w:rPr>
        <w:t>IRS</w:t>
      </w:r>
      <w:r w:rsidR="00E40FCD" w:rsidRPr="002708A7">
        <w:rPr>
          <w:rFonts w:ascii="Times New Roman" w:hAnsi="Times New Roman" w:cs="Times New Roman"/>
          <w:sz w:val="24"/>
          <w:szCs w:val="24"/>
        </w:rPr>
        <w:t xml:space="preserve"> should take steps </w:t>
      </w:r>
      <w:r w:rsidR="004574E5" w:rsidRPr="002708A7">
        <w:rPr>
          <w:rFonts w:ascii="Times New Roman" w:hAnsi="Times New Roman" w:cs="Times New Roman"/>
          <w:sz w:val="24"/>
          <w:szCs w:val="24"/>
        </w:rPr>
        <w:t xml:space="preserve">wherever possible </w:t>
      </w:r>
      <w:r w:rsidR="00E40FCD" w:rsidRPr="002708A7">
        <w:rPr>
          <w:rFonts w:ascii="Times New Roman" w:hAnsi="Times New Roman" w:cs="Times New Roman"/>
          <w:sz w:val="24"/>
          <w:szCs w:val="24"/>
        </w:rPr>
        <w:t xml:space="preserve">to encourage participation in </w:t>
      </w:r>
      <w:r w:rsidR="00365937" w:rsidRPr="002708A7">
        <w:rPr>
          <w:rFonts w:ascii="Times New Roman" w:hAnsi="Times New Roman" w:cs="Times New Roman"/>
          <w:sz w:val="24"/>
          <w:szCs w:val="24"/>
        </w:rPr>
        <w:t xml:space="preserve">credit </w:t>
      </w:r>
      <w:r w:rsidR="00E40FCD" w:rsidRPr="002708A7">
        <w:rPr>
          <w:rFonts w:ascii="Times New Roman" w:hAnsi="Times New Roman" w:cs="Times New Roman"/>
          <w:sz w:val="24"/>
          <w:szCs w:val="24"/>
        </w:rPr>
        <w:t>transfer markets to ensure adequate liquidity</w:t>
      </w:r>
      <w:r w:rsidR="004574E5" w:rsidRPr="002708A7">
        <w:rPr>
          <w:rFonts w:ascii="Times New Roman" w:hAnsi="Times New Roman" w:cs="Times New Roman"/>
          <w:sz w:val="24"/>
          <w:szCs w:val="24"/>
        </w:rPr>
        <w:t>, including by providing as much clarity as possible around credit recapture events</w:t>
      </w:r>
      <w:r w:rsidR="004532B3" w:rsidRPr="002708A7">
        <w:rPr>
          <w:rFonts w:ascii="Times New Roman" w:hAnsi="Times New Roman" w:cs="Times New Roman"/>
          <w:sz w:val="24"/>
          <w:szCs w:val="24"/>
        </w:rPr>
        <w:t xml:space="preserve">. </w:t>
      </w:r>
      <w:r w:rsidR="00187583" w:rsidRPr="002708A7">
        <w:rPr>
          <w:rFonts w:ascii="Times New Roman" w:hAnsi="Times New Roman" w:cs="Times New Roman"/>
          <w:sz w:val="24"/>
          <w:szCs w:val="24"/>
        </w:rPr>
        <w:t>Perceived recapture or qualification risk</w:t>
      </w:r>
      <w:r w:rsidR="00A27800" w:rsidRPr="002708A7">
        <w:rPr>
          <w:rFonts w:ascii="Times New Roman" w:hAnsi="Times New Roman" w:cs="Times New Roman"/>
          <w:sz w:val="24"/>
          <w:szCs w:val="24"/>
        </w:rPr>
        <w:t xml:space="preserve"> by third-party buyers</w:t>
      </w:r>
      <w:r w:rsidR="00187583" w:rsidRPr="002708A7">
        <w:rPr>
          <w:rFonts w:ascii="Times New Roman" w:hAnsi="Times New Roman" w:cs="Times New Roman"/>
          <w:sz w:val="24"/>
          <w:szCs w:val="24"/>
        </w:rPr>
        <w:t xml:space="preserve"> </w:t>
      </w:r>
      <w:r w:rsidR="004574E5" w:rsidRPr="002708A7">
        <w:rPr>
          <w:rFonts w:ascii="Times New Roman" w:hAnsi="Times New Roman" w:cs="Times New Roman"/>
          <w:sz w:val="24"/>
          <w:szCs w:val="24"/>
        </w:rPr>
        <w:t>will impact credit</w:t>
      </w:r>
      <w:r w:rsidR="0097286D" w:rsidRPr="002708A7">
        <w:rPr>
          <w:rFonts w:ascii="Times New Roman" w:hAnsi="Times New Roman" w:cs="Times New Roman"/>
          <w:sz w:val="24"/>
          <w:szCs w:val="24"/>
        </w:rPr>
        <w:t xml:space="preserve"> market pricing</w:t>
      </w:r>
      <w:r w:rsidR="004574E5" w:rsidRPr="002708A7">
        <w:rPr>
          <w:rFonts w:ascii="Times New Roman" w:hAnsi="Times New Roman" w:cs="Times New Roman"/>
          <w:sz w:val="24"/>
          <w:szCs w:val="24"/>
        </w:rPr>
        <w:t xml:space="preserve"> and the cost of insurance products that may be required by certain buyers, the only question is to what extent</w:t>
      </w:r>
      <w:r w:rsidR="002E4F7A" w:rsidRPr="002708A7">
        <w:rPr>
          <w:rFonts w:ascii="Times New Roman" w:hAnsi="Times New Roman" w:cs="Times New Roman"/>
          <w:sz w:val="24"/>
          <w:szCs w:val="24"/>
        </w:rPr>
        <w:t xml:space="preserve">. </w:t>
      </w:r>
      <w:r w:rsidR="00D96D61" w:rsidRPr="002708A7">
        <w:rPr>
          <w:rFonts w:ascii="Times New Roman" w:hAnsi="Times New Roman" w:cs="Times New Roman"/>
          <w:sz w:val="24"/>
          <w:szCs w:val="24"/>
        </w:rPr>
        <w:t>New guidance which provides greater</w:t>
      </w:r>
      <w:r w:rsidR="008C1204" w:rsidRPr="002708A7">
        <w:rPr>
          <w:rFonts w:ascii="Times New Roman" w:hAnsi="Times New Roman" w:cs="Times New Roman"/>
          <w:sz w:val="24"/>
          <w:szCs w:val="24"/>
        </w:rPr>
        <w:t xml:space="preserve"> clarity</w:t>
      </w:r>
      <w:r w:rsidR="00ED07D0" w:rsidRPr="002708A7">
        <w:rPr>
          <w:rFonts w:ascii="Times New Roman" w:hAnsi="Times New Roman" w:cs="Times New Roman"/>
          <w:sz w:val="24"/>
          <w:szCs w:val="24"/>
        </w:rPr>
        <w:t xml:space="preserve"> around recapture </w:t>
      </w:r>
      <w:r w:rsidR="004574E5" w:rsidRPr="002708A7">
        <w:rPr>
          <w:rFonts w:ascii="Times New Roman" w:hAnsi="Times New Roman" w:cs="Times New Roman"/>
          <w:sz w:val="24"/>
          <w:szCs w:val="24"/>
        </w:rPr>
        <w:t>and</w:t>
      </w:r>
      <w:r w:rsidR="00ED07D0" w:rsidRPr="002708A7">
        <w:rPr>
          <w:rFonts w:ascii="Times New Roman" w:hAnsi="Times New Roman" w:cs="Times New Roman"/>
          <w:sz w:val="24"/>
          <w:szCs w:val="24"/>
        </w:rPr>
        <w:t xml:space="preserve"> qualification risk can </w:t>
      </w:r>
      <w:r w:rsidR="004574E5" w:rsidRPr="002708A7">
        <w:rPr>
          <w:rFonts w:ascii="Times New Roman" w:hAnsi="Times New Roman" w:cs="Times New Roman"/>
          <w:sz w:val="24"/>
          <w:szCs w:val="24"/>
        </w:rPr>
        <w:t>improve credit pricing and reduce transaction costs, which will mean</w:t>
      </w:r>
      <w:r w:rsidRPr="002708A7">
        <w:rPr>
          <w:rFonts w:ascii="Times New Roman" w:hAnsi="Times New Roman" w:cs="Times New Roman"/>
          <w:sz w:val="24"/>
          <w:szCs w:val="24"/>
        </w:rPr>
        <w:t xml:space="preserve"> more money going into the development and production of advanced energy technologies.</w:t>
      </w:r>
      <w:r w:rsidR="004574E5" w:rsidRPr="002708A7">
        <w:rPr>
          <w:rFonts w:ascii="Times New Roman" w:hAnsi="Times New Roman" w:cs="Times New Roman"/>
          <w:sz w:val="24"/>
          <w:szCs w:val="24"/>
        </w:rPr>
        <w:t xml:space="preserve">  </w:t>
      </w:r>
      <w:r w:rsidR="0097286D" w:rsidRPr="002708A7">
        <w:rPr>
          <w:rFonts w:ascii="Times New Roman" w:hAnsi="Times New Roman" w:cs="Times New Roman"/>
          <w:sz w:val="24"/>
          <w:szCs w:val="24"/>
        </w:rPr>
        <w:t xml:space="preserve">  </w:t>
      </w:r>
      <w:r w:rsidR="004532B3" w:rsidRPr="002708A7">
        <w:rPr>
          <w:rFonts w:ascii="Times New Roman" w:hAnsi="Times New Roman" w:cs="Times New Roman"/>
          <w:sz w:val="24"/>
          <w:szCs w:val="24"/>
        </w:rPr>
        <w:t xml:space="preserve"> </w:t>
      </w:r>
    </w:p>
    <w:p w14:paraId="3BCD4392" w14:textId="77777777" w:rsidR="00D3430C" w:rsidRPr="002708A7" w:rsidRDefault="00D3430C" w:rsidP="00B23A31">
      <w:pPr>
        <w:pStyle w:val="ListParagraph"/>
        <w:rPr>
          <w:rFonts w:ascii="Times New Roman" w:hAnsi="Times New Roman" w:cs="Times New Roman"/>
          <w:sz w:val="24"/>
          <w:szCs w:val="24"/>
        </w:rPr>
      </w:pPr>
    </w:p>
    <w:p w14:paraId="19BB26D4" w14:textId="455BEEE6" w:rsidR="00D3430C" w:rsidRPr="002708A7" w:rsidRDefault="00D3430C" w:rsidP="00B23A31">
      <w:pPr>
        <w:spacing w:after="0"/>
        <w:ind w:firstLine="360"/>
        <w:rPr>
          <w:rFonts w:ascii="Times New Roman" w:hAnsi="Times New Roman" w:cs="Times New Roman"/>
          <w:sz w:val="24"/>
          <w:szCs w:val="24"/>
        </w:rPr>
      </w:pPr>
      <w:r w:rsidRPr="002708A7">
        <w:rPr>
          <w:rFonts w:ascii="Times New Roman" w:hAnsi="Times New Roman" w:cs="Times New Roman"/>
          <w:sz w:val="24"/>
          <w:szCs w:val="24"/>
        </w:rPr>
        <w:t>In addition, IRA notes that IRS may request further information before providing any direct payments, an open-ended uncertainty which could delay the receipt of payments. Understanding that appropriate oversight is also necessary for effective</w:t>
      </w:r>
      <w:r w:rsidR="00B23A31" w:rsidRPr="002708A7">
        <w:rPr>
          <w:rFonts w:ascii="Times New Roman" w:hAnsi="Times New Roman" w:cs="Times New Roman"/>
          <w:sz w:val="24"/>
          <w:szCs w:val="24"/>
        </w:rPr>
        <w:t xml:space="preserve"> </w:t>
      </w:r>
      <w:r w:rsidRPr="002708A7">
        <w:rPr>
          <w:rFonts w:ascii="Times New Roman" w:hAnsi="Times New Roman" w:cs="Times New Roman"/>
          <w:sz w:val="24"/>
          <w:szCs w:val="24"/>
        </w:rPr>
        <w:t>implementation, NVCA encourages IRS to define a specific range of factors which could result in IRS requesting further information for a particular filing. Greater clarity would assist startups in providing the necessary information at the time of filing and reduce the likelihood of delayed receipt of payment.</w:t>
      </w:r>
    </w:p>
    <w:p w14:paraId="3202BD81" w14:textId="2E2CD070" w:rsidR="00DD3FF3" w:rsidRPr="002708A7" w:rsidRDefault="00DD3FF3" w:rsidP="00B507CD">
      <w:pPr>
        <w:spacing w:after="0"/>
        <w:rPr>
          <w:rFonts w:ascii="Times New Roman" w:hAnsi="Times New Roman" w:cs="Times New Roman"/>
          <w:sz w:val="24"/>
          <w:szCs w:val="24"/>
        </w:rPr>
      </w:pPr>
    </w:p>
    <w:p w14:paraId="29B17AC9" w14:textId="77777777" w:rsidR="006A6813" w:rsidRPr="002708A7" w:rsidRDefault="006A6813" w:rsidP="006A6813">
      <w:pPr>
        <w:spacing w:after="0"/>
        <w:rPr>
          <w:rFonts w:ascii="Times New Roman" w:hAnsi="Times New Roman" w:cs="Times New Roman"/>
          <w:b/>
          <w:bCs/>
          <w:sz w:val="24"/>
          <w:szCs w:val="24"/>
        </w:rPr>
      </w:pPr>
      <w:r w:rsidRPr="002708A7">
        <w:rPr>
          <w:rFonts w:ascii="Times New Roman" w:hAnsi="Times New Roman" w:cs="Times New Roman"/>
          <w:b/>
          <w:bCs/>
          <w:sz w:val="24"/>
          <w:szCs w:val="24"/>
        </w:rPr>
        <w:t>Conclusion</w:t>
      </w:r>
    </w:p>
    <w:p w14:paraId="179FBC92" w14:textId="77777777" w:rsidR="006A6813" w:rsidRPr="002708A7" w:rsidRDefault="006A6813" w:rsidP="006A6813">
      <w:pPr>
        <w:spacing w:after="0"/>
        <w:rPr>
          <w:rFonts w:ascii="Times New Roman" w:hAnsi="Times New Roman" w:cs="Times New Roman"/>
          <w:b/>
          <w:bCs/>
          <w:i/>
          <w:iCs/>
          <w:sz w:val="24"/>
          <w:szCs w:val="24"/>
          <w:u w:val="single"/>
        </w:rPr>
      </w:pPr>
    </w:p>
    <w:p w14:paraId="248BC88D" w14:textId="418836D1" w:rsidR="00AC2D6D" w:rsidRPr="002708A7" w:rsidRDefault="006A6813" w:rsidP="00B23A31">
      <w:pPr>
        <w:spacing w:after="0"/>
        <w:ind w:firstLine="720"/>
        <w:rPr>
          <w:rFonts w:ascii="Times New Roman" w:hAnsi="Times New Roman" w:cs="Times New Roman"/>
          <w:sz w:val="24"/>
          <w:szCs w:val="24"/>
        </w:rPr>
      </w:pPr>
      <w:r w:rsidRPr="002708A7">
        <w:rPr>
          <w:rFonts w:ascii="Times New Roman" w:hAnsi="Times New Roman" w:cs="Times New Roman"/>
          <w:sz w:val="24"/>
          <w:szCs w:val="24"/>
        </w:rPr>
        <w:lastRenderedPageBreak/>
        <w:t>NVCA thanks Treas</w:t>
      </w:r>
      <w:r w:rsidR="00AC2D6D" w:rsidRPr="002708A7">
        <w:rPr>
          <w:rFonts w:ascii="Times New Roman" w:hAnsi="Times New Roman" w:cs="Times New Roman"/>
          <w:sz w:val="24"/>
          <w:szCs w:val="24"/>
        </w:rPr>
        <w:t xml:space="preserve">ury and IRS </w:t>
      </w:r>
      <w:r w:rsidRPr="002708A7">
        <w:rPr>
          <w:rFonts w:ascii="Times New Roman" w:hAnsi="Times New Roman" w:cs="Times New Roman"/>
          <w:sz w:val="24"/>
          <w:szCs w:val="24"/>
        </w:rPr>
        <w:t xml:space="preserve">for </w:t>
      </w:r>
      <w:proofErr w:type="gramStart"/>
      <w:r w:rsidRPr="002708A7">
        <w:rPr>
          <w:rFonts w:ascii="Times New Roman" w:hAnsi="Times New Roman" w:cs="Times New Roman"/>
          <w:sz w:val="24"/>
          <w:szCs w:val="24"/>
        </w:rPr>
        <w:t>taking into account</w:t>
      </w:r>
      <w:proofErr w:type="gramEnd"/>
      <w:r w:rsidRPr="002708A7">
        <w:rPr>
          <w:rFonts w:ascii="Times New Roman" w:hAnsi="Times New Roman" w:cs="Times New Roman"/>
          <w:sz w:val="24"/>
          <w:szCs w:val="24"/>
        </w:rPr>
        <w:t xml:space="preserve"> our views. We hope that the opinions expressed in this filing serve to offer a unique perspective as the </w:t>
      </w:r>
      <w:r w:rsidR="00AC2D6D" w:rsidRPr="002708A7">
        <w:rPr>
          <w:rFonts w:ascii="Times New Roman" w:hAnsi="Times New Roman" w:cs="Times New Roman"/>
          <w:sz w:val="24"/>
          <w:szCs w:val="24"/>
        </w:rPr>
        <w:t>agencies work to implement Elective Payment of Applicable Credits and Transfer of Certain Credits programs.</w:t>
      </w:r>
      <w:r w:rsidR="00D3430C" w:rsidRPr="002708A7">
        <w:rPr>
          <w:rFonts w:ascii="Times New Roman" w:hAnsi="Times New Roman" w:cs="Times New Roman"/>
          <w:sz w:val="24"/>
          <w:szCs w:val="24"/>
        </w:rPr>
        <w:t xml:space="preserve"> Please let us know if there’s anything else we can do to be helpful to your efforts. </w:t>
      </w:r>
    </w:p>
    <w:p w14:paraId="214D0AE5" w14:textId="21999D25" w:rsidR="006A6813" w:rsidRPr="002708A7" w:rsidRDefault="006A6813" w:rsidP="006A6813">
      <w:pPr>
        <w:spacing w:after="0"/>
        <w:rPr>
          <w:rFonts w:ascii="Times New Roman" w:hAnsi="Times New Roman" w:cs="Times New Roman"/>
          <w:sz w:val="24"/>
          <w:szCs w:val="24"/>
        </w:rPr>
      </w:pPr>
    </w:p>
    <w:p w14:paraId="0845129C" w14:textId="77777777" w:rsidR="00DD3FF3" w:rsidRPr="002708A7" w:rsidRDefault="00DD3FF3" w:rsidP="00B507CD">
      <w:pPr>
        <w:spacing w:after="0"/>
        <w:rPr>
          <w:rFonts w:ascii="Times New Roman" w:hAnsi="Times New Roman" w:cs="Times New Roman"/>
          <w:sz w:val="24"/>
          <w:szCs w:val="24"/>
        </w:rPr>
      </w:pPr>
    </w:p>
    <w:sectPr w:rsidR="00DD3FF3" w:rsidRPr="002708A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BDAE" w14:textId="77777777" w:rsidR="000C780A" w:rsidRDefault="000C780A" w:rsidP="005B2AB5">
      <w:pPr>
        <w:spacing w:after="0" w:line="240" w:lineRule="auto"/>
      </w:pPr>
      <w:r>
        <w:separator/>
      </w:r>
    </w:p>
  </w:endnote>
  <w:endnote w:type="continuationSeparator" w:id="0">
    <w:p w14:paraId="6CE686BC" w14:textId="77777777" w:rsidR="000C780A" w:rsidRDefault="000C780A" w:rsidP="005B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820960"/>
      <w:docPartObj>
        <w:docPartGallery w:val="Page Numbers (Bottom of Page)"/>
        <w:docPartUnique/>
      </w:docPartObj>
    </w:sdtPr>
    <w:sdtEndPr>
      <w:rPr>
        <w:noProof/>
      </w:rPr>
    </w:sdtEndPr>
    <w:sdtContent>
      <w:p w14:paraId="4935F092" w14:textId="7C4D8745" w:rsidR="005B2AB5" w:rsidRDefault="005B2A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E9CB6" w14:textId="77777777" w:rsidR="005B2AB5" w:rsidRDefault="005B2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D71D" w14:textId="77777777" w:rsidR="000C780A" w:rsidRDefault="000C780A" w:rsidP="005B2AB5">
      <w:pPr>
        <w:spacing w:after="0" w:line="240" w:lineRule="auto"/>
      </w:pPr>
      <w:r>
        <w:separator/>
      </w:r>
    </w:p>
  </w:footnote>
  <w:footnote w:type="continuationSeparator" w:id="0">
    <w:p w14:paraId="7809774D" w14:textId="77777777" w:rsidR="000C780A" w:rsidRDefault="000C780A" w:rsidP="005B2AB5">
      <w:pPr>
        <w:spacing w:after="0" w:line="240" w:lineRule="auto"/>
      </w:pPr>
      <w:r>
        <w:continuationSeparator/>
      </w:r>
    </w:p>
  </w:footnote>
  <w:footnote w:id="1">
    <w:p w14:paraId="7735C292" w14:textId="77777777" w:rsidR="00A0583C" w:rsidRPr="0035582E" w:rsidRDefault="00A0583C" w:rsidP="00A0583C">
      <w:pPr>
        <w:pStyle w:val="FootnoteText"/>
        <w:rPr>
          <w:rFonts w:ascii="Times New Roman" w:hAnsi="Times New Roman" w:cs="Times New Roman"/>
        </w:rPr>
      </w:pPr>
      <w:r w:rsidRPr="007B6389">
        <w:rPr>
          <w:rStyle w:val="FootnoteReference"/>
          <w:rFonts w:ascii="Times New Roman" w:hAnsi="Times New Roman" w:cs="Times New Roman"/>
        </w:rPr>
        <w:footnoteRef/>
      </w:r>
      <w:r w:rsidRPr="007B6389">
        <w:rPr>
          <w:rFonts w:ascii="Times New Roman" w:hAnsi="Times New Roman" w:cs="Times New Roman"/>
        </w:rPr>
        <w:t xml:space="preserve"> </w:t>
      </w:r>
      <w:r w:rsidRPr="007B6389">
        <w:rPr>
          <w:rFonts w:ascii="Times New Roman" w:hAnsi="Times New Roman" w:cs="Times New Roman"/>
          <w:i/>
          <w:iCs/>
        </w:rPr>
        <w:t xml:space="preserve">Venture Capital at Work, </w:t>
      </w:r>
      <w:r w:rsidRPr="007B6389">
        <w:rPr>
          <w:rFonts w:ascii="Times New Roman" w:hAnsi="Times New Roman" w:cs="Times New Roman"/>
        </w:rPr>
        <w:t>NVCA,</w:t>
      </w:r>
      <w:r w:rsidRPr="007B6389">
        <w:rPr>
          <w:rFonts w:ascii="Times New Roman" w:hAnsi="Times New Roman" w:cs="Times New Roman"/>
          <w:i/>
          <w:iCs/>
        </w:rPr>
        <w:t xml:space="preserve"> </w:t>
      </w:r>
      <w:r w:rsidRPr="007B6389">
        <w:rPr>
          <w:rFonts w:ascii="Times New Roman" w:hAnsi="Times New Roman" w:cs="Times New Roman"/>
        </w:rPr>
        <w:t>available at</w:t>
      </w:r>
      <w:r w:rsidRPr="007B6389">
        <w:rPr>
          <w:rFonts w:ascii="Times New Roman" w:hAnsi="Times New Roman" w:cs="Times New Roman"/>
          <w:i/>
          <w:iCs/>
        </w:rPr>
        <w:t xml:space="preserve"> </w:t>
      </w:r>
      <w:hyperlink r:id="rId1" w:history="1">
        <w:r w:rsidRPr="007B6389">
          <w:rPr>
            <w:rFonts w:ascii="Times New Roman" w:hAnsi="Times New Roman" w:cs="Times New Roman"/>
            <w:color w:val="0000FF"/>
            <w:u w:val="single"/>
          </w:rPr>
          <w:t>Venture Capital Investment at Work - National Venture Capital Association - NVCA</w:t>
        </w:r>
      </w:hyperlink>
    </w:p>
  </w:footnote>
  <w:footnote w:id="2">
    <w:p w14:paraId="64764390" w14:textId="77777777" w:rsidR="00A0583C" w:rsidRPr="007B6389" w:rsidRDefault="00A0583C" w:rsidP="00A0583C">
      <w:pPr>
        <w:pStyle w:val="FootnoteText"/>
        <w:rPr>
          <w:rFonts w:ascii="Times New Roman" w:hAnsi="Times New Roman" w:cs="Times New Roman"/>
        </w:rPr>
      </w:pPr>
      <w:r w:rsidRPr="007B6389">
        <w:rPr>
          <w:rStyle w:val="FootnoteReference"/>
          <w:rFonts w:ascii="Times New Roman" w:hAnsi="Times New Roman" w:cs="Times New Roman"/>
        </w:rPr>
        <w:footnoteRef/>
      </w:r>
      <w:r w:rsidRPr="007B6389">
        <w:rPr>
          <w:rFonts w:ascii="Times New Roman" w:hAnsi="Times New Roman" w:cs="Times New Roman"/>
        </w:rPr>
        <w:t xml:space="preserve"> </w:t>
      </w:r>
      <w:r w:rsidRPr="007B6389">
        <w:rPr>
          <w:rFonts w:ascii="Times New Roman" w:hAnsi="Times New Roman" w:cs="Times New Roman"/>
          <w:i/>
          <w:iCs/>
        </w:rPr>
        <w:t xml:space="preserve">The Company Leading the Race to a Coronavirus Vaccine, </w:t>
      </w:r>
      <w:r w:rsidRPr="007B6389">
        <w:rPr>
          <w:rFonts w:ascii="Times New Roman" w:hAnsi="Times New Roman" w:cs="Times New Roman"/>
        </w:rPr>
        <w:t xml:space="preserve">available at </w:t>
      </w:r>
      <w:hyperlink r:id="rId2" w:history="1">
        <w:r w:rsidRPr="007B6389">
          <w:rPr>
            <w:rStyle w:val="Hyperlink"/>
            <w:rFonts w:ascii="Times New Roman" w:hAnsi="Times New Roman" w:cs="Times New Roman"/>
          </w:rPr>
          <w:t>https://www.axios.com/moderna-coronavirus-vaccine-trial-78e06a4e-e7ed-42e9-a769-7055030fe3a1.html</w:t>
        </w:r>
      </w:hyperlink>
    </w:p>
  </w:footnote>
  <w:footnote w:id="3">
    <w:p w14:paraId="280AD424" w14:textId="77777777" w:rsidR="00A0583C" w:rsidRPr="007B6389" w:rsidRDefault="00A0583C" w:rsidP="00A0583C">
      <w:pPr>
        <w:pStyle w:val="FootnoteText"/>
        <w:rPr>
          <w:rFonts w:ascii="Times New Roman" w:hAnsi="Times New Roman" w:cs="Times New Roman"/>
          <w:color w:val="1D1C1D"/>
          <w:shd w:val="clear" w:color="auto" w:fill="F8F8F8"/>
        </w:rPr>
      </w:pPr>
      <w:r w:rsidRPr="007B6389">
        <w:rPr>
          <w:rStyle w:val="FootnoteReference"/>
          <w:rFonts w:ascii="Times New Roman" w:hAnsi="Times New Roman" w:cs="Times New Roman"/>
        </w:rPr>
        <w:footnoteRef/>
      </w:r>
      <w:r w:rsidRPr="007B6389">
        <w:rPr>
          <w:rFonts w:ascii="Times New Roman" w:hAnsi="Times New Roman" w:cs="Times New Roman"/>
        </w:rPr>
        <w:t xml:space="preserve"> </w:t>
      </w:r>
      <w:r w:rsidRPr="007B6389">
        <w:rPr>
          <w:rFonts w:ascii="Times New Roman" w:hAnsi="Times New Roman" w:cs="Times New Roman"/>
          <w:i/>
          <w:iCs/>
        </w:rPr>
        <w:t>Initial Public Offerings: Updated Statistics</w:t>
      </w:r>
      <w:r w:rsidRPr="007B6389">
        <w:rPr>
          <w:rFonts w:ascii="Times New Roman" w:hAnsi="Times New Roman" w:cs="Times New Roman"/>
        </w:rPr>
        <w:t>; Professor Jay Ritter, University of Florida, available</w:t>
      </w:r>
      <w:r w:rsidRPr="007B6389">
        <w:rPr>
          <w:rFonts w:ascii="Times New Roman" w:hAnsi="Times New Roman" w:cs="Times New Roman"/>
          <w:color w:val="1D1C1D"/>
          <w:shd w:val="clear" w:color="auto" w:fill="F8F8F8"/>
        </w:rPr>
        <w:t xml:space="preserve"> at</w:t>
      </w:r>
      <w:r w:rsidRPr="007B6389">
        <w:rPr>
          <w:rFonts w:ascii="Times New Roman" w:hAnsi="Times New Roman" w:cs="Times New Roman"/>
          <w:i/>
          <w:iCs/>
          <w:color w:val="1D1C1D"/>
          <w:shd w:val="clear" w:color="auto" w:fill="F8F8F8"/>
        </w:rPr>
        <w:t> </w:t>
      </w:r>
      <w:hyperlink r:id="rId3" w:history="1">
        <w:r w:rsidRPr="007B6389">
          <w:rPr>
            <w:rStyle w:val="Hyperlink"/>
            <w:rFonts w:ascii="Times New Roman" w:hAnsi="Times New Roman" w:cs="Times New Roman"/>
            <w:shd w:val="clear" w:color="auto" w:fill="F8F8F8"/>
          </w:rPr>
          <w:t>https://site.warrington.ufl.edu/ritter/files/IPO-Statistics.pdf</w:t>
        </w:r>
      </w:hyperlink>
      <w:r w:rsidRPr="007B6389">
        <w:rPr>
          <w:rFonts w:ascii="Times New Roman" w:hAnsi="Times New Roman" w:cs="Times New Roman"/>
          <w:i/>
          <w:iCs/>
          <w:color w:val="1D1C1D"/>
          <w:shd w:val="clear" w:color="auto" w:fill="F8F8F8"/>
        </w:rPr>
        <w:t>.</w:t>
      </w:r>
    </w:p>
  </w:footnote>
  <w:footnote w:id="4">
    <w:p w14:paraId="427920FA" w14:textId="77777777" w:rsidR="00A0583C" w:rsidRPr="007B6389" w:rsidRDefault="00A0583C" w:rsidP="00A0583C">
      <w:pPr>
        <w:pStyle w:val="FootnoteText"/>
        <w:rPr>
          <w:rFonts w:ascii="Times New Roman" w:hAnsi="Times New Roman" w:cs="Times New Roman"/>
        </w:rPr>
      </w:pPr>
      <w:r w:rsidRPr="007B6389">
        <w:rPr>
          <w:rStyle w:val="FootnoteReference"/>
          <w:rFonts w:ascii="Times New Roman" w:hAnsi="Times New Roman" w:cs="Times New Roman"/>
        </w:rPr>
        <w:footnoteRef/>
      </w:r>
      <w:r w:rsidRPr="007B6389">
        <w:rPr>
          <w:rFonts w:ascii="Times New Roman" w:hAnsi="Times New Roman" w:cs="Times New Roman"/>
        </w:rPr>
        <w:t xml:space="preserve"> </w:t>
      </w:r>
      <w:r w:rsidRPr="007B6389">
        <w:rPr>
          <w:rFonts w:ascii="Times New Roman" w:hAnsi="Times New Roman" w:cs="Times New Roman"/>
          <w:i/>
          <w:iCs/>
        </w:rPr>
        <w:t>Trends in Healthcare Investments and Exits</w:t>
      </w:r>
      <w:r w:rsidRPr="007B6389">
        <w:rPr>
          <w:rFonts w:ascii="Times New Roman" w:hAnsi="Times New Roman" w:cs="Times New Roman"/>
        </w:rPr>
        <w:t xml:space="preserve"> </w:t>
      </w:r>
      <w:r w:rsidRPr="007B6389">
        <w:rPr>
          <w:rFonts w:ascii="Times New Roman" w:hAnsi="Times New Roman" w:cs="Times New Roman"/>
          <w:i/>
          <w:iCs/>
        </w:rPr>
        <w:t xml:space="preserve">2019, </w:t>
      </w:r>
      <w:r w:rsidRPr="007B6389">
        <w:rPr>
          <w:rFonts w:ascii="Times New Roman" w:hAnsi="Times New Roman" w:cs="Times New Roman"/>
        </w:rPr>
        <w:t>Silicon Valley Bank,</w:t>
      </w:r>
      <w:r w:rsidRPr="007B6389">
        <w:rPr>
          <w:rFonts w:ascii="Times New Roman" w:hAnsi="Times New Roman" w:cs="Times New Roman"/>
          <w:i/>
          <w:iCs/>
        </w:rPr>
        <w:t xml:space="preserve"> </w:t>
      </w:r>
      <w:r w:rsidRPr="007B6389">
        <w:rPr>
          <w:rFonts w:ascii="Times New Roman" w:hAnsi="Times New Roman" w:cs="Times New Roman"/>
        </w:rPr>
        <w:t xml:space="preserve">available at </w:t>
      </w:r>
      <w:hyperlink r:id="rId4" w:history="1">
        <w:r w:rsidRPr="007B6389">
          <w:rPr>
            <w:rStyle w:val="Hyperlink"/>
            <w:rFonts w:ascii="Times New Roman" w:hAnsi="Times New Roman" w:cs="Times New Roman"/>
          </w:rPr>
          <w:t>https://www.svb.com/globalassets/library/managedassets/pdfs/healthcare-report-2019-midyear.pdf</w:t>
        </w:r>
      </w:hyperlink>
    </w:p>
  </w:footnote>
  <w:footnote w:id="5">
    <w:p w14:paraId="3BF2DDA1" w14:textId="77777777" w:rsidR="00A0583C" w:rsidRPr="007B6389" w:rsidRDefault="00A0583C" w:rsidP="00A0583C">
      <w:pPr>
        <w:pStyle w:val="FootnoteText"/>
        <w:rPr>
          <w:rFonts w:ascii="Times New Roman" w:hAnsi="Times New Roman" w:cs="Times New Roman"/>
        </w:rPr>
      </w:pPr>
      <w:r w:rsidRPr="007B6389">
        <w:rPr>
          <w:rStyle w:val="FootnoteReference"/>
          <w:rFonts w:ascii="Times New Roman" w:hAnsi="Times New Roman" w:cs="Times New Roman"/>
        </w:rPr>
        <w:footnoteRef/>
      </w:r>
      <w:r w:rsidRPr="007B6389">
        <w:rPr>
          <w:rFonts w:ascii="Times New Roman" w:hAnsi="Times New Roman" w:cs="Times New Roman"/>
        </w:rPr>
        <w:t xml:space="preserve"> </w:t>
      </w:r>
      <w:r w:rsidRPr="007B6389">
        <w:rPr>
          <w:rFonts w:ascii="Times New Roman" w:hAnsi="Times New Roman" w:cs="Times New Roman"/>
          <w:i/>
          <w:iCs/>
        </w:rPr>
        <w:t xml:space="preserve">The Economic Impact of Venture Capital: Evidence from Public Companies (July 2021), </w:t>
      </w:r>
      <w:r w:rsidRPr="007B6389">
        <w:rPr>
          <w:rFonts w:ascii="Times New Roman" w:hAnsi="Times New Roman" w:cs="Times New Roman"/>
        </w:rPr>
        <w:t>Professors Will Gornall and Ilya Strebulaev, available at</w:t>
      </w:r>
      <w:r w:rsidRPr="007B6389">
        <w:rPr>
          <w:rFonts w:ascii="Times New Roman" w:hAnsi="Times New Roman" w:cs="Times New Roman"/>
          <w:i/>
          <w:iCs/>
          <w:color w:val="0000FF"/>
        </w:rPr>
        <w:t xml:space="preserve"> </w:t>
      </w:r>
      <w:hyperlink r:id="rId5" w:history="1">
        <w:r w:rsidRPr="007B6389">
          <w:rPr>
            <w:rFonts w:ascii="Times New Roman" w:hAnsi="Times New Roman" w:cs="Times New Roman"/>
            <w:color w:val="0000FF"/>
            <w:u w:val="single"/>
          </w:rPr>
          <w:t>The Economic Impact of Venture Capital: Evidence from Public Companies by Will Gornall, Ilya A. Strebulaev :: SSRN</w:t>
        </w:r>
      </w:hyperlink>
    </w:p>
  </w:footnote>
  <w:footnote w:id="6">
    <w:p w14:paraId="6F2D35EA" w14:textId="77777777" w:rsidR="00A0583C" w:rsidRPr="007B6389" w:rsidRDefault="00A0583C" w:rsidP="00A0583C">
      <w:pPr>
        <w:pStyle w:val="FootnoteText"/>
        <w:rPr>
          <w:rFonts w:ascii="Times New Roman" w:hAnsi="Times New Roman" w:cs="Times New Roman"/>
          <w:i/>
          <w:iCs/>
        </w:rPr>
      </w:pPr>
      <w:r w:rsidRPr="007B6389">
        <w:rPr>
          <w:rStyle w:val="FootnoteReference"/>
          <w:rFonts w:ascii="Times New Roman" w:hAnsi="Times New Roman" w:cs="Times New Roman"/>
        </w:rPr>
        <w:footnoteRef/>
      </w:r>
      <w:r w:rsidRPr="007B6389">
        <w:rPr>
          <w:rFonts w:ascii="Times New Roman" w:hAnsi="Times New Roman" w:cs="Times New Roman"/>
        </w:rPr>
        <w:t xml:space="preserve"> Id.</w:t>
      </w:r>
    </w:p>
  </w:footnote>
  <w:footnote w:id="7">
    <w:p w14:paraId="347A3656" w14:textId="77777777" w:rsidR="00A0583C" w:rsidRPr="007B6389" w:rsidRDefault="00A0583C" w:rsidP="00A0583C">
      <w:pPr>
        <w:pStyle w:val="FootnoteText"/>
        <w:rPr>
          <w:rFonts w:ascii="Times New Roman" w:hAnsi="Times New Roman" w:cs="Times New Roman"/>
        </w:rPr>
      </w:pPr>
      <w:r w:rsidRPr="007B6389">
        <w:rPr>
          <w:rStyle w:val="FootnoteReference"/>
          <w:rFonts w:ascii="Times New Roman" w:hAnsi="Times New Roman" w:cs="Times New Roman"/>
        </w:rPr>
        <w:footnoteRef/>
      </w:r>
      <w:r w:rsidRPr="007B6389">
        <w:rPr>
          <w:rFonts w:ascii="Times New Roman" w:hAnsi="Times New Roman" w:cs="Times New Roman"/>
        </w:rPr>
        <w:t xml:space="preserve"> </w:t>
      </w:r>
      <w:r w:rsidRPr="007B6389">
        <w:rPr>
          <w:rFonts w:ascii="Times New Roman" w:hAnsi="Times New Roman" w:cs="Times New Roman"/>
          <w:i/>
          <w:iCs/>
        </w:rPr>
        <w:t>An Analysis of Employment Dynamics at Venture-Backed Companies Between 1990 and 2020</w:t>
      </w:r>
      <w:r w:rsidRPr="007B6389">
        <w:rPr>
          <w:rFonts w:ascii="Times New Roman" w:hAnsi="Times New Roman" w:cs="Times New Roman"/>
        </w:rPr>
        <w:t xml:space="preserve">, NVCA, Venture Forward, and the University of North Carolina Kenan Institute of Private Enterprise (February 2022), available at </w:t>
      </w:r>
      <w:hyperlink r:id="rId6" w:history="1">
        <w:r w:rsidRPr="007B6389">
          <w:rPr>
            <w:rStyle w:val="Hyperlink"/>
            <w:rFonts w:ascii="Times New Roman" w:hAnsi="Times New Roman" w:cs="Times New Roman"/>
          </w:rPr>
          <w:t>https://nvca.org/wp-content/uploads/2022/02/Employment-Dynamics-at-Venture-Backed-Companies_FINAL.pdf</w:t>
        </w:r>
      </w:hyperlink>
      <w:r w:rsidRPr="007B6389">
        <w:rPr>
          <w:rFonts w:ascii="Times New Roman" w:hAnsi="Times New Roman" w:cs="Times New Roman"/>
        </w:rPr>
        <w:t xml:space="preserve"> </w:t>
      </w:r>
    </w:p>
    <w:p w14:paraId="4F836379" w14:textId="77777777" w:rsidR="00A0583C" w:rsidRDefault="00A0583C" w:rsidP="00A0583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13FC6"/>
    <w:multiLevelType w:val="hybridMultilevel"/>
    <w:tmpl w:val="B522548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626F1125"/>
    <w:multiLevelType w:val="hybridMultilevel"/>
    <w:tmpl w:val="AF98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1A534F"/>
    <w:multiLevelType w:val="multilevel"/>
    <w:tmpl w:val="7228D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234009">
    <w:abstractNumId w:val="0"/>
  </w:num>
  <w:num w:numId="2" w16cid:durableId="1544172961">
    <w:abstractNumId w:val="2"/>
  </w:num>
  <w:num w:numId="3" w16cid:durableId="9594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CD"/>
    <w:rsid w:val="00046FCF"/>
    <w:rsid w:val="00056FBB"/>
    <w:rsid w:val="00062D3D"/>
    <w:rsid w:val="000A1B2B"/>
    <w:rsid w:val="000C1EB3"/>
    <w:rsid w:val="000C780A"/>
    <w:rsid w:val="000E7897"/>
    <w:rsid w:val="001054A5"/>
    <w:rsid w:val="001061BC"/>
    <w:rsid w:val="00124A25"/>
    <w:rsid w:val="0014084B"/>
    <w:rsid w:val="001633D5"/>
    <w:rsid w:val="00187583"/>
    <w:rsid w:val="001C4DB7"/>
    <w:rsid w:val="001E32EC"/>
    <w:rsid w:val="00221200"/>
    <w:rsid w:val="00233A46"/>
    <w:rsid w:val="002708A7"/>
    <w:rsid w:val="002B06C8"/>
    <w:rsid w:val="002E366C"/>
    <w:rsid w:val="002E4F7A"/>
    <w:rsid w:val="00333A59"/>
    <w:rsid w:val="00365937"/>
    <w:rsid w:val="00400243"/>
    <w:rsid w:val="00415DFF"/>
    <w:rsid w:val="00442A95"/>
    <w:rsid w:val="004532B3"/>
    <w:rsid w:val="004574E5"/>
    <w:rsid w:val="004662A6"/>
    <w:rsid w:val="00471ACF"/>
    <w:rsid w:val="00477758"/>
    <w:rsid w:val="00496B5E"/>
    <w:rsid w:val="004B07EE"/>
    <w:rsid w:val="00522185"/>
    <w:rsid w:val="00524057"/>
    <w:rsid w:val="0052524C"/>
    <w:rsid w:val="00573651"/>
    <w:rsid w:val="005B2AB5"/>
    <w:rsid w:val="006340A9"/>
    <w:rsid w:val="00660882"/>
    <w:rsid w:val="006A6813"/>
    <w:rsid w:val="00724E3D"/>
    <w:rsid w:val="007620FC"/>
    <w:rsid w:val="007726FB"/>
    <w:rsid w:val="00777CB1"/>
    <w:rsid w:val="007B5735"/>
    <w:rsid w:val="007B5AD4"/>
    <w:rsid w:val="007C2FA5"/>
    <w:rsid w:val="007D27DD"/>
    <w:rsid w:val="007F732A"/>
    <w:rsid w:val="00835F1F"/>
    <w:rsid w:val="008A3F33"/>
    <w:rsid w:val="008C1204"/>
    <w:rsid w:val="008D2AB0"/>
    <w:rsid w:val="008F170F"/>
    <w:rsid w:val="0090468D"/>
    <w:rsid w:val="00916BBD"/>
    <w:rsid w:val="00917A39"/>
    <w:rsid w:val="00960DC1"/>
    <w:rsid w:val="00964524"/>
    <w:rsid w:val="0097286D"/>
    <w:rsid w:val="0098085C"/>
    <w:rsid w:val="009840C3"/>
    <w:rsid w:val="009A0A43"/>
    <w:rsid w:val="009A50B1"/>
    <w:rsid w:val="009E3908"/>
    <w:rsid w:val="00A0583C"/>
    <w:rsid w:val="00A27800"/>
    <w:rsid w:val="00A36BAE"/>
    <w:rsid w:val="00A50DDD"/>
    <w:rsid w:val="00A5634C"/>
    <w:rsid w:val="00A85190"/>
    <w:rsid w:val="00AC2D6D"/>
    <w:rsid w:val="00B23A31"/>
    <w:rsid w:val="00B507CD"/>
    <w:rsid w:val="00BD1F4B"/>
    <w:rsid w:val="00BF0FC5"/>
    <w:rsid w:val="00C00F4D"/>
    <w:rsid w:val="00C43E3B"/>
    <w:rsid w:val="00CD0E5B"/>
    <w:rsid w:val="00CD6DBC"/>
    <w:rsid w:val="00D128E5"/>
    <w:rsid w:val="00D3430C"/>
    <w:rsid w:val="00D51FD9"/>
    <w:rsid w:val="00D56245"/>
    <w:rsid w:val="00D75FD9"/>
    <w:rsid w:val="00D82280"/>
    <w:rsid w:val="00D96D61"/>
    <w:rsid w:val="00DD3FF3"/>
    <w:rsid w:val="00DD6585"/>
    <w:rsid w:val="00DE3862"/>
    <w:rsid w:val="00E022AF"/>
    <w:rsid w:val="00E23003"/>
    <w:rsid w:val="00E40FCD"/>
    <w:rsid w:val="00E86231"/>
    <w:rsid w:val="00ED07D0"/>
    <w:rsid w:val="00EE61E2"/>
    <w:rsid w:val="00EF0212"/>
    <w:rsid w:val="00EF3113"/>
    <w:rsid w:val="00F10B95"/>
    <w:rsid w:val="00F12C7B"/>
    <w:rsid w:val="00F50AB7"/>
    <w:rsid w:val="00FC5208"/>
    <w:rsid w:val="00FD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CB2B"/>
  <w15:chartTrackingRefBased/>
  <w15:docId w15:val="{ACAC60CA-1850-4FE7-9D05-D24A956A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7CD"/>
  </w:style>
  <w:style w:type="paragraph" w:styleId="Heading2">
    <w:name w:val="heading 2"/>
    <w:basedOn w:val="Normal"/>
    <w:next w:val="Normal"/>
    <w:link w:val="Heading2Char"/>
    <w:uiPriority w:val="9"/>
    <w:unhideWhenUsed/>
    <w:qFormat/>
    <w:rsid w:val="00522185"/>
    <w:pPr>
      <w:keepNext/>
      <w:keepLines/>
      <w:widowControl w:val="0"/>
      <w:autoSpaceDE w:val="0"/>
      <w:autoSpaceDN w:val="0"/>
      <w:spacing w:before="40" w:after="0" w:line="240" w:lineRule="auto"/>
      <w:outlineLvl w:val="1"/>
    </w:pPr>
    <w:rPr>
      <w:rFonts w:asciiTheme="majorHAnsi" w:eastAsiaTheme="majorEastAsia" w:hAnsiTheme="majorHAnsi" w:cstheme="majorBidi"/>
      <w:b/>
      <w:color w:val="2F5496"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185"/>
    <w:rPr>
      <w:rFonts w:asciiTheme="majorHAnsi" w:eastAsiaTheme="majorEastAsia" w:hAnsiTheme="majorHAnsi" w:cstheme="majorBidi"/>
      <w:b/>
      <w:color w:val="2F5496" w:themeColor="accent1" w:themeShade="BF"/>
      <w:sz w:val="28"/>
      <w:szCs w:val="26"/>
      <w:u w:val="single"/>
    </w:rPr>
  </w:style>
  <w:style w:type="character" w:styleId="Hyperlink">
    <w:name w:val="Hyperlink"/>
    <w:basedOn w:val="DefaultParagraphFont"/>
    <w:uiPriority w:val="99"/>
    <w:unhideWhenUsed/>
    <w:rsid w:val="00B507CD"/>
    <w:rPr>
      <w:color w:val="0563C1" w:themeColor="hyperlink"/>
      <w:u w:val="single"/>
    </w:rPr>
  </w:style>
  <w:style w:type="character" w:styleId="CommentReference">
    <w:name w:val="annotation reference"/>
    <w:basedOn w:val="DefaultParagraphFont"/>
    <w:uiPriority w:val="99"/>
    <w:semiHidden/>
    <w:unhideWhenUsed/>
    <w:rsid w:val="00B507CD"/>
    <w:rPr>
      <w:sz w:val="16"/>
      <w:szCs w:val="16"/>
    </w:rPr>
  </w:style>
  <w:style w:type="paragraph" w:styleId="CommentText">
    <w:name w:val="annotation text"/>
    <w:basedOn w:val="Normal"/>
    <w:link w:val="CommentTextChar"/>
    <w:uiPriority w:val="99"/>
    <w:unhideWhenUsed/>
    <w:rsid w:val="00B507CD"/>
    <w:pPr>
      <w:spacing w:line="240" w:lineRule="auto"/>
    </w:pPr>
    <w:rPr>
      <w:sz w:val="20"/>
      <w:szCs w:val="20"/>
    </w:rPr>
  </w:style>
  <w:style w:type="character" w:customStyle="1" w:styleId="CommentTextChar">
    <w:name w:val="Comment Text Char"/>
    <w:basedOn w:val="DefaultParagraphFont"/>
    <w:link w:val="CommentText"/>
    <w:uiPriority w:val="99"/>
    <w:rsid w:val="00B507CD"/>
    <w:rPr>
      <w:sz w:val="20"/>
      <w:szCs w:val="20"/>
    </w:rPr>
  </w:style>
  <w:style w:type="paragraph" w:styleId="NormalWeb">
    <w:name w:val="Normal (Web)"/>
    <w:basedOn w:val="Normal"/>
    <w:uiPriority w:val="99"/>
    <w:semiHidden/>
    <w:unhideWhenUsed/>
    <w:rsid w:val="005B2AB5"/>
    <w:rPr>
      <w:rFonts w:ascii="Times New Roman" w:hAnsi="Times New Roman" w:cs="Times New Roman"/>
      <w:sz w:val="24"/>
      <w:szCs w:val="24"/>
    </w:rPr>
  </w:style>
  <w:style w:type="paragraph" w:styleId="Header">
    <w:name w:val="header"/>
    <w:basedOn w:val="Normal"/>
    <w:link w:val="HeaderChar"/>
    <w:uiPriority w:val="99"/>
    <w:unhideWhenUsed/>
    <w:rsid w:val="005B2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AB5"/>
  </w:style>
  <w:style w:type="paragraph" w:styleId="Footer">
    <w:name w:val="footer"/>
    <w:basedOn w:val="Normal"/>
    <w:link w:val="FooterChar"/>
    <w:uiPriority w:val="99"/>
    <w:unhideWhenUsed/>
    <w:rsid w:val="005B2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AB5"/>
  </w:style>
  <w:style w:type="character" w:styleId="UnresolvedMention">
    <w:name w:val="Unresolved Mention"/>
    <w:basedOn w:val="DefaultParagraphFont"/>
    <w:uiPriority w:val="99"/>
    <w:semiHidden/>
    <w:unhideWhenUsed/>
    <w:rsid w:val="00477758"/>
    <w:rPr>
      <w:color w:val="605E5C"/>
      <w:shd w:val="clear" w:color="auto" w:fill="E1DFDD"/>
    </w:rPr>
  </w:style>
  <w:style w:type="character" w:styleId="FollowedHyperlink">
    <w:name w:val="FollowedHyperlink"/>
    <w:basedOn w:val="DefaultParagraphFont"/>
    <w:uiPriority w:val="99"/>
    <w:semiHidden/>
    <w:unhideWhenUsed/>
    <w:rsid w:val="00477758"/>
    <w:rPr>
      <w:color w:val="954F72" w:themeColor="followedHyperlink"/>
      <w:u w:val="single"/>
    </w:rPr>
  </w:style>
  <w:style w:type="paragraph" w:styleId="Revision">
    <w:name w:val="Revision"/>
    <w:hidden/>
    <w:uiPriority w:val="99"/>
    <w:semiHidden/>
    <w:rsid w:val="007B5735"/>
    <w:pPr>
      <w:spacing w:after="0" w:line="240" w:lineRule="auto"/>
    </w:pPr>
  </w:style>
  <w:style w:type="paragraph" w:styleId="FootnoteText">
    <w:name w:val="footnote text"/>
    <w:basedOn w:val="Normal"/>
    <w:link w:val="FootnoteTextChar"/>
    <w:uiPriority w:val="99"/>
    <w:unhideWhenUsed/>
    <w:rsid w:val="00A0583C"/>
    <w:pPr>
      <w:spacing w:after="0" w:line="240" w:lineRule="auto"/>
    </w:pPr>
    <w:rPr>
      <w:sz w:val="20"/>
      <w:szCs w:val="20"/>
    </w:rPr>
  </w:style>
  <w:style w:type="character" w:customStyle="1" w:styleId="FootnoteTextChar">
    <w:name w:val="Footnote Text Char"/>
    <w:basedOn w:val="DefaultParagraphFont"/>
    <w:link w:val="FootnoteText"/>
    <w:uiPriority w:val="99"/>
    <w:rsid w:val="00A0583C"/>
    <w:rPr>
      <w:sz w:val="20"/>
      <w:szCs w:val="20"/>
    </w:rPr>
  </w:style>
  <w:style w:type="character" w:styleId="FootnoteReference">
    <w:name w:val="footnote reference"/>
    <w:basedOn w:val="DefaultParagraphFont"/>
    <w:uiPriority w:val="99"/>
    <w:unhideWhenUsed/>
    <w:rsid w:val="00A0583C"/>
    <w:rPr>
      <w:vertAlign w:val="superscript"/>
    </w:rPr>
  </w:style>
  <w:style w:type="paragraph" w:styleId="ListParagraph">
    <w:name w:val="List Paragraph"/>
    <w:basedOn w:val="Normal"/>
    <w:uiPriority w:val="34"/>
    <w:qFormat/>
    <w:rsid w:val="00233A46"/>
    <w:pPr>
      <w:ind w:left="720"/>
      <w:contextualSpacing/>
    </w:pPr>
  </w:style>
  <w:style w:type="paragraph" w:styleId="CommentSubject">
    <w:name w:val="annotation subject"/>
    <w:basedOn w:val="CommentText"/>
    <w:next w:val="CommentText"/>
    <w:link w:val="CommentSubjectChar"/>
    <w:uiPriority w:val="99"/>
    <w:semiHidden/>
    <w:unhideWhenUsed/>
    <w:rsid w:val="00233A46"/>
    <w:rPr>
      <w:b/>
      <w:bCs/>
    </w:rPr>
  </w:style>
  <w:style w:type="character" w:customStyle="1" w:styleId="CommentSubjectChar">
    <w:name w:val="Comment Subject Char"/>
    <w:basedOn w:val="CommentTextChar"/>
    <w:link w:val="CommentSubject"/>
    <w:uiPriority w:val="99"/>
    <w:semiHidden/>
    <w:rsid w:val="00233A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61417">
      <w:bodyDiv w:val="1"/>
      <w:marLeft w:val="0"/>
      <w:marRight w:val="0"/>
      <w:marTop w:val="0"/>
      <w:marBottom w:val="0"/>
      <w:divBdr>
        <w:top w:val="none" w:sz="0" w:space="0" w:color="auto"/>
        <w:left w:val="none" w:sz="0" w:space="0" w:color="auto"/>
        <w:bottom w:val="none" w:sz="0" w:space="0" w:color="auto"/>
        <w:right w:val="none" w:sz="0" w:space="0" w:color="auto"/>
      </w:divBdr>
    </w:div>
    <w:div w:id="553858392">
      <w:bodyDiv w:val="1"/>
      <w:marLeft w:val="0"/>
      <w:marRight w:val="0"/>
      <w:marTop w:val="0"/>
      <w:marBottom w:val="0"/>
      <w:divBdr>
        <w:top w:val="none" w:sz="0" w:space="0" w:color="auto"/>
        <w:left w:val="none" w:sz="0" w:space="0" w:color="auto"/>
        <w:bottom w:val="none" w:sz="0" w:space="0" w:color="auto"/>
        <w:right w:val="none" w:sz="0" w:space="0" w:color="auto"/>
      </w:divBdr>
    </w:div>
    <w:div w:id="1034185289">
      <w:bodyDiv w:val="1"/>
      <w:marLeft w:val="0"/>
      <w:marRight w:val="0"/>
      <w:marTop w:val="0"/>
      <w:marBottom w:val="0"/>
      <w:divBdr>
        <w:top w:val="none" w:sz="0" w:space="0" w:color="auto"/>
        <w:left w:val="none" w:sz="0" w:space="0" w:color="auto"/>
        <w:bottom w:val="none" w:sz="0" w:space="0" w:color="auto"/>
        <w:right w:val="none" w:sz="0" w:space="0" w:color="auto"/>
      </w:divBdr>
    </w:div>
    <w:div w:id="1300917802">
      <w:bodyDiv w:val="1"/>
      <w:marLeft w:val="0"/>
      <w:marRight w:val="0"/>
      <w:marTop w:val="0"/>
      <w:marBottom w:val="0"/>
      <w:divBdr>
        <w:top w:val="none" w:sz="0" w:space="0" w:color="auto"/>
        <w:left w:val="none" w:sz="0" w:space="0" w:color="auto"/>
        <w:bottom w:val="none" w:sz="0" w:space="0" w:color="auto"/>
        <w:right w:val="none" w:sz="0" w:space="0" w:color="auto"/>
      </w:divBdr>
    </w:div>
    <w:div w:id="13041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urphy@nvc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vca.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ite.warrington.ufl.edu/ritter/files/IPO-Statistics.pdf" TargetMode="External"/><Relationship Id="rId2" Type="http://schemas.openxmlformats.org/officeDocument/2006/relationships/hyperlink" Target="https://www.axios.com/moderna-coronavirus-vaccine-trial-78e06a4e-e7ed-42e9-a769-7055030fe3a1.html" TargetMode="External"/><Relationship Id="rId1" Type="http://schemas.openxmlformats.org/officeDocument/2006/relationships/hyperlink" Target="https://nvca.org/venture-capital-investment-at-work/" TargetMode="External"/><Relationship Id="rId6" Type="http://schemas.openxmlformats.org/officeDocument/2006/relationships/hyperlink" Target="https://nvca.org/wp-content/uploads/2022/02/Employment-Dynamics-at-Venture-Backed-Companies_FINAL.pdf" TargetMode="External"/><Relationship Id="rId5" Type="http://schemas.openxmlformats.org/officeDocument/2006/relationships/hyperlink" Target="https://papers.ssrn.com/sol3/papers.cfm?abstract_id=2681841" TargetMode="External"/><Relationship Id="rId4" Type="http://schemas.openxmlformats.org/officeDocument/2006/relationships/hyperlink" Target="https://www.svb.com/globalassets/library/managedassets/pdfs/healthcare-report-2019-midye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1598</Words>
  <Characters>9112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Murphy</dc:creator>
  <cp:keywords/>
  <dc:description/>
  <cp:lastModifiedBy>Gillian Carney</cp:lastModifiedBy>
  <cp:revision>2</cp:revision>
  <dcterms:created xsi:type="dcterms:W3CDTF">2022-11-02T15:56:00Z</dcterms:created>
  <dcterms:modified xsi:type="dcterms:W3CDTF">2022-11-02T15:56:00Z</dcterms:modified>
</cp:coreProperties>
</file>