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C68A" w14:textId="09A588CE" w:rsidR="00FC51C6" w:rsidRPr="00E92BE8" w:rsidRDefault="00FA771A">
      <w:pPr>
        <w:rPr>
          <w:rFonts w:ascii="Muli" w:hAnsi="Muli"/>
          <w:sz w:val="21"/>
          <w:szCs w:val="21"/>
        </w:rPr>
      </w:pPr>
      <w:r>
        <w:rPr>
          <w:rFonts w:ascii="Muli" w:hAnsi="Muli"/>
          <w:sz w:val="21"/>
          <w:szCs w:val="21"/>
        </w:rPr>
        <w:t>Greetings from DC! At this busy start of the year, I wanted to share a few NVCA updates with our GP community.</w:t>
      </w:r>
    </w:p>
    <w:p w14:paraId="5C69D7E4" w14:textId="517A9D9C" w:rsidR="00FC51C6" w:rsidRPr="00E92BE8" w:rsidRDefault="00FC51C6">
      <w:pPr>
        <w:rPr>
          <w:rFonts w:ascii="Muli" w:hAnsi="Muli"/>
          <w:sz w:val="21"/>
          <w:szCs w:val="21"/>
        </w:rPr>
      </w:pPr>
      <w:r w:rsidRPr="00E92BE8">
        <w:rPr>
          <w:rFonts w:ascii="Muli" w:hAnsi="Muli"/>
          <w:sz w:val="21"/>
          <w:szCs w:val="21"/>
        </w:rPr>
        <w:t>I</w:t>
      </w:r>
      <w:r w:rsidR="00FA771A">
        <w:rPr>
          <w:rFonts w:ascii="Muli" w:hAnsi="Muli"/>
          <w:sz w:val="21"/>
          <w:szCs w:val="21"/>
        </w:rPr>
        <w:t>n 2020, we’ll be introducing:</w:t>
      </w:r>
    </w:p>
    <w:p w14:paraId="71E22AC9" w14:textId="0D31F0B3" w:rsidR="00F272B7" w:rsidRPr="00E92BE8" w:rsidRDefault="00F272B7" w:rsidP="00FC51C6">
      <w:pPr>
        <w:pStyle w:val="ListParagraph"/>
        <w:numPr>
          <w:ilvl w:val="0"/>
          <w:numId w:val="1"/>
        </w:numPr>
        <w:rPr>
          <w:rFonts w:ascii="Muli" w:hAnsi="Muli"/>
          <w:b/>
          <w:bCs/>
          <w:sz w:val="21"/>
          <w:szCs w:val="21"/>
          <w:u w:val="single"/>
        </w:rPr>
      </w:pPr>
      <w:r w:rsidRPr="00E92BE8">
        <w:rPr>
          <w:rFonts w:ascii="Muli" w:hAnsi="Muli"/>
          <w:b/>
          <w:bCs/>
          <w:sz w:val="21"/>
          <w:szCs w:val="21"/>
          <w:u w:val="single"/>
        </w:rPr>
        <w:t>VCs to DC Series:</w:t>
      </w:r>
      <w:r w:rsidRPr="00E92BE8">
        <w:rPr>
          <w:rFonts w:ascii="Muli" w:hAnsi="Muli"/>
          <w:sz w:val="21"/>
          <w:szCs w:val="21"/>
        </w:rPr>
        <w:t xml:space="preserve"> New this year, we’ll be organizing several advocacy days dedicated to specific issues important to our member community, giving you the chance to tell your stories directly to lawmakers on blockchain, growth equit</w:t>
      </w:r>
      <w:r w:rsidR="002D31B6" w:rsidRPr="00E92BE8">
        <w:rPr>
          <w:rFonts w:ascii="Muli" w:hAnsi="Muli"/>
          <w:sz w:val="21"/>
          <w:szCs w:val="21"/>
        </w:rPr>
        <w:t>y</w:t>
      </w:r>
      <w:r w:rsidRPr="00E92BE8">
        <w:rPr>
          <w:rFonts w:ascii="Muli" w:hAnsi="Muli"/>
          <w:sz w:val="21"/>
          <w:szCs w:val="21"/>
        </w:rPr>
        <w:t xml:space="preserve">, </w:t>
      </w:r>
      <w:r w:rsidR="00EF74A2">
        <w:rPr>
          <w:rFonts w:ascii="Muli" w:hAnsi="Muli"/>
          <w:sz w:val="21"/>
          <w:szCs w:val="21"/>
        </w:rPr>
        <w:t>tax, and more.</w:t>
      </w:r>
    </w:p>
    <w:p w14:paraId="5208BBC3" w14:textId="32F000A2" w:rsidR="00FC51C6" w:rsidRPr="00E92BE8" w:rsidRDefault="00FC51C6" w:rsidP="00FC51C6">
      <w:pPr>
        <w:pStyle w:val="ListParagraph"/>
        <w:numPr>
          <w:ilvl w:val="0"/>
          <w:numId w:val="1"/>
        </w:numPr>
        <w:rPr>
          <w:rFonts w:ascii="Muli" w:hAnsi="Muli"/>
          <w:b/>
          <w:bCs/>
          <w:sz w:val="21"/>
          <w:szCs w:val="21"/>
          <w:u w:val="single"/>
        </w:rPr>
      </w:pPr>
      <w:r w:rsidRPr="00E92BE8">
        <w:rPr>
          <w:rFonts w:ascii="Muli" w:hAnsi="Muli"/>
          <w:b/>
          <w:bCs/>
          <w:sz w:val="21"/>
          <w:szCs w:val="21"/>
          <w:u w:val="single"/>
        </w:rPr>
        <w:t>New SF Office:</w:t>
      </w:r>
      <w:r w:rsidR="0091611A" w:rsidRPr="00E92BE8">
        <w:rPr>
          <w:rFonts w:ascii="Muli" w:hAnsi="Muli"/>
          <w:b/>
          <w:bCs/>
          <w:sz w:val="21"/>
          <w:szCs w:val="21"/>
        </w:rPr>
        <w:t xml:space="preserve"> </w:t>
      </w:r>
      <w:r w:rsidR="0091611A" w:rsidRPr="00E92BE8">
        <w:rPr>
          <w:rFonts w:ascii="Muli" w:hAnsi="Muli"/>
          <w:sz w:val="21"/>
          <w:szCs w:val="21"/>
        </w:rPr>
        <w:t xml:space="preserve">NVCA now has a permanent home in San Francisco! Our west coast team looks forward to opening our new office near Union Square. </w:t>
      </w:r>
      <w:r w:rsidR="009B4886" w:rsidRPr="00E92BE8">
        <w:rPr>
          <w:rFonts w:ascii="Muli" w:hAnsi="Muli"/>
          <w:sz w:val="21"/>
          <w:szCs w:val="21"/>
        </w:rPr>
        <w:t>We plan to host events and programs in the new space - p</w:t>
      </w:r>
      <w:r w:rsidR="0091611A" w:rsidRPr="00E92BE8">
        <w:rPr>
          <w:rFonts w:ascii="Muli" w:hAnsi="Muli"/>
          <w:sz w:val="21"/>
          <w:szCs w:val="21"/>
        </w:rPr>
        <w:t>lease reach out if you’</w:t>
      </w:r>
      <w:r w:rsidR="002D31B6" w:rsidRPr="00E92BE8">
        <w:rPr>
          <w:rFonts w:ascii="Muli" w:hAnsi="Muli"/>
          <w:sz w:val="21"/>
          <w:szCs w:val="21"/>
        </w:rPr>
        <w:t>d</w:t>
      </w:r>
      <w:r w:rsidR="0091611A" w:rsidRPr="00E92BE8">
        <w:rPr>
          <w:rFonts w:ascii="Muli" w:hAnsi="Muli"/>
          <w:sz w:val="21"/>
          <w:szCs w:val="21"/>
        </w:rPr>
        <w:t xml:space="preserve"> like to visit!</w:t>
      </w:r>
    </w:p>
    <w:p w14:paraId="4E73A64D" w14:textId="326E3AE8" w:rsidR="00FC51C6" w:rsidRPr="00E92BE8" w:rsidRDefault="00FC51C6" w:rsidP="00FC51C6">
      <w:pPr>
        <w:pStyle w:val="ListParagraph"/>
        <w:numPr>
          <w:ilvl w:val="0"/>
          <w:numId w:val="1"/>
        </w:numPr>
        <w:rPr>
          <w:rFonts w:ascii="Muli" w:hAnsi="Muli"/>
          <w:b/>
          <w:bCs/>
          <w:sz w:val="21"/>
          <w:szCs w:val="21"/>
          <w:u w:val="single"/>
        </w:rPr>
      </w:pPr>
      <w:r w:rsidRPr="00E92BE8">
        <w:rPr>
          <w:rFonts w:ascii="Muli" w:hAnsi="Muli"/>
          <w:b/>
          <w:bCs/>
          <w:sz w:val="21"/>
          <w:szCs w:val="21"/>
          <w:u w:val="single"/>
        </w:rPr>
        <w:t>New Membership Dues Structur</w:t>
      </w:r>
      <w:r w:rsidR="00D52651" w:rsidRPr="00E92BE8">
        <w:rPr>
          <w:rFonts w:ascii="Muli" w:hAnsi="Muli"/>
          <w:b/>
          <w:bCs/>
          <w:sz w:val="21"/>
          <w:szCs w:val="21"/>
          <w:u w:val="single"/>
        </w:rPr>
        <w:t>e:</w:t>
      </w:r>
      <w:r w:rsidR="00D52651" w:rsidRPr="00E92BE8">
        <w:rPr>
          <w:rFonts w:ascii="Muli" w:hAnsi="Muli"/>
          <w:sz w:val="21"/>
          <w:szCs w:val="21"/>
        </w:rPr>
        <w:t xml:space="preserve"> While the venture industry has experienced significant growth and change in recent decades, our </w:t>
      </w:r>
      <w:r w:rsidR="002D31B6" w:rsidRPr="00E92BE8">
        <w:rPr>
          <w:rFonts w:ascii="Muli" w:hAnsi="Muli"/>
          <w:sz w:val="21"/>
          <w:szCs w:val="21"/>
        </w:rPr>
        <w:t xml:space="preserve">dues structure </w:t>
      </w:r>
      <w:r w:rsidR="00F272B7" w:rsidRPr="00E92BE8">
        <w:rPr>
          <w:rFonts w:ascii="Muli" w:hAnsi="Muli"/>
          <w:sz w:val="21"/>
          <w:szCs w:val="21"/>
        </w:rPr>
        <w:t xml:space="preserve">has remained the same. </w:t>
      </w:r>
      <w:r w:rsidR="002D31B6" w:rsidRPr="00E92BE8">
        <w:rPr>
          <w:rFonts w:ascii="Muli" w:hAnsi="Muli"/>
          <w:sz w:val="21"/>
          <w:szCs w:val="21"/>
        </w:rPr>
        <w:t xml:space="preserve">Now is the time to </w:t>
      </w:r>
      <w:r w:rsidR="00F272B7" w:rsidRPr="00E92BE8">
        <w:rPr>
          <w:rFonts w:ascii="Muli" w:hAnsi="Muli"/>
          <w:sz w:val="21"/>
          <w:szCs w:val="21"/>
        </w:rPr>
        <w:t>introduc</w:t>
      </w:r>
      <w:r w:rsidR="002D31B6" w:rsidRPr="00E92BE8">
        <w:rPr>
          <w:rFonts w:ascii="Muli" w:hAnsi="Muli"/>
          <w:sz w:val="21"/>
          <w:szCs w:val="21"/>
        </w:rPr>
        <w:t>e</w:t>
      </w:r>
      <w:r w:rsidR="00F272B7" w:rsidRPr="00E92BE8">
        <w:rPr>
          <w:rFonts w:ascii="Muli" w:hAnsi="Muli"/>
          <w:sz w:val="21"/>
          <w:szCs w:val="21"/>
        </w:rPr>
        <w:t xml:space="preserve"> a new </w:t>
      </w:r>
      <w:r w:rsidR="002D31B6" w:rsidRPr="00E92BE8">
        <w:rPr>
          <w:rFonts w:ascii="Muli" w:hAnsi="Muli"/>
          <w:sz w:val="21"/>
          <w:szCs w:val="21"/>
        </w:rPr>
        <w:t xml:space="preserve">fee </w:t>
      </w:r>
      <w:r w:rsidR="00F272B7" w:rsidRPr="00E92BE8">
        <w:rPr>
          <w:rFonts w:ascii="Muli" w:hAnsi="Muli"/>
          <w:sz w:val="21"/>
          <w:szCs w:val="21"/>
        </w:rPr>
        <w:t>schedule that is more equitable and better reflects today’s VC industry.</w:t>
      </w:r>
    </w:p>
    <w:p w14:paraId="481FADF4" w14:textId="5EEB53A7" w:rsidR="00FC51C6" w:rsidRPr="00E92BE8" w:rsidRDefault="002D31B6" w:rsidP="00FC51C6">
      <w:pPr>
        <w:rPr>
          <w:rFonts w:ascii="Muli" w:hAnsi="Muli" w:cs="Arial"/>
          <w:color w:val="000000"/>
          <w:sz w:val="21"/>
          <w:szCs w:val="21"/>
        </w:rPr>
      </w:pPr>
      <w:r w:rsidRPr="00E92BE8">
        <w:rPr>
          <w:rFonts w:ascii="Muli" w:hAnsi="Muli"/>
          <w:sz w:val="21"/>
          <w:szCs w:val="21"/>
        </w:rPr>
        <w:t xml:space="preserve">The NVCA team has </w:t>
      </w:r>
      <w:r w:rsidR="003E133A" w:rsidRPr="00E92BE8">
        <w:rPr>
          <w:rFonts w:ascii="Muli" w:hAnsi="Muli"/>
          <w:sz w:val="21"/>
          <w:szCs w:val="21"/>
        </w:rPr>
        <w:t xml:space="preserve">been </w:t>
      </w:r>
      <w:r w:rsidRPr="00E92BE8">
        <w:rPr>
          <w:rFonts w:ascii="Muli" w:hAnsi="Muli"/>
          <w:sz w:val="21"/>
          <w:szCs w:val="21"/>
        </w:rPr>
        <w:t xml:space="preserve">focused on creating </w:t>
      </w:r>
      <w:r w:rsidR="00FC51C6" w:rsidRPr="00E92BE8">
        <w:rPr>
          <w:rFonts w:ascii="Muli" w:hAnsi="Muli"/>
          <w:sz w:val="21"/>
          <w:szCs w:val="21"/>
        </w:rPr>
        <w:t xml:space="preserve">a new membership dues structure </w:t>
      </w:r>
      <w:r w:rsidRPr="00E92BE8">
        <w:rPr>
          <w:rFonts w:ascii="Muli" w:hAnsi="Muli"/>
          <w:sz w:val="21"/>
          <w:szCs w:val="21"/>
        </w:rPr>
        <w:t xml:space="preserve">for </w:t>
      </w:r>
      <w:r w:rsidR="00E51B53">
        <w:rPr>
          <w:rFonts w:ascii="Muli" w:hAnsi="Muli"/>
          <w:sz w:val="21"/>
          <w:szCs w:val="21"/>
        </w:rPr>
        <w:t>some time now</w:t>
      </w:r>
      <w:r w:rsidRPr="00E92BE8">
        <w:rPr>
          <w:rFonts w:ascii="Muli" w:hAnsi="Muli"/>
          <w:sz w:val="21"/>
          <w:szCs w:val="21"/>
        </w:rPr>
        <w:t xml:space="preserve">, </w:t>
      </w:r>
      <w:r w:rsidR="00FC51C6" w:rsidRPr="00E92BE8">
        <w:rPr>
          <w:rFonts w:ascii="Muli" w:hAnsi="Muli"/>
          <w:sz w:val="21"/>
          <w:szCs w:val="21"/>
        </w:rPr>
        <w:t>as</w:t>
      </w:r>
      <w:r w:rsidRPr="00E92BE8">
        <w:rPr>
          <w:rFonts w:ascii="Muli" w:hAnsi="Muli"/>
          <w:sz w:val="21"/>
          <w:szCs w:val="21"/>
        </w:rPr>
        <w:t xml:space="preserve"> we </w:t>
      </w:r>
      <w:r w:rsidR="00CE6E49" w:rsidRPr="00E92BE8">
        <w:rPr>
          <w:rFonts w:ascii="Muli" w:hAnsi="Muli"/>
          <w:sz w:val="21"/>
          <w:szCs w:val="21"/>
        </w:rPr>
        <w:t>are</w:t>
      </w:r>
      <w:r w:rsidRPr="00E92BE8">
        <w:rPr>
          <w:rFonts w:ascii="Muli" w:hAnsi="Muli"/>
          <w:sz w:val="21"/>
          <w:szCs w:val="21"/>
        </w:rPr>
        <w:t xml:space="preserve"> committed to designing and launching </w:t>
      </w:r>
      <w:r w:rsidR="00FC51C6" w:rsidRPr="00E92BE8">
        <w:rPr>
          <w:rFonts w:ascii="Muli" w:hAnsi="Muli"/>
          <w:sz w:val="21"/>
          <w:szCs w:val="21"/>
        </w:rPr>
        <w:t xml:space="preserve">a </w:t>
      </w:r>
      <w:r w:rsidRPr="00E92BE8">
        <w:rPr>
          <w:rFonts w:ascii="Muli" w:hAnsi="Muli"/>
          <w:sz w:val="21"/>
          <w:szCs w:val="21"/>
        </w:rPr>
        <w:t xml:space="preserve">well-researched </w:t>
      </w:r>
      <w:r w:rsidR="00FC51C6" w:rsidRPr="00E92BE8">
        <w:rPr>
          <w:rFonts w:ascii="Muli" w:hAnsi="Muli"/>
          <w:sz w:val="21"/>
          <w:szCs w:val="21"/>
        </w:rPr>
        <w:t>fee schedule that is appropriate for the venture industry of 2020 and beyond. The new structure</w:t>
      </w:r>
      <w:r w:rsidR="00F272B7" w:rsidRPr="00E92BE8">
        <w:rPr>
          <w:rFonts w:ascii="Muli" w:hAnsi="Muli"/>
          <w:sz w:val="21"/>
          <w:szCs w:val="21"/>
        </w:rPr>
        <w:t>, developed with input from our board as well a</w:t>
      </w:r>
      <w:r w:rsidR="00F943CD" w:rsidRPr="00E92BE8">
        <w:rPr>
          <w:rFonts w:ascii="Muli" w:hAnsi="Muli"/>
          <w:sz w:val="21"/>
          <w:szCs w:val="21"/>
        </w:rPr>
        <w:t>s</w:t>
      </w:r>
      <w:r w:rsidR="00F272B7" w:rsidRPr="00E92BE8">
        <w:rPr>
          <w:rFonts w:ascii="Muli" w:hAnsi="Muli"/>
          <w:sz w:val="21"/>
          <w:szCs w:val="21"/>
        </w:rPr>
        <w:t xml:space="preserve"> memb</w:t>
      </w:r>
      <w:r w:rsidR="00F943CD" w:rsidRPr="00E92BE8">
        <w:rPr>
          <w:rFonts w:ascii="Muli" w:hAnsi="Muli"/>
          <w:sz w:val="21"/>
          <w:szCs w:val="21"/>
        </w:rPr>
        <w:t>er CFOs</w:t>
      </w:r>
      <w:r w:rsidR="00F272B7" w:rsidRPr="00E92BE8">
        <w:rPr>
          <w:rFonts w:ascii="Muli" w:hAnsi="Muli"/>
          <w:sz w:val="21"/>
          <w:szCs w:val="21"/>
        </w:rPr>
        <w:t>,</w:t>
      </w:r>
      <w:r w:rsidR="00FC51C6" w:rsidRPr="00E92BE8">
        <w:rPr>
          <w:rFonts w:ascii="Muli" w:hAnsi="Muli"/>
          <w:sz w:val="21"/>
          <w:szCs w:val="21"/>
        </w:rPr>
        <w:t xml:space="preserve"> enables NVCA to better serve </w:t>
      </w:r>
      <w:r w:rsidR="00F272B7" w:rsidRPr="00E92BE8">
        <w:rPr>
          <w:rFonts w:ascii="Muli" w:hAnsi="Muli"/>
          <w:sz w:val="21"/>
          <w:szCs w:val="21"/>
        </w:rPr>
        <w:t>our</w:t>
      </w:r>
      <w:r w:rsidR="00FC51C6" w:rsidRPr="00E92BE8">
        <w:rPr>
          <w:rFonts w:ascii="Muli" w:hAnsi="Muli"/>
          <w:sz w:val="21"/>
          <w:szCs w:val="21"/>
        </w:rPr>
        <w:t xml:space="preserve"> members at a moment when the </w:t>
      </w:r>
      <w:r w:rsidR="001778A8" w:rsidRPr="00E92BE8">
        <w:rPr>
          <w:rFonts w:ascii="Muli" w:hAnsi="Muli"/>
          <w:sz w:val="21"/>
          <w:szCs w:val="21"/>
        </w:rPr>
        <w:t xml:space="preserve">challenges facing the venture industry </w:t>
      </w:r>
      <w:r w:rsidR="00E51B53">
        <w:rPr>
          <w:rFonts w:ascii="Muli" w:hAnsi="Muli"/>
          <w:sz w:val="21"/>
          <w:szCs w:val="21"/>
        </w:rPr>
        <w:t xml:space="preserve">have grown </w:t>
      </w:r>
      <w:r w:rsidR="00FA771A">
        <w:rPr>
          <w:rFonts w:ascii="Muli" w:hAnsi="Muli"/>
          <w:sz w:val="21"/>
          <w:szCs w:val="21"/>
        </w:rPr>
        <w:t xml:space="preserve">in </w:t>
      </w:r>
      <w:r w:rsidR="001778A8" w:rsidRPr="00E92BE8">
        <w:rPr>
          <w:rFonts w:ascii="Muli" w:hAnsi="Muli"/>
          <w:sz w:val="21"/>
          <w:szCs w:val="21"/>
        </w:rPr>
        <w:t>num</w:t>
      </w:r>
      <w:r w:rsidR="00E51B53">
        <w:rPr>
          <w:rFonts w:ascii="Muli" w:hAnsi="Muli"/>
          <w:sz w:val="21"/>
          <w:szCs w:val="21"/>
        </w:rPr>
        <w:t>ber</w:t>
      </w:r>
      <w:r w:rsidR="001778A8" w:rsidRPr="00E92BE8">
        <w:rPr>
          <w:rFonts w:ascii="Muli" w:hAnsi="Muli"/>
          <w:sz w:val="21"/>
          <w:szCs w:val="21"/>
        </w:rPr>
        <w:t xml:space="preserve"> and complex</w:t>
      </w:r>
      <w:r w:rsidR="00E51B53">
        <w:rPr>
          <w:rFonts w:ascii="Muli" w:hAnsi="Muli"/>
          <w:sz w:val="21"/>
          <w:szCs w:val="21"/>
        </w:rPr>
        <w:t>ity</w:t>
      </w:r>
      <w:r w:rsidR="00F943CD" w:rsidRPr="00E92BE8">
        <w:rPr>
          <w:rFonts w:ascii="Muli" w:hAnsi="Muli"/>
          <w:sz w:val="21"/>
          <w:szCs w:val="21"/>
        </w:rPr>
        <w:t>.</w:t>
      </w:r>
    </w:p>
    <w:p w14:paraId="50A36EAE" w14:textId="366524EA" w:rsidR="00FC51C6" w:rsidRPr="00E92BE8" w:rsidRDefault="00FC51C6" w:rsidP="00FC51C6">
      <w:pPr>
        <w:spacing w:after="0" w:line="240" w:lineRule="auto"/>
        <w:rPr>
          <w:rFonts w:ascii="Muli" w:hAnsi="Muli"/>
          <w:sz w:val="21"/>
          <w:szCs w:val="21"/>
        </w:rPr>
      </w:pPr>
      <w:r w:rsidRPr="00E92BE8">
        <w:rPr>
          <w:rFonts w:ascii="Muli" w:hAnsi="Muli"/>
          <w:sz w:val="21"/>
          <w:szCs w:val="21"/>
        </w:rPr>
        <w:t xml:space="preserve">To protect and advance the VC community in an evolving political landscape, </w:t>
      </w:r>
      <w:r w:rsidR="002D31B6" w:rsidRPr="00E92BE8">
        <w:rPr>
          <w:rFonts w:ascii="Muli" w:hAnsi="Muli"/>
          <w:sz w:val="21"/>
          <w:szCs w:val="21"/>
        </w:rPr>
        <w:t xml:space="preserve">the new </w:t>
      </w:r>
      <w:r w:rsidRPr="00E92BE8">
        <w:rPr>
          <w:rFonts w:ascii="Muli" w:hAnsi="Muli"/>
          <w:sz w:val="21"/>
          <w:szCs w:val="21"/>
        </w:rPr>
        <w:t>NVCA</w:t>
      </w:r>
      <w:r w:rsidR="002D31B6" w:rsidRPr="00E92BE8">
        <w:rPr>
          <w:rFonts w:ascii="Muli" w:hAnsi="Muli"/>
          <w:sz w:val="21"/>
          <w:szCs w:val="21"/>
        </w:rPr>
        <w:t xml:space="preserve"> membership</w:t>
      </w:r>
      <w:r w:rsidRPr="00E92BE8">
        <w:rPr>
          <w:rFonts w:ascii="Muli" w:hAnsi="Muli"/>
          <w:sz w:val="21"/>
          <w:szCs w:val="21"/>
        </w:rPr>
        <w:t xml:space="preserve"> fee structure:</w:t>
      </w:r>
    </w:p>
    <w:p w14:paraId="28D9E0E1" w14:textId="77777777" w:rsidR="00FC51C6" w:rsidRPr="00E92BE8" w:rsidRDefault="00FC51C6" w:rsidP="00FC51C6">
      <w:pPr>
        <w:spacing w:after="0" w:line="240" w:lineRule="auto"/>
        <w:rPr>
          <w:rFonts w:ascii="Muli" w:hAnsi="Muli"/>
          <w:sz w:val="21"/>
          <w:szCs w:val="21"/>
        </w:rPr>
      </w:pPr>
    </w:p>
    <w:p w14:paraId="4994DF25" w14:textId="172EE956" w:rsidR="00FC51C6" w:rsidRPr="00E92BE8" w:rsidRDefault="00FC51C6" w:rsidP="00FC51C6">
      <w:pPr>
        <w:numPr>
          <w:ilvl w:val="0"/>
          <w:numId w:val="3"/>
        </w:numPr>
        <w:spacing w:after="0" w:line="240" w:lineRule="auto"/>
        <w:textAlignment w:val="baseline"/>
        <w:rPr>
          <w:rFonts w:ascii="Muli" w:hAnsi="Muli"/>
          <w:sz w:val="21"/>
          <w:szCs w:val="21"/>
        </w:rPr>
      </w:pPr>
      <w:r w:rsidRPr="00E92BE8">
        <w:rPr>
          <w:rFonts w:ascii="Muli" w:hAnsi="Muli"/>
          <w:sz w:val="21"/>
          <w:szCs w:val="21"/>
        </w:rPr>
        <w:t>Provides NVCA with greater resources to defend and engage on critical public policy issues,</w:t>
      </w:r>
      <w:r w:rsidR="001778A8" w:rsidRPr="00E92BE8">
        <w:rPr>
          <w:rFonts w:ascii="Muli" w:hAnsi="Muli"/>
          <w:sz w:val="21"/>
          <w:szCs w:val="21"/>
        </w:rPr>
        <w:t xml:space="preserve"> </w:t>
      </w:r>
      <w:r w:rsidRPr="00E92BE8">
        <w:rPr>
          <w:rFonts w:ascii="Muli" w:hAnsi="Muli"/>
          <w:sz w:val="21"/>
          <w:szCs w:val="21"/>
        </w:rPr>
        <w:t>including immigration, foreign investment, tax, and regulation</w:t>
      </w:r>
      <w:r w:rsidR="00CE6E49" w:rsidRPr="00E92BE8">
        <w:rPr>
          <w:rFonts w:ascii="Muli" w:hAnsi="Muli"/>
          <w:sz w:val="21"/>
          <w:szCs w:val="21"/>
        </w:rPr>
        <w:t>;</w:t>
      </w:r>
    </w:p>
    <w:p w14:paraId="6F416C40" w14:textId="3232A809" w:rsidR="00FC51C6" w:rsidRPr="00E92BE8" w:rsidRDefault="00FC51C6" w:rsidP="00FC51C6">
      <w:pPr>
        <w:numPr>
          <w:ilvl w:val="0"/>
          <w:numId w:val="3"/>
        </w:numPr>
        <w:spacing w:after="0" w:line="240" w:lineRule="auto"/>
        <w:textAlignment w:val="baseline"/>
        <w:rPr>
          <w:rFonts w:ascii="Muli" w:hAnsi="Muli"/>
          <w:sz w:val="21"/>
          <w:szCs w:val="21"/>
        </w:rPr>
      </w:pPr>
      <w:r w:rsidRPr="00E92BE8">
        <w:rPr>
          <w:rFonts w:ascii="Muli" w:hAnsi="Muli"/>
          <w:sz w:val="21"/>
          <w:szCs w:val="21"/>
        </w:rPr>
        <w:t>Enables smaller funds to become NVCA members, helping our membership better reflect the VC landscape nationwide and bolstering NVCA’s political power</w:t>
      </w:r>
      <w:r w:rsidR="00E51B53">
        <w:rPr>
          <w:rFonts w:ascii="Muli" w:hAnsi="Muli"/>
          <w:sz w:val="21"/>
          <w:szCs w:val="21"/>
        </w:rPr>
        <w:t xml:space="preserve"> geographically</w:t>
      </w:r>
      <w:r w:rsidR="00CE6E49" w:rsidRPr="00E92BE8">
        <w:rPr>
          <w:rFonts w:ascii="Muli" w:hAnsi="Muli"/>
          <w:sz w:val="21"/>
          <w:szCs w:val="21"/>
        </w:rPr>
        <w:t>; and</w:t>
      </w:r>
    </w:p>
    <w:p w14:paraId="3BE2BCF9" w14:textId="77777777" w:rsidR="00FC51C6" w:rsidRPr="00E92BE8" w:rsidRDefault="00FC51C6" w:rsidP="00FC51C6">
      <w:pPr>
        <w:numPr>
          <w:ilvl w:val="0"/>
          <w:numId w:val="3"/>
        </w:numPr>
        <w:spacing w:after="0" w:line="240" w:lineRule="auto"/>
        <w:textAlignment w:val="baseline"/>
        <w:rPr>
          <w:rFonts w:ascii="Muli" w:hAnsi="Muli"/>
          <w:sz w:val="21"/>
          <w:szCs w:val="21"/>
        </w:rPr>
      </w:pPr>
      <w:r w:rsidRPr="00E92BE8">
        <w:rPr>
          <w:rFonts w:ascii="Muli" w:hAnsi="Muli"/>
          <w:sz w:val="21"/>
          <w:szCs w:val="21"/>
        </w:rPr>
        <w:t>Modernizes an outdated fee schedule that has been in place for decades, creating a more equitable and fair system</w:t>
      </w:r>
    </w:p>
    <w:p w14:paraId="4C510FCB" w14:textId="59D9EF49" w:rsidR="00F943CD" w:rsidRPr="00E92BE8" w:rsidRDefault="00F943CD" w:rsidP="00F943CD">
      <w:pPr>
        <w:spacing w:after="0" w:line="240" w:lineRule="auto"/>
        <w:ind w:left="720"/>
        <w:textAlignment w:val="baseline"/>
        <w:rPr>
          <w:rFonts w:ascii="Muli" w:eastAsia="Times New Roman" w:hAnsi="Muli" w:cs="Arial"/>
          <w:color w:val="000000"/>
          <w:sz w:val="21"/>
          <w:szCs w:val="21"/>
        </w:rPr>
      </w:pPr>
    </w:p>
    <w:p w14:paraId="28211183" w14:textId="7A2AA84C" w:rsidR="00FC51C6" w:rsidRPr="00E92BE8" w:rsidRDefault="00F943CD" w:rsidP="002D31B6">
      <w:pPr>
        <w:rPr>
          <w:rFonts w:ascii="Muli" w:hAnsi="Muli"/>
          <w:sz w:val="21"/>
          <w:szCs w:val="21"/>
        </w:rPr>
      </w:pPr>
      <w:r w:rsidRPr="00E92BE8">
        <w:rPr>
          <w:rFonts w:ascii="Muli" w:hAnsi="Muli"/>
          <w:sz w:val="21"/>
          <w:szCs w:val="21"/>
        </w:rPr>
        <w:t xml:space="preserve">You may be wondering - </w:t>
      </w:r>
      <w:r w:rsidRPr="00E92BE8">
        <w:rPr>
          <w:rFonts w:ascii="Muli" w:hAnsi="Muli"/>
          <w:i/>
          <w:iCs/>
          <w:sz w:val="21"/>
          <w:szCs w:val="21"/>
        </w:rPr>
        <w:t>w</w:t>
      </w:r>
      <w:r w:rsidR="00FC51C6" w:rsidRPr="00E92BE8">
        <w:rPr>
          <w:rFonts w:ascii="Muli" w:hAnsi="Muli"/>
          <w:i/>
          <w:iCs/>
          <w:sz w:val="21"/>
          <w:szCs w:val="21"/>
        </w:rPr>
        <w:t xml:space="preserve">hat does </w:t>
      </w:r>
      <w:r w:rsidRPr="00E92BE8">
        <w:rPr>
          <w:rFonts w:ascii="Muli" w:hAnsi="Muli"/>
          <w:i/>
          <w:iCs/>
          <w:sz w:val="21"/>
          <w:szCs w:val="21"/>
        </w:rPr>
        <w:t>the new dues structure mean for my firm?</w:t>
      </w:r>
      <w:r w:rsidRPr="00E92BE8">
        <w:rPr>
          <w:rFonts w:ascii="Muli" w:hAnsi="Muli"/>
          <w:sz w:val="21"/>
          <w:szCs w:val="21"/>
        </w:rPr>
        <w:t xml:space="preserve"> In March, NVCA will reach out to </w:t>
      </w:r>
      <w:r w:rsidR="002D31B6" w:rsidRPr="00E92BE8">
        <w:rPr>
          <w:rFonts w:ascii="Muli" w:hAnsi="Muli"/>
          <w:sz w:val="21"/>
          <w:szCs w:val="21"/>
        </w:rPr>
        <w:t xml:space="preserve">the primary contact at your firm to collect </w:t>
      </w:r>
      <w:r w:rsidRPr="00E92BE8">
        <w:rPr>
          <w:rFonts w:ascii="Muli" w:hAnsi="Muli"/>
          <w:sz w:val="21"/>
          <w:szCs w:val="21"/>
        </w:rPr>
        <w:t xml:space="preserve">committed capital for the past ten years. This is the new metric upon which dues will be calculated. In April, you </w:t>
      </w:r>
      <w:r w:rsidR="00FC51C6" w:rsidRPr="00E92BE8">
        <w:rPr>
          <w:rFonts w:ascii="Muli" w:hAnsi="Muli"/>
          <w:sz w:val="21"/>
          <w:szCs w:val="21"/>
        </w:rPr>
        <w:t xml:space="preserve">will receive </w:t>
      </w:r>
      <w:r w:rsidRPr="00E92BE8">
        <w:rPr>
          <w:rFonts w:ascii="Muli" w:hAnsi="Muli"/>
          <w:sz w:val="21"/>
          <w:szCs w:val="21"/>
        </w:rPr>
        <w:t>y</w:t>
      </w:r>
      <w:r w:rsidR="00FC51C6" w:rsidRPr="00E92BE8">
        <w:rPr>
          <w:rFonts w:ascii="Muli" w:hAnsi="Muli"/>
          <w:sz w:val="21"/>
          <w:szCs w:val="21"/>
        </w:rPr>
        <w:t xml:space="preserve">our renewal invoice </w:t>
      </w:r>
      <w:r w:rsidRPr="00E92BE8">
        <w:rPr>
          <w:rFonts w:ascii="Muli" w:hAnsi="Muli"/>
          <w:sz w:val="21"/>
          <w:szCs w:val="21"/>
        </w:rPr>
        <w:t>for your membership expiring on May 31, 2020 (the NVCA membership year runs June 1-May 31)</w:t>
      </w:r>
      <w:r w:rsidR="00FC51C6" w:rsidRPr="00E92BE8">
        <w:rPr>
          <w:rFonts w:ascii="Muli" w:hAnsi="Muli"/>
          <w:sz w:val="21"/>
          <w:szCs w:val="21"/>
        </w:rPr>
        <w:t xml:space="preserve">. </w:t>
      </w:r>
      <w:r w:rsidRPr="00E92BE8">
        <w:rPr>
          <w:rFonts w:ascii="Muli" w:hAnsi="Muli"/>
          <w:sz w:val="21"/>
          <w:szCs w:val="21"/>
        </w:rPr>
        <w:t xml:space="preserve">Your invoice </w:t>
      </w:r>
      <w:r w:rsidR="00FC51C6" w:rsidRPr="00E92BE8">
        <w:rPr>
          <w:rFonts w:ascii="Muli" w:hAnsi="Muli"/>
          <w:sz w:val="21"/>
          <w:szCs w:val="21"/>
        </w:rPr>
        <w:t xml:space="preserve">may be more (or less) than what </w:t>
      </w:r>
      <w:r w:rsidRPr="00E92BE8">
        <w:rPr>
          <w:rFonts w:ascii="Muli" w:hAnsi="Muli"/>
          <w:sz w:val="21"/>
          <w:szCs w:val="21"/>
        </w:rPr>
        <w:t xml:space="preserve">your firm has </w:t>
      </w:r>
      <w:r w:rsidR="00FC51C6" w:rsidRPr="00E92BE8">
        <w:rPr>
          <w:rFonts w:ascii="Muli" w:hAnsi="Muli"/>
          <w:sz w:val="21"/>
          <w:szCs w:val="21"/>
        </w:rPr>
        <w:t xml:space="preserve">paid in recent years. </w:t>
      </w:r>
    </w:p>
    <w:p w14:paraId="7532BFA4" w14:textId="30CEC3E8" w:rsidR="00F943CD" w:rsidRDefault="00F943CD" w:rsidP="00F943CD">
      <w:pPr>
        <w:spacing w:after="0" w:line="240" w:lineRule="auto"/>
        <w:textAlignment w:val="baseline"/>
        <w:rPr>
          <w:rFonts w:ascii="Muli" w:eastAsia="Times New Roman" w:hAnsi="Muli" w:cs="Arial"/>
          <w:color w:val="000000"/>
          <w:sz w:val="21"/>
          <w:szCs w:val="21"/>
          <w:shd w:val="clear" w:color="auto" w:fill="FFFFFF"/>
        </w:rPr>
      </w:pPr>
    </w:p>
    <w:p w14:paraId="073E5AC0" w14:textId="78A24EEE" w:rsidR="00E120A4" w:rsidRDefault="00E120A4" w:rsidP="00F943CD">
      <w:pPr>
        <w:spacing w:after="0" w:line="240" w:lineRule="auto"/>
        <w:textAlignment w:val="baseline"/>
        <w:rPr>
          <w:rFonts w:ascii="Muli" w:eastAsia="Times New Roman" w:hAnsi="Muli" w:cs="Arial"/>
          <w:color w:val="000000"/>
          <w:sz w:val="21"/>
          <w:szCs w:val="21"/>
          <w:shd w:val="clear" w:color="auto" w:fill="FFFFFF"/>
        </w:rPr>
      </w:pPr>
    </w:p>
    <w:p w14:paraId="05BAECF6" w14:textId="6F214D71"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6BA4CB1B" w14:textId="2C10A9BF"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164CBD43" w14:textId="190561A6"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7E7FDA85" w14:textId="09EF0985"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324CE7B1" w14:textId="4B6149DE"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6E5B97F2" w14:textId="4AE117FF"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38627FDB" w14:textId="35CFD5D1"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014A83ED" w14:textId="22B3DC23"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6910F7AA" w14:textId="4AFA2F01"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7AEA0D48" w14:textId="000C6DC9" w:rsidR="008D4A5E" w:rsidRDefault="008D4A5E" w:rsidP="00F943CD">
      <w:pPr>
        <w:spacing w:after="0" w:line="240" w:lineRule="auto"/>
        <w:textAlignment w:val="baseline"/>
        <w:rPr>
          <w:rFonts w:ascii="Muli" w:eastAsia="Times New Roman" w:hAnsi="Muli" w:cs="Arial"/>
          <w:color w:val="000000"/>
          <w:sz w:val="21"/>
          <w:szCs w:val="21"/>
          <w:shd w:val="clear" w:color="auto" w:fill="FFFFFF"/>
        </w:rPr>
      </w:pPr>
    </w:p>
    <w:p w14:paraId="77DC5769" w14:textId="77777777" w:rsidR="008D4A5E" w:rsidRPr="00E92BE8" w:rsidRDefault="008D4A5E" w:rsidP="00F943CD">
      <w:pPr>
        <w:spacing w:after="0" w:line="240" w:lineRule="auto"/>
        <w:textAlignment w:val="baseline"/>
        <w:rPr>
          <w:rFonts w:ascii="Muli" w:eastAsia="Times New Roman" w:hAnsi="Muli" w:cs="Arial"/>
          <w:color w:val="000000"/>
          <w:sz w:val="21"/>
          <w:szCs w:val="21"/>
          <w:shd w:val="clear" w:color="auto" w:fill="FFFFFF"/>
        </w:rPr>
      </w:pPr>
      <w:bookmarkStart w:id="0" w:name="_GoBack"/>
      <w:bookmarkEnd w:id="0"/>
    </w:p>
    <w:p w14:paraId="04B853DC" w14:textId="2B3AE5FC" w:rsidR="00F943CD" w:rsidRPr="00E92BE8" w:rsidRDefault="00F943CD" w:rsidP="00F943CD">
      <w:pPr>
        <w:spacing w:after="0" w:line="240" w:lineRule="auto"/>
        <w:textAlignment w:val="baseline"/>
        <w:rPr>
          <w:rFonts w:ascii="Muli" w:eastAsia="Times New Roman" w:hAnsi="Muli" w:cstheme="minorHAnsi"/>
          <w:sz w:val="21"/>
          <w:szCs w:val="21"/>
          <w:u w:val="single"/>
        </w:rPr>
      </w:pPr>
      <w:r w:rsidRPr="00E92BE8">
        <w:rPr>
          <w:rFonts w:ascii="Muli" w:eastAsia="Times New Roman" w:hAnsi="Muli" w:cstheme="minorHAnsi"/>
          <w:color w:val="000000"/>
          <w:sz w:val="21"/>
          <w:szCs w:val="21"/>
          <w:u w:val="single"/>
          <w:shd w:val="clear" w:color="auto" w:fill="FFFFFF"/>
        </w:rPr>
        <w:lastRenderedPageBreak/>
        <w:t>Summary of changes:</w:t>
      </w:r>
    </w:p>
    <w:p w14:paraId="17A99C5E" w14:textId="77777777" w:rsidR="00FC51C6" w:rsidRPr="00E92BE8" w:rsidRDefault="00FC51C6" w:rsidP="00FC51C6">
      <w:pPr>
        <w:spacing w:after="0" w:line="240" w:lineRule="auto"/>
        <w:rPr>
          <w:rFonts w:ascii="Muli" w:eastAsia="Times New Roman" w:hAnsi="Muli" w:cs="Times New Roman"/>
          <w:sz w:val="21"/>
          <w:szCs w:val="21"/>
        </w:rPr>
      </w:pPr>
    </w:p>
    <w:p w14:paraId="60E08A74" w14:textId="51875927" w:rsidR="00FC51C6" w:rsidRPr="00E92BE8" w:rsidRDefault="00FC51C6" w:rsidP="00C33084">
      <w:pPr>
        <w:pStyle w:val="ListParagraph"/>
        <w:numPr>
          <w:ilvl w:val="0"/>
          <w:numId w:val="9"/>
        </w:numPr>
        <w:spacing w:after="0" w:line="240" w:lineRule="auto"/>
        <w:textAlignment w:val="baseline"/>
        <w:rPr>
          <w:rFonts w:ascii="Muli" w:eastAsia="Times New Roman" w:hAnsi="Muli" w:cs="Arial"/>
          <w:color w:val="000000"/>
          <w:sz w:val="21"/>
          <w:szCs w:val="21"/>
        </w:rPr>
      </w:pPr>
      <w:r w:rsidRPr="00E92BE8">
        <w:rPr>
          <w:rFonts w:ascii="Muli" w:eastAsia="Times New Roman" w:hAnsi="Muli" w:cs="Arial"/>
          <w:color w:val="000000"/>
          <w:sz w:val="21"/>
          <w:szCs w:val="21"/>
          <w:shd w:val="clear" w:color="auto" w:fill="FFFFFF"/>
        </w:rPr>
        <w:t xml:space="preserve">Annual firmwide membership dues will </w:t>
      </w:r>
      <w:r w:rsidR="002D31B6" w:rsidRPr="00E92BE8">
        <w:rPr>
          <w:rFonts w:ascii="Muli" w:eastAsia="Times New Roman" w:hAnsi="Muli" w:cs="Arial"/>
          <w:color w:val="000000"/>
          <w:sz w:val="21"/>
          <w:szCs w:val="21"/>
          <w:shd w:val="clear" w:color="auto" w:fill="FFFFFF"/>
        </w:rPr>
        <w:t xml:space="preserve">now be </w:t>
      </w:r>
      <w:r w:rsidRPr="00E92BE8">
        <w:rPr>
          <w:rFonts w:ascii="Muli" w:eastAsia="Times New Roman" w:hAnsi="Muli" w:cs="Arial"/>
          <w:color w:val="000000"/>
          <w:sz w:val="21"/>
          <w:szCs w:val="21"/>
          <w:shd w:val="clear" w:color="auto" w:fill="FFFFFF"/>
        </w:rPr>
        <w:t xml:space="preserve">based off the sum of committed capital raised in the past 10 years </w:t>
      </w:r>
    </w:p>
    <w:p w14:paraId="3FBF051B" w14:textId="534FE102" w:rsidR="00FC51C6" w:rsidRPr="00E92BE8" w:rsidRDefault="00FC51C6" w:rsidP="00C33084">
      <w:pPr>
        <w:pStyle w:val="ListParagraph"/>
        <w:numPr>
          <w:ilvl w:val="0"/>
          <w:numId w:val="9"/>
        </w:numPr>
        <w:spacing w:after="0" w:line="240" w:lineRule="auto"/>
        <w:textAlignment w:val="baseline"/>
        <w:rPr>
          <w:rFonts w:ascii="Muli" w:eastAsia="Times New Roman" w:hAnsi="Muli" w:cs="Arial"/>
          <w:color w:val="000000"/>
          <w:sz w:val="21"/>
          <w:szCs w:val="21"/>
        </w:rPr>
      </w:pPr>
      <w:r w:rsidRPr="00E92BE8">
        <w:rPr>
          <w:rFonts w:ascii="Muli" w:eastAsia="Times New Roman" w:hAnsi="Muli" w:cs="Arial"/>
          <w:color w:val="000000"/>
          <w:sz w:val="21"/>
          <w:szCs w:val="21"/>
          <w:shd w:val="clear" w:color="auto" w:fill="FFFFFF"/>
        </w:rPr>
        <w:t>New dues structure:</w:t>
      </w:r>
    </w:p>
    <w:tbl>
      <w:tblPr>
        <w:tblW w:w="0" w:type="auto"/>
        <w:jc w:val="center"/>
        <w:tblCellMar>
          <w:top w:w="15" w:type="dxa"/>
          <w:left w:w="15" w:type="dxa"/>
          <w:bottom w:w="15" w:type="dxa"/>
          <w:right w:w="15" w:type="dxa"/>
        </w:tblCellMar>
        <w:tblLook w:val="04A0" w:firstRow="1" w:lastRow="0" w:firstColumn="1" w:lastColumn="0" w:noHBand="0" w:noVBand="1"/>
      </w:tblPr>
      <w:tblGrid>
        <w:gridCol w:w="2298"/>
        <w:gridCol w:w="3362"/>
      </w:tblGrid>
      <w:tr w:rsidR="00FC51C6" w:rsidRPr="00E92BE8" w14:paraId="15570220" w14:textId="77777777" w:rsidTr="00C33084">
        <w:trPr>
          <w:trHeight w:val="186"/>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3A019"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b/>
                <w:bCs/>
                <w:color w:val="2D2D2D"/>
                <w:sz w:val="21"/>
                <w:szCs w:val="21"/>
                <w:shd w:val="clear" w:color="auto" w:fill="FFFFFF"/>
              </w:rPr>
              <w:t>CC-10*</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196E7"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b/>
                <w:bCs/>
                <w:color w:val="2D2D2D"/>
                <w:sz w:val="21"/>
                <w:szCs w:val="21"/>
                <w:shd w:val="clear" w:color="auto" w:fill="FFFFFF"/>
              </w:rPr>
              <w:t>ANNUAL DUES</w:t>
            </w:r>
          </w:p>
        </w:tc>
      </w:tr>
      <w:tr w:rsidR="00FC51C6" w:rsidRPr="00E92BE8" w14:paraId="77F549D8" w14:textId="77777777" w:rsidTr="00C33084">
        <w:trPr>
          <w:trHeight w:val="280"/>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92FCF"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&lt;$5M</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BFC28"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$500</w:t>
            </w:r>
          </w:p>
        </w:tc>
      </w:tr>
      <w:tr w:rsidR="00FC51C6" w:rsidRPr="00E92BE8" w14:paraId="032881AE" w14:textId="77777777" w:rsidTr="00C33084">
        <w:trPr>
          <w:trHeight w:val="258"/>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ECFF8"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$5M-$9.9M</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D112B"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$1,000</w:t>
            </w:r>
          </w:p>
        </w:tc>
      </w:tr>
      <w:tr w:rsidR="00FC51C6" w:rsidRPr="00E92BE8" w14:paraId="0FE8B420" w14:textId="77777777" w:rsidTr="00C33084">
        <w:trPr>
          <w:trHeight w:val="476"/>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3A8C8"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$10M-$99M</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EDFD1"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$2,000-$6,000 </w:t>
            </w:r>
          </w:p>
          <w:p w14:paraId="478D39A1"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 xml:space="preserve">(+$500 per </w:t>
            </w:r>
            <w:proofErr w:type="spellStart"/>
            <w:r w:rsidRPr="00E92BE8">
              <w:rPr>
                <w:rFonts w:ascii="Muli" w:eastAsia="Times New Roman" w:hAnsi="Muli" w:cs="Calibri"/>
                <w:color w:val="2C2C2C"/>
                <w:sz w:val="21"/>
                <w:szCs w:val="21"/>
                <w:shd w:val="clear" w:color="auto" w:fill="FFFFFF"/>
              </w:rPr>
              <w:t>addl</w:t>
            </w:r>
            <w:proofErr w:type="spellEnd"/>
            <w:r w:rsidRPr="00E92BE8">
              <w:rPr>
                <w:rFonts w:ascii="Muli" w:eastAsia="Times New Roman" w:hAnsi="Muli" w:cs="Calibri"/>
                <w:color w:val="2C2C2C"/>
                <w:sz w:val="21"/>
                <w:szCs w:val="21"/>
                <w:shd w:val="clear" w:color="auto" w:fill="FFFFFF"/>
              </w:rPr>
              <w:t xml:space="preserve"> $10M)</w:t>
            </w:r>
          </w:p>
        </w:tc>
      </w:tr>
      <w:tr w:rsidR="00FC51C6" w:rsidRPr="00E92BE8" w14:paraId="588EF5C3" w14:textId="77777777" w:rsidTr="00C33084">
        <w:trPr>
          <w:trHeight w:val="476"/>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2F2E8"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$100M-$499M</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DB2D5"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$10,000-$17,500 </w:t>
            </w:r>
          </w:p>
          <w:p w14:paraId="3402554B"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 xml:space="preserve">(+$2.5K per </w:t>
            </w:r>
            <w:proofErr w:type="spellStart"/>
            <w:r w:rsidRPr="00E92BE8">
              <w:rPr>
                <w:rFonts w:ascii="Muli" w:eastAsia="Times New Roman" w:hAnsi="Muli" w:cs="Calibri"/>
                <w:color w:val="2C2C2C"/>
                <w:sz w:val="21"/>
                <w:szCs w:val="21"/>
                <w:shd w:val="clear" w:color="auto" w:fill="FFFFFF"/>
              </w:rPr>
              <w:t>addl</w:t>
            </w:r>
            <w:proofErr w:type="spellEnd"/>
            <w:r w:rsidRPr="00E92BE8">
              <w:rPr>
                <w:rFonts w:ascii="Muli" w:eastAsia="Times New Roman" w:hAnsi="Muli" w:cs="Calibri"/>
                <w:color w:val="2C2C2C"/>
                <w:sz w:val="21"/>
                <w:szCs w:val="21"/>
                <w:shd w:val="clear" w:color="auto" w:fill="FFFFFF"/>
              </w:rPr>
              <w:t xml:space="preserve"> $100M)</w:t>
            </w:r>
          </w:p>
        </w:tc>
      </w:tr>
      <w:tr w:rsidR="00FC51C6" w:rsidRPr="00E92BE8" w14:paraId="43295DF6" w14:textId="77777777" w:rsidTr="00C33084">
        <w:trPr>
          <w:trHeight w:val="549"/>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719AB"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$500M-$999M</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0C18A"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$22,500-$32,500</w:t>
            </w:r>
          </w:p>
          <w:p w14:paraId="5EAD8DE4"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 xml:space="preserve">(+$2.5K per </w:t>
            </w:r>
            <w:proofErr w:type="spellStart"/>
            <w:r w:rsidRPr="00E92BE8">
              <w:rPr>
                <w:rFonts w:ascii="Muli" w:eastAsia="Times New Roman" w:hAnsi="Muli" w:cs="Calibri"/>
                <w:color w:val="2C2C2C"/>
                <w:sz w:val="21"/>
                <w:szCs w:val="21"/>
                <w:shd w:val="clear" w:color="auto" w:fill="FFFFFF"/>
              </w:rPr>
              <w:t>addl</w:t>
            </w:r>
            <w:proofErr w:type="spellEnd"/>
            <w:r w:rsidRPr="00E92BE8">
              <w:rPr>
                <w:rFonts w:ascii="Muli" w:eastAsia="Times New Roman" w:hAnsi="Muli" w:cs="Calibri"/>
                <w:color w:val="2C2C2C"/>
                <w:sz w:val="21"/>
                <w:szCs w:val="21"/>
                <w:shd w:val="clear" w:color="auto" w:fill="FFFFFF"/>
              </w:rPr>
              <w:t xml:space="preserve"> $100M)</w:t>
            </w:r>
          </w:p>
        </w:tc>
      </w:tr>
      <w:tr w:rsidR="00FC51C6" w:rsidRPr="00E92BE8" w14:paraId="487A0C57" w14:textId="77777777" w:rsidTr="00C33084">
        <w:trPr>
          <w:trHeight w:val="549"/>
          <w:jc w:val="center"/>
        </w:trPr>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6830E"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$1B+</w:t>
            </w:r>
          </w:p>
        </w:tc>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E7E04"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$35,000+ </w:t>
            </w:r>
          </w:p>
          <w:p w14:paraId="43950F55" w14:textId="77777777" w:rsidR="00FC51C6" w:rsidRPr="00E92BE8" w:rsidRDefault="00FC51C6" w:rsidP="00FC51C6">
            <w:pPr>
              <w:spacing w:after="0" w:line="240" w:lineRule="auto"/>
              <w:rPr>
                <w:rFonts w:ascii="Muli" w:eastAsia="Times New Roman" w:hAnsi="Muli" w:cs="Times New Roman"/>
                <w:sz w:val="21"/>
                <w:szCs w:val="21"/>
              </w:rPr>
            </w:pPr>
            <w:r w:rsidRPr="00E92BE8">
              <w:rPr>
                <w:rFonts w:ascii="Muli" w:eastAsia="Times New Roman" w:hAnsi="Muli" w:cs="Calibri"/>
                <w:color w:val="2C2C2C"/>
                <w:sz w:val="21"/>
                <w:szCs w:val="21"/>
                <w:shd w:val="clear" w:color="auto" w:fill="FFFFFF"/>
              </w:rPr>
              <w:t xml:space="preserve">(+$5K per </w:t>
            </w:r>
            <w:proofErr w:type="spellStart"/>
            <w:r w:rsidRPr="00E92BE8">
              <w:rPr>
                <w:rFonts w:ascii="Muli" w:eastAsia="Times New Roman" w:hAnsi="Muli" w:cs="Calibri"/>
                <w:color w:val="2C2C2C"/>
                <w:sz w:val="21"/>
                <w:szCs w:val="21"/>
                <w:shd w:val="clear" w:color="auto" w:fill="FFFFFF"/>
              </w:rPr>
              <w:t>addl</w:t>
            </w:r>
            <w:proofErr w:type="spellEnd"/>
            <w:r w:rsidRPr="00E92BE8">
              <w:rPr>
                <w:rFonts w:ascii="Muli" w:eastAsia="Times New Roman" w:hAnsi="Muli" w:cs="Calibri"/>
                <w:color w:val="2C2C2C"/>
                <w:sz w:val="21"/>
                <w:szCs w:val="21"/>
                <w:shd w:val="clear" w:color="auto" w:fill="FFFFFF"/>
              </w:rPr>
              <w:t xml:space="preserve"> $500M AUM)</w:t>
            </w:r>
          </w:p>
        </w:tc>
      </w:tr>
    </w:tbl>
    <w:p w14:paraId="2F9D89BA" w14:textId="77777777" w:rsidR="00E92BE8" w:rsidRPr="00E92BE8" w:rsidRDefault="00E92BE8" w:rsidP="00C33084">
      <w:pPr>
        <w:pStyle w:val="ListParagraph"/>
        <w:ind w:left="0"/>
        <w:rPr>
          <w:rFonts w:ascii="Muli" w:hAnsi="Muli"/>
          <w:sz w:val="21"/>
          <w:szCs w:val="21"/>
          <w:u w:val="single"/>
        </w:rPr>
      </w:pPr>
    </w:p>
    <w:p w14:paraId="49924722" w14:textId="7C99B40E" w:rsidR="002D31B6" w:rsidRPr="00E92BE8" w:rsidRDefault="002D31B6" w:rsidP="00C33084">
      <w:pPr>
        <w:pStyle w:val="ListParagraph"/>
        <w:ind w:left="0"/>
        <w:rPr>
          <w:rFonts w:ascii="Muli" w:hAnsi="Muli"/>
          <w:sz w:val="21"/>
          <w:szCs w:val="21"/>
        </w:rPr>
      </w:pPr>
      <w:r w:rsidRPr="00E92BE8">
        <w:rPr>
          <w:rFonts w:ascii="Muli" w:hAnsi="Muli"/>
          <w:sz w:val="21"/>
          <w:szCs w:val="21"/>
          <w:u w:val="single"/>
        </w:rPr>
        <w:t>Additional membership categories:</w:t>
      </w:r>
    </w:p>
    <w:p w14:paraId="0BBFC882"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Student - $100</w:t>
      </w:r>
    </w:p>
    <w:p w14:paraId="577BDEF1"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Individual - $500</w:t>
      </w:r>
    </w:p>
    <w:p w14:paraId="4624BAD6"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Emerging Manager First Fund - $500</w:t>
      </w:r>
    </w:p>
    <w:p w14:paraId="0A20842E"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University Program - $1,500</w:t>
      </w:r>
    </w:p>
    <w:p w14:paraId="1C7B836C" w14:textId="57FCC32F"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Family Office – Based on capital committed to VC investments only</w:t>
      </w:r>
    </w:p>
    <w:p w14:paraId="496D8E3D"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Fund of Funds - 50% of Committed Capital rate for fund investments</w:t>
      </w:r>
      <w:r w:rsidRPr="00E92BE8">
        <w:rPr>
          <w:rFonts w:ascii="Muli" w:hAnsi="Muli"/>
          <w:sz w:val="21"/>
          <w:szCs w:val="21"/>
          <w:u w:val="single"/>
        </w:rPr>
        <w:t xml:space="preserve"> plus </w:t>
      </w:r>
      <w:r w:rsidRPr="00E92BE8">
        <w:rPr>
          <w:rFonts w:ascii="Muli" w:hAnsi="Muli"/>
          <w:sz w:val="21"/>
          <w:szCs w:val="21"/>
        </w:rPr>
        <w:t>regular rate for direct investments</w:t>
      </w:r>
    </w:p>
    <w:p w14:paraId="0AF6A95B" w14:textId="77777777" w:rsidR="002D31B6" w:rsidRPr="00E92BE8" w:rsidRDefault="002D31B6" w:rsidP="00C33084">
      <w:pPr>
        <w:pStyle w:val="NoSpacing"/>
        <w:numPr>
          <w:ilvl w:val="0"/>
          <w:numId w:val="8"/>
        </w:numPr>
        <w:rPr>
          <w:rFonts w:ascii="Muli" w:hAnsi="Muli"/>
          <w:sz w:val="21"/>
          <w:szCs w:val="21"/>
        </w:rPr>
      </w:pPr>
      <w:r w:rsidRPr="00E92BE8">
        <w:rPr>
          <w:rFonts w:ascii="Muli" w:hAnsi="Muli"/>
          <w:sz w:val="21"/>
          <w:szCs w:val="21"/>
        </w:rPr>
        <w:t>CVC - $10,000</w:t>
      </w:r>
    </w:p>
    <w:p w14:paraId="21A51E28" w14:textId="77777777" w:rsidR="00C33084" w:rsidRPr="00E92BE8" w:rsidRDefault="00C33084" w:rsidP="00F943CD">
      <w:pPr>
        <w:spacing w:after="0" w:line="240" w:lineRule="auto"/>
        <w:textAlignment w:val="baseline"/>
        <w:rPr>
          <w:rFonts w:ascii="Muli" w:hAnsi="Muli" w:cs="Arial"/>
          <w:color w:val="000000"/>
          <w:sz w:val="21"/>
          <w:szCs w:val="21"/>
        </w:rPr>
      </w:pPr>
    </w:p>
    <w:p w14:paraId="0D1DB0D9" w14:textId="5D003DB4" w:rsidR="00FC51C6" w:rsidRPr="00E92BE8" w:rsidRDefault="00F943CD" w:rsidP="00F943CD">
      <w:pPr>
        <w:spacing w:after="0" w:line="240" w:lineRule="auto"/>
        <w:textAlignment w:val="baseline"/>
        <w:rPr>
          <w:rFonts w:ascii="Muli" w:hAnsi="Muli" w:cs="Arial"/>
          <w:color w:val="000000"/>
          <w:sz w:val="21"/>
          <w:szCs w:val="21"/>
        </w:rPr>
      </w:pPr>
      <w:r w:rsidRPr="00E92BE8">
        <w:rPr>
          <w:rFonts w:ascii="Muli" w:hAnsi="Muli" w:cs="Arial"/>
          <w:color w:val="000000"/>
          <w:sz w:val="21"/>
          <w:szCs w:val="21"/>
        </w:rPr>
        <w:t xml:space="preserve">Please reach out to me or </w:t>
      </w:r>
      <w:r w:rsidR="009A2E79">
        <w:rPr>
          <w:rFonts w:ascii="Muli" w:hAnsi="Muli" w:cs="Arial"/>
          <w:color w:val="000000"/>
          <w:sz w:val="21"/>
          <w:szCs w:val="21"/>
        </w:rPr>
        <w:t xml:space="preserve">NVCA’s </w:t>
      </w:r>
      <w:r w:rsidRPr="00E92BE8">
        <w:rPr>
          <w:rFonts w:ascii="Muli" w:hAnsi="Muli" w:cs="Arial"/>
          <w:color w:val="000000"/>
          <w:sz w:val="21"/>
          <w:szCs w:val="21"/>
        </w:rPr>
        <w:t>VP</w:t>
      </w:r>
      <w:r w:rsidR="009A2E79">
        <w:rPr>
          <w:rFonts w:ascii="Muli" w:hAnsi="Muli" w:cs="Arial"/>
          <w:color w:val="000000"/>
          <w:sz w:val="21"/>
          <w:szCs w:val="21"/>
        </w:rPr>
        <w:t xml:space="preserve"> of</w:t>
      </w:r>
      <w:r w:rsidRPr="00E92BE8">
        <w:rPr>
          <w:rFonts w:ascii="Muli" w:hAnsi="Muli" w:cs="Arial"/>
          <w:color w:val="000000"/>
          <w:sz w:val="21"/>
          <w:szCs w:val="21"/>
        </w:rPr>
        <w:t xml:space="preserve"> Development</w:t>
      </w:r>
      <w:r w:rsidR="009A2E79">
        <w:rPr>
          <w:rFonts w:ascii="Muli" w:hAnsi="Muli" w:cs="Arial"/>
          <w:color w:val="000000"/>
          <w:sz w:val="21"/>
          <w:szCs w:val="21"/>
        </w:rPr>
        <w:t>,</w:t>
      </w:r>
      <w:r w:rsidRPr="00E92BE8">
        <w:rPr>
          <w:rFonts w:ascii="Muli" w:hAnsi="Muli" w:cs="Arial"/>
          <w:color w:val="000000"/>
          <w:sz w:val="21"/>
          <w:szCs w:val="21"/>
        </w:rPr>
        <w:t xml:space="preserve"> Stephanie Volk (</w:t>
      </w:r>
      <w:hyperlink r:id="rId5" w:history="1">
        <w:r w:rsidR="00A711B5" w:rsidRPr="00E92BE8">
          <w:rPr>
            <w:rStyle w:val="Hyperlink"/>
            <w:rFonts w:ascii="Muli" w:hAnsi="Muli" w:cs="Arial"/>
            <w:sz w:val="21"/>
            <w:szCs w:val="21"/>
          </w:rPr>
          <w:t>svolk@nvca.org</w:t>
        </w:r>
      </w:hyperlink>
      <w:r w:rsidRPr="00E92BE8">
        <w:rPr>
          <w:rFonts w:ascii="Muli" w:hAnsi="Muli" w:cs="Arial"/>
          <w:color w:val="000000"/>
          <w:sz w:val="21"/>
          <w:szCs w:val="21"/>
        </w:rPr>
        <w:t>)</w:t>
      </w:r>
      <w:r w:rsidR="009A2E79">
        <w:rPr>
          <w:rFonts w:ascii="Muli" w:hAnsi="Muli" w:cs="Arial"/>
          <w:color w:val="000000"/>
          <w:sz w:val="21"/>
          <w:szCs w:val="21"/>
        </w:rPr>
        <w:t>,</w:t>
      </w:r>
      <w:r w:rsidRPr="00E92BE8">
        <w:rPr>
          <w:rFonts w:ascii="Muli" w:hAnsi="Muli" w:cs="Arial"/>
          <w:color w:val="000000"/>
          <w:sz w:val="21"/>
          <w:szCs w:val="21"/>
        </w:rPr>
        <w:t xml:space="preserve"> with questions or comments.</w:t>
      </w:r>
    </w:p>
    <w:p w14:paraId="3FB2C2ED" w14:textId="47ECDA42" w:rsidR="00F943CD" w:rsidRPr="00E92BE8" w:rsidRDefault="00F943CD" w:rsidP="00F943CD">
      <w:pPr>
        <w:spacing w:after="0" w:line="240" w:lineRule="auto"/>
        <w:textAlignment w:val="baseline"/>
        <w:rPr>
          <w:rFonts w:ascii="Muli" w:hAnsi="Muli" w:cs="Arial"/>
          <w:color w:val="000000"/>
          <w:sz w:val="21"/>
          <w:szCs w:val="21"/>
        </w:rPr>
      </w:pPr>
    </w:p>
    <w:p w14:paraId="647DFFD9" w14:textId="7A81E0C9" w:rsidR="00F943CD" w:rsidRPr="00E92BE8" w:rsidRDefault="00F943CD" w:rsidP="00F943CD">
      <w:pPr>
        <w:spacing w:after="0" w:line="240" w:lineRule="auto"/>
        <w:textAlignment w:val="baseline"/>
        <w:rPr>
          <w:rFonts w:ascii="Muli" w:hAnsi="Muli" w:cs="Arial"/>
          <w:color w:val="000000"/>
          <w:sz w:val="21"/>
          <w:szCs w:val="21"/>
        </w:rPr>
      </w:pPr>
      <w:r w:rsidRPr="00E92BE8">
        <w:rPr>
          <w:rFonts w:ascii="Muli" w:hAnsi="Muli" w:cs="Arial"/>
          <w:color w:val="000000"/>
          <w:sz w:val="21"/>
          <w:szCs w:val="21"/>
        </w:rPr>
        <w:t xml:space="preserve">Thank you for your continued support </w:t>
      </w:r>
      <w:r w:rsidR="002D31B6" w:rsidRPr="00E92BE8">
        <w:rPr>
          <w:rFonts w:ascii="Muli" w:hAnsi="Muli" w:cs="Arial"/>
          <w:color w:val="000000"/>
          <w:sz w:val="21"/>
          <w:szCs w:val="21"/>
        </w:rPr>
        <w:t xml:space="preserve">of </w:t>
      </w:r>
      <w:r w:rsidRPr="00E92BE8">
        <w:rPr>
          <w:rFonts w:ascii="Muli" w:hAnsi="Muli" w:cs="Arial"/>
          <w:color w:val="000000"/>
          <w:sz w:val="21"/>
          <w:szCs w:val="21"/>
        </w:rPr>
        <w:t>NVCA!</w:t>
      </w:r>
    </w:p>
    <w:p w14:paraId="03049D09" w14:textId="77777777" w:rsidR="002D31B6" w:rsidRPr="00E92BE8" w:rsidRDefault="002D31B6" w:rsidP="00F943CD">
      <w:pPr>
        <w:spacing w:after="0" w:line="240" w:lineRule="auto"/>
        <w:textAlignment w:val="baseline"/>
        <w:rPr>
          <w:rFonts w:ascii="Muli" w:hAnsi="Muli" w:cs="Arial"/>
          <w:color w:val="000000"/>
          <w:sz w:val="21"/>
          <w:szCs w:val="21"/>
        </w:rPr>
      </w:pPr>
    </w:p>
    <w:p w14:paraId="235F4EFD" w14:textId="1BE2E999" w:rsidR="00C33084" w:rsidRPr="00E92BE8" w:rsidRDefault="00F943CD" w:rsidP="00F943CD">
      <w:pPr>
        <w:spacing w:after="0" w:line="240" w:lineRule="auto"/>
        <w:textAlignment w:val="baseline"/>
        <w:rPr>
          <w:rFonts w:ascii="Muli" w:hAnsi="Muli" w:cs="Arial"/>
          <w:color w:val="000000"/>
          <w:sz w:val="21"/>
          <w:szCs w:val="21"/>
        </w:rPr>
      </w:pPr>
      <w:r w:rsidRPr="00E92BE8">
        <w:rPr>
          <w:rFonts w:ascii="Muli" w:hAnsi="Muli" w:cs="Arial"/>
          <w:color w:val="000000"/>
          <w:sz w:val="21"/>
          <w:szCs w:val="21"/>
        </w:rPr>
        <w:t>All the best,</w:t>
      </w:r>
      <w:r w:rsidR="00E92BE8" w:rsidRPr="00E92BE8">
        <w:rPr>
          <w:rFonts w:ascii="Muli" w:hAnsi="Muli" w:cs="Arial"/>
          <w:color w:val="000000"/>
          <w:sz w:val="21"/>
          <w:szCs w:val="21"/>
        </w:rPr>
        <w:br/>
      </w:r>
      <w:r w:rsidR="00E92BE8" w:rsidRPr="00E92BE8">
        <w:rPr>
          <w:rFonts w:ascii="Muli" w:hAnsi="Muli" w:cs="Arial"/>
          <w:noProof/>
          <w:color w:val="000000"/>
          <w:sz w:val="21"/>
          <w:szCs w:val="21"/>
        </w:rPr>
        <w:drawing>
          <wp:inline distT="0" distB="0" distL="0" distR="0" wp14:anchorId="6B2855A4" wp14:editId="0C1E831E">
            <wp:extent cx="1085474" cy="4055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by's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722" cy="444119"/>
                    </a:xfrm>
                    <a:prstGeom prst="rect">
                      <a:avLst/>
                    </a:prstGeom>
                  </pic:spPr>
                </pic:pic>
              </a:graphicData>
            </a:graphic>
          </wp:inline>
        </w:drawing>
      </w:r>
    </w:p>
    <w:p w14:paraId="121737FA" w14:textId="3936B18E" w:rsidR="00FC51C6" w:rsidRPr="00E92BE8" w:rsidRDefault="00F943CD" w:rsidP="00C33084">
      <w:pPr>
        <w:spacing w:after="0" w:line="240" w:lineRule="auto"/>
        <w:textAlignment w:val="baseline"/>
        <w:rPr>
          <w:rFonts w:ascii="Muli" w:eastAsia="Times New Roman" w:hAnsi="Muli" w:cs="Arial"/>
          <w:color w:val="000000"/>
          <w:sz w:val="21"/>
          <w:szCs w:val="21"/>
        </w:rPr>
      </w:pPr>
      <w:r w:rsidRPr="00E92BE8">
        <w:rPr>
          <w:rFonts w:ascii="Muli" w:hAnsi="Muli" w:cs="Arial"/>
          <w:color w:val="000000"/>
          <w:sz w:val="21"/>
          <w:szCs w:val="21"/>
        </w:rPr>
        <w:t>Bobby Franklin</w:t>
      </w:r>
      <w:r w:rsidR="00E92BE8" w:rsidRPr="00E92BE8">
        <w:rPr>
          <w:rFonts w:ascii="Muli" w:hAnsi="Muli" w:cs="Arial"/>
          <w:color w:val="000000"/>
          <w:sz w:val="21"/>
          <w:szCs w:val="21"/>
        </w:rPr>
        <w:br/>
        <w:t>President &amp; CEO, NVCA</w:t>
      </w:r>
    </w:p>
    <w:sectPr w:rsidR="00FC51C6" w:rsidRPr="00E92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0D1"/>
    <w:multiLevelType w:val="multilevel"/>
    <w:tmpl w:val="8E1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4C92"/>
    <w:multiLevelType w:val="hybridMultilevel"/>
    <w:tmpl w:val="9C92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17CAB"/>
    <w:multiLevelType w:val="multilevel"/>
    <w:tmpl w:val="12E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001EA"/>
    <w:multiLevelType w:val="multilevel"/>
    <w:tmpl w:val="43E65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C6A2B"/>
    <w:multiLevelType w:val="hybridMultilevel"/>
    <w:tmpl w:val="854C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27040"/>
    <w:multiLevelType w:val="hybridMultilevel"/>
    <w:tmpl w:val="22DC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006CF2"/>
    <w:multiLevelType w:val="multilevel"/>
    <w:tmpl w:val="789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E449C"/>
    <w:multiLevelType w:val="hybridMultilevel"/>
    <w:tmpl w:val="C3CC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427DE"/>
    <w:multiLevelType w:val="hybridMultilevel"/>
    <w:tmpl w:val="2E3077DA"/>
    <w:lvl w:ilvl="0" w:tplc="4282C7E4">
      <w:start w:val="1"/>
      <w:numFmt w:val="bullet"/>
      <w:lvlText w:val="•"/>
      <w:lvlJc w:val="left"/>
      <w:pPr>
        <w:tabs>
          <w:tab w:val="num" w:pos="1080"/>
        </w:tabs>
        <w:ind w:left="1080" w:hanging="360"/>
      </w:pPr>
      <w:rPr>
        <w:rFonts w:ascii="Arial" w:hAnsi="Arial" w:hint="default"/>
      </w:rPr>
    </w:lvl>
    <w:lvl w:ilvl="1" w:tplc="159447CA">
      <w:start w:val="210"/>
      <w:numFmt w:val="bullet"/>
      <w:lvlText w:val="o"/>
      <w:lvlJc w:val="left"/>
      <w:pPr>
        <w:tabs>
          <w:tab w:val="num" w:pos="1800"/>
        </w:tabs>
        <w:ind w:left="1800" w:hanging="360"/>
      </w:pPr>
      <w:rPr>
        <w:rFonts w:ascii="Courier New" w:hAnsi="Courier New" w:hint="default"/>
      </w:rPr>
    </w:lvl>
    <w:lvl w:ilvl="2" w:tplc="6AC0A7BE" w:tentative="1">
      <w:start w:val="1"/>
      <w:numFmt w:val="bullet"/>
      <w:lvlText w:val="•"/>
      <w:lvlJc w:val="left"/>
      <w:pPr>
        <w:tabs>
          <w:tab w:val="num" w:pos="2520"/>
        </w:tabs>
        <w:ind w:left="2520" w:hanging="360"/>
      </w:pPr>
      <w:rPr>
        <w:rFonts w:ascii="Arial" w:hAnsi="Arial" w:hint="default"/>
      </w:rPr>
    </w:lvl>
    <w:lvl w:ilvl="3" w:tplc="C1B48F4C" w:tentative="1">
      <w:start w:val="1"/>
      <w:numFmt w:val="bullet"/>
      <w:lvlText w:val="•"/>
      <w:lvlJc w:val="left"/>
      <w:pPr>
        <w:tabs>
          <w:tab w:val="num" w:pos="3240"/>
        </w:tabs>
        <w:ind w:left="3240" w:hanging="360"/>
      </w:pPr>
      <w:rPr>
        <w:rFonts w:ascii="Arial" w:hAnsi="Arial" w:hint="default"/>
      </w:rPr>
    </w:lvl>
    <w:lvl w:ilvl="4" w:tplc="F55A1F0A" w:tentative="1">
      <w:start w:val="1"/>
      <w:numFmt w:val="bullet"/>
      <w:lvlText w:val="•"/>
      <w:lvlJc w:val="left"/>
      <w:pPr>
        <w:tabs>
          <w:tab w:val="num" w:pos="3960"/>
        </w:tabs>
        <w:ind w:left="3960" w:hanging="360"/>
      </w:pPr>
      <w:rPr>
        <w:rFonts w:ascii="Arial" w:hAnsi="Arial" w:hint="default"/>
      </w:rPr>
    </w:lvl>
    <w:lvl w:ilvl="5" w:tplc="1CB83D1A" w:tentative="1">
      <w:start w:val="1"/>
      <w:numFmt w:val="bullet"/>
      <w:lvlText w:val="•"/>
      <w:lvlJc w:val="left"/>
      <w:pPr>
        <w:tabs>
          <w:tab w:val="num" w:pos="4680"/>
        </w:tabs>
        <w:ind w:left="4680" w:hanging="360"/>
      </w:pPr>
      <w:rPr>
        <w:rFonts w:ascii="Arial" w:hAnsi="Arial" w:hint="default"/>
      </w:rPr>
    </w:lvl>
    <w:lvl w:ilvl="6" w:tplc="957E8F1C" w:tentative="1">
      <w:start w:val="1"/>
      <w:numFmt w:val="bullet"/>
      <w:lvlText w:val="•"/>
      <w:lvlJc w:val="left"/>
      <w:pPr>
        <w:tabs>
          <w:tab w:val="num" w:pos="5400"/>
        </w:tabs>
        <w:ind w:left="5400" w:hanging="360"/>
      </w:pPr>
      <w:rPr>
        <w:rFonts w:ascii="Arial" w:hAnsi="Arial" w:hint="default"/>
      </w:rPr>
    </w:lvl>
    <w:lvl w:ilvl="7" w:tplc="C58E600E" w:tentative="1">
      <w:start w:val="1"/>
      <w:numFmt w:val="bullet"/>
      <w:lvlText w:val="•"/>
      <w:lvlJc w:val="left"/>
      <w:pPr>
        <w:tabs>
          <w:tab w:val="num" w:pos="6120"/>
        </w:tabs>
        <w:ind w:left="6120" w:hanging="360"/>
      </w:pPr>
      <w:rPr>
        <w:rFonts w:ascii="Arial" w:hAnsi="Arial" w:hint="default"/>
      </w:rPr>
    </w:lvl>
    <w:lvl w:ilvl="8" w:tplc="6FCA1E86" w:tentative="1">
      <w:start w:val="1"/>
      <w:numFmt w:val="bullet"/>
      <w:lvlText w:val="•"/>
      <w:lvlJc w:val="left"/>
      <w:pPr>
        <w:tabs>
          <w:tab w:val="num" w:pos="6840"/>
        </w:tabs>
        <w:ind w:left="684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C6"/>
    <w:rsid w:val="001778A8"/>
    <w:rsid w:val="002D31B6"/>
    <w:rsid w:val="0030519E"/>
    <w:rsid w:val="00320B7B"/>
    <w:rsid w:val="003D20DC"/>
    <w:rsid w:val="003E133A"/>
    <w:rsid w:val="007000E1"/>
    <w:rsid w:val="008D4A5E"/>
    <w:rsid w:val="0091611A"/>
    <w:rsid w:val="0095030A"/>
    <w:rsid w:val="00970011"/>
    <w:rsid w:val="009A2E79"/>
    <w:rsid w:val="009B4886"/>
    <w:rsid w:val="00A711B5"/>
    <w:rsid w:val="00AD181E"/>
    <w:rsid w:val="00C33084"/>
    <w:rsid w:val="00CD1F79"/>
    <w:rsid w:val="00CE6E49"/>
    <w:rsid w:val="00D52651"/>
    <w:rsid w:val="00E120A4"/>
    <w:rsid w:val="00E51B53"/>
    <w:rsid w:val="00E92BE8"/>
    <w:rsid w:val="00EF74A2"/>
    <w:rsid w:val="00F100E8"/>
    <w:rsid w:val="00F272B7"/>
    <w:rsid w:val="00F943CD"/>
    <w:rsid w:val="00FA771A"/>
    <w:rsid w:val="00FC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7D59"/>
  <w15:chartTrackingRefBased/>
  <w15:docId w15:val="{42AC1CF6-6FBB-4E8E-B7AB-462B3BD8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1C6"/>
    <w:pPr>
      <w:ind w:left="720"/>
      <w:contextualSpacing/>
    </w:pPr>
  </w:style>
  <w:style w:type="paragraph" w:styleId="NormalWeb">
    <w:name w:val="Normal (Web)"/>
    <w:basedOn w:val="Normal"/>
    <w:uiPriority w:val="99"/>
    <w:semiHidden/>
    <w:unhideWhenUsed/>
    <w:rsid w:val="00FC51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3CD"/>
    <w:rPr>
      <w:color w:val="0563C1" w:themeColor="hyperlink"/>
      <w:u w:val="single"/>
    </w:rPr>
  </w:style>
  <w:style w:type="character" w:styleId="UnresolvedMention">
    <w:name w:val="Unresolved Mention"/>
    <w:basedOn w:val="DefaultParagraphFont"/>
    <w:uiPriority w:val="99"/>
    <w:semiHidden/>
    <w:unhideWhenUsed/>
    <w:rsid w:val="00F943CD"/>
    <w:rPr>
      <w:color w:val="605E5C"/>
      <w:shd w:val="clear" w:color="auto" w:fill="E1DFDD"/>
    </w:rPr>
  </w:style>
  <w:style w:type="character" w:styleId="CommentReference">
    <w:name w:val="annotation reference"/>
    <w:basedOn w:val="DefaultParagraphFont"/>
    <w:uiPriority w:val="99"/>
    <w:semiHidden/>
    <w:unhideWhenUsed/>
    <w:rsid w:val="002D31B6"/>
    <w:rPr>
      <w:sz w:val="16"/>
      <w:szCs w:val="16"/>
    </w:rPr>
  </w:style>
  <w:style w:type="paragraph" w:styleId="CommentText">
    <w:name w:val="annotation text"/>
    <w:basedOn w:val="Normal"/>
    <w:link w:val="CommentTextChar"/>
    <w:uiPriority w:val="99"/>
    <w:semiHidden/>
    <w:unhideWhenUsed/>
    <w:rsid w:val="002D31B6"/>
    <w:pPr>
      <w:spacing w:line="240" w:lineRule="auto"/>
    </w:pPr>
    <w:rPr>
      <w:sz w:val="20"/>
      <w:szCs w:val="20"/>
    </w:rPr>
  </w:style>
  <w:style w:type="character" w:customStyle="1" w:styleId="CommentTextChar">
    <w:name w:val="Comment Text Char"/>
    <w:basedOn w:val="DefaultParagraphFont"/>
    <w:link w:val="CommentText"/>
    <w:uiPriority w:val="99"/>
    <w:semiHidden/>
    <w:rsid w:val="002D31B6"/>
    <w:rPr>
      <w:sz w:val="20"/>
      <w:szCs w:val="20"/>
    </w:rPr>
  </w:style>
  <w:style w:type="paragraph" w:styleId="CommentSubject">
    <w:name w:val="annotation subject"/>
    <w:basedOn w:val="CommentText"/>
    <w:next w:val="CommentText"/>
    <w:link w:val="CommentSubjectChar"/>
    <w:uiPriority w:val="99"/>
    <w:semiHidden/>
    <w:unhideWhenUsed/>
    <w:rsid w:val="002D31B6"/>
    <w:rPr>
      <w:b/>
      <w:bCs/>
    </w:rPr>
  </w:style>
  <w:style w:type="character" w:customStyle="1" w:styleId="CommentSubjectChar">
    <w:name w:val="Comment Subject Char"/>
    <w:basedOn w:val="CommentTextChar"/>
    <w:link w:val="CommentSubject"/>
    <w:uiPriority w:val="99"/>
    <w:semiHidden/>
    <w:rsid w:val="002D31B6"/>
    <w:rPr>
      <w:b/>
      <w:bCs/>
      <w:sz w:val="20"/>
      <w:szCs w:val="20"/>
    </w:rPr>
  </w:style>
  <w:style w:type="paragraph" w:styleId="BalloonText">
    <w:name w:val="Balloon Text"/>
    <w:basedOn w:val="Normal"/>
    <w:link w:val="BalloonTextChar"/>
    <w:uiPriority w:val="99"/>
    <w:semiHidden/>
    <w:unhideWhenUsed/>
    <w:rsid w:val="002D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B6"/>
    <w:rPr>
      <w:rFonts w:ascii="Segoe UI" w:hAnsi="Segoe UI" w:cs="Segoe UI"/>
      <w:sz w:val="18"/>
      <w:szCs w:val="18"/>
    </w:rPr>
  </w:style>
  <w:style w:type="paragraph" w:styleId="NoSpacing">
    <w:name w:val="No Spacing"/>
    <w:uiPriority w:val="1"/>
    <w:qFormat/>
    <w:rsid w:val="00C33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81130">
      <w:bodyDiv w:val="1"/>
      <w:marLeft w:val="0"/>
      <w:marRight w:val="0"/>
      <w:marTop w:val="0"/>
      <w:marBottom w:val="0"/>
      <w:divBdr>
        <w:top w:val="none" w:sz="0" w:space="0" w:color="auto"/>
        <w:left w:val="none" w:sz="0" w:space="0" w:color="auto"/>
        <w:bottom w:val="none" w:sz="0" w:space="0" w:color="auto"/>
        <w:right w:val="none" w:sz="0" w:space="0" w:color="auto"/>
      </w:divBdr>
    </w:div>
    <w:div w:id="591821217">
      <w:bodyDiv w:val="1"/>
      <w:marLeft w:val="0"/>
      <w:marRight w:val="0"/>
      <w:marTop w:val="0"/>
      <w:marBottom w:val="0"/>
      <w:divBdr>
        <w:top w:val="none" w:sz="0" w:space="0" w:color="auto"/>
        <w:left w:val="none" w:sz="0" w:space="0" w:color="auto"/>
        <w:bottom w:val="none" w:sz="0" w:space="0" w:color="auto"/>
        <w:right w:val="none" w:sz="0" w:space="0" w:color="auto"/>
      </w:divBdr>
      <w:divsChild>
        <w:div w:id="834610305">
          <w:marLeft w:val="446"/>
          <w:marRight w:val="0"/>
          <w:marTop w:val="0"/>
          <w:marBottom w:val="0"/>
          <w:divBdr>
            <w:top w:val="none" w:sz="0" w:space="0" w:color="auto"/>
            <w:left w:val="none" w:sz="0" w:space="0" w:color="auto"/>
            <w:bottom w:val="none" w:sz="0" w:space="0" w:color="auto"/>
            <w:right w:val="none" w:sz="0" w:space="0" w:color="auto"/>
          </w:divBdr>
        </w:div>
        <w:div w:id="1230505929">
          <w:marLeft w:val="1166"/>
          <w:marRight w:val="0"/>
          <w:marTop w:val="0"/>
          <w:marBottom w:val="0"/>
          <w:divBdr>
            <w:top w:val="none" w:sz="0" w:space="0" w:color="auto"/>
            <w:left w:val="none" w:sz="0" w:space="0" w:color="auto"/>
            <w:bottom w:val="none" w:sz="0" w:space="0" w:color="auto"/>
            <w:right w:val="none" w:sz="0" w:space="0" w:color="auto"/>
          </w:divBdr>
        </w:div>
        <w:div w:id="2057004170">
          <w:marLeft w:val="1166"/>
          <w:marRight w:val="0"/>
          <w:marTop w:val="0"/>
          <w:marBottom w:val="0"/>
          <w:divBdr>
            <w:top w:val="none" w:sz="0" w:space="0" w:color="auto"/>
            <w:left w:val="none" w:sz="0" w:space="0" w:color="auto"/>
            <w:bottom w:val="none" w:sz="0" w:space="0" w:color="auto"/>
            <w:right w:val="none" w:sz="0" w:space="0" w:color="auto"/>
          </w:divBdr>
        </w:div>
        <w:div w:id="908272471">
          <w:marLeft w:val="1166"/>
          <w:marRight w:val="0"/>
          <w:marTop w:val="0"/>
          <w:marBottom w:val="0"/>
          <w:divBdr>
            <w:top w:val="none" w:sz="0" w:space="0" w:color="auto"/>
            <w:left w:val="none" w:sz="0" w:space="0" w:color="auto"/>
            <w:bottom w:val="none" w:sz="0" w:space="0" w:color="auto"/>
            <w:right w:val="none" w:sz="0" w:space="0" w:color="auto"/>
          </w:divBdr>
        </w:div>
        <w:div w:id="487284327">
          <w:marLeft w:val="1166"/>
          <w:marRight w:val="0"/>
          <w:marTop w:val="0"/>
          <w:marBottom w:val="0"/>
          <w:divBdr>
            <w:top w:val="none" w:sz="0" w:space="0" w:color="auto"/>
            <w:left w:val="none" w:sz="0" w:space="0" w:color="auto"/>
            <w:bottom w:val="none" w:sz="0" w:space="0" w:color="auto"/>
            <w:right w:val="none" w:sz="0" w:space="0" w:color="auto"/>
          </w:divBdr>
        </w:div>
        <w:div w:id="2020426043">
          <w:marLeft w:val="1166"/>
          <w:marRight w:val="0"/>
          <w:marTop w:val="0"/>
          <w:marBottom w:val="0"/>
          <w:divBdr>
            <w:top w:val="none" w:sz="0" w:space="0" w:color="auto"/>
            <w:left w:val="none" w:sz="0" w:space="0" w:color="auto"/>
            <w:bottom w:val="none" w:sz="0" w:space="0" w:color="auto"/>
            <w:right w:val="none" w:sz="0" w:space="0" w:color="auto"/>
          </w:divBdr>
        </w:div>
        <w:div w:id="566453123">
          <w:marLeft w:val="1166"/>
          <w:marRight w:val="0"/>
          <w:marTop w:val="0"/>
          <w:marBottom w:val="0"/>
          <w:divBdr>
            <w:top w:val="none" w:sz="0" w:space="0" w:color="auto"/>
            <w:left w:val="none" w:sz="0" w:space="0" w:color="auto"/>
            <w:bottom w:val="none" w:sz="0" w:space="0" w:color="auto"/>
            <w:right w:val="none" w:sz="0" w:space="0" w:color="auto"/>
          </w:divBdr>
        </w:div>
        <w:div w:id="2010021077">
          <w:marLeft w:val="1166"/>
          <w:marRight w:val="0"/>
          <w:marTop w:val="0"/>
          <w:marBottom w:val="0"/>
          <w:divBdr>
            <w:top w:val="none" w:sz="0" w:space="0" w:color="auto"/>
            <w:left w:val="none" w:sz="0" w:space="0" w:color="auto"/>
            <w:bottom w:val="none" w:sz="0" w:space="0" w:color="auto"/>
            <w:right w:val="none" w:sz="0" w:space="0" w:color="auto"/>
          </w:divBdr>
        </w:div>
      </w:divsChild>
    </w:div>
    <w:div w:id="16050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volk@nv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Volk</dc:creator>
  <cp:keywords/>
  <dc:description/>
  <cp:lastModifiedBy>Stephanie Volk</cp:lastModifiedBy>
  <cp:revision>2</cp:revision>
  <cp:lastPrinted>2019-12-16T18:56:00Z</cp:lastPrinted>
  <dcterms:created xsi:type="dcterms:W3CDTF">2020-03-16T18:37:00Z</dcterms:created>
  <dcterms:modified xsi:type="dcterms:W3CDTF">2020-03-16T18:37:00Z</dcterms:modified>
</cp:coreProperties>
</file>