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B937" w14:textId="547D93B1" w:rsidR="00321967" w:rsidRDefault="00321967" w:rsidP="00321967">
      <w:pPr>
        <w:jc w:val="both"/>
        <w:rPr>
          <w:rFonts w:ascii="Arial" w:hAnsi="Arial" w:cs="Arial"/>
          <w:b/>
          <w:sz w:val="20"/>
        </w:rPr>
      </w:pPr>
      <w:r>
        <w:rPr>
          <w:rFonts w:ascii="Arial" w:hAnsi="Arial" w:cs="Arial"/>
          <w:b/>
          <w:sz w:val="20"/>
        </w:rPr>
        <w:t xml:space="preserve">This </w:t>
      </w:r>
      <w:r w:rsidR="009E65F5">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bookmarkStart w:id="0" w:name="_Hlk171283715"/>
      <w:r w:rsidR="00AA463C">
        <w:rPr>
          <w:rStyle w:val="FootnoteReference"/>
          <w:rFonts w:ascii="Arial" w:hAnsi="Arial" w:cs="Arial"/>
          <w:b/>
          <w:sz w:val="20"/>
        </w:rPr>
        <w:footnoteReference w:id="1"/>
      </w:r>
      <w:bookmarkEnd w:id="0"/>
    </w:p>
    <w:p w14:paraId="5A29201F" w14:textId="77777777" w:rsidR="009A2AAA" w:rsidRDefault="009A2AAA" w:rsidP="00321967">
      <w:pPr>
        <w:jc w:val="both"/>
        <w:rPr>
          <w:rFonts w:ascii="Arial" w:hAnsi="Arial" w:cs="Arial"/>
          <w:b/>
          <w:sz w:val="20"/>
        </w:rPr>
      </w:pPr>
    </w:p>
    <w:p w14:paraId="3E3A01C3" w14:textId="77777777" w:rsidR="00D027C6" w:rsidRDefault="00D027C6" w:rsidP="00D027C6">
      <w:pPr>
        <w:jc w:val="both"/>
        <w:rPr>
          <w:b/>
          <w:sz w:val="20"/>
        </w:rPr>
      </w:pPr>
      <w:r w:rsidRPr="009A2AAA">
        <w:rPr>
          <w:b/>
          <w:sz w:val="20"/>
        </w:rPr>
        <w:t>THIS WARRANT AND THE SHARES OF COMMON STOCK ISSUABLE UPON THE EXERCISE OF THIS WARRANT (THE “SECURITIES”) HAVE NOT BEEN REGISTERED UNDER 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69F36428" w14:textId="77777777" w:rsidR="00D027C6" w:rsidRPr="009A2AAA" w:rsidRDefault="00D027C6" w:rsidP="00D027C6">
      <w:pPr>
        <w:jc w:val="both"/>
        <w:rPr>
          <w:b/>
          <w:sz w:val="20"/>
        </w:rPr>
      </w:pPr>
    </w:p>
    <w:p w14:paraId="11287E0E" w14:textId="371E7E5D" w:rsidR="00317BCD" w:rsidRDefault="00317BCD" w:rsidP="00317BCD">
      <w:pPr>
        <w:spacing w:before="2" w:line="514" w:lineRule="exact"/>
        <w:jc w:val="center"/>
        <w:textAlignment w:val="baseline"/>
        <w:rPr>
          <w:rFonts w:eastAsia="Times New Roman"/>
          <w:b/>
          <w:color w:val="000000"/>
          <w:sz w:val="24"/>
        </w:rPr>
      </w:pPr>
      <w:r>
        <w:rPr>
          <w:rFonts w:eastAsia="Times New Roman"/>
          <w:b/>
          <w:color w:val="000000"/>
          <w:sz w:val="24"/>
        </w:rPr>
        <w:t xml:space="preserve">FORM OF WARRANT TO PURCHASE COMMON STOCK </w:t>
      </w:r>
      <w:r w:rsidR="005961E2">
        <w:rPr>
          <w:rStyle w:val="FootnoteReference"/>
          <w:rFonts w:eastAsia="Times New Roman"/>
          <w:b/>
          <w:color w:val="000000"/>
          <w:sz w:val="24"/>
        </w:rPr>
        <w:footnoteReference w:id="2"/>
      </w:r>
    </w:p>
    <w:p w14:paraId="597894A9" w14:textId="4E5A00EA" w:rsidR="00317BCD" w:rsidRDefault="00317BCD" w:rsidP="00317BCD">
      <w:pPr>
        <w:spacing w:before="515" w:line="276" w:lineRule="exact"/>
        <w:ind w:left="6984"/>
        <w:jc w:val="right"/>
        <w:textAlignment w:val="baseline"/>
        <w:rPr>
          <w:rFonts w:eastAsia="Times New Roman"/>
          <w:color w:val="000000"/>
          <w:sz w:val="24"/>
        </w:rPr>
      </w:pPr>
      <w:r>
        <w:rPr>
          <w:rFonts w:eastAsia="Times New Roman"/>
          <w:color w:val="000000"/>
          <w:sz w:val="24"/>
        </w:rPr>
        <w:t>Number of Shares: [</w:t>
      </w:r>
      <w:r w:rsidR="00577443">
        <w:rPr>
          <w:rFonts w:eastAsia="Times New Roman"/>
          <w:color w:val="000000"/>
          <w:sz w:val="24"/>
        </w:rPr>
        <w:sym w:font="Symbol" w:char="F0B7"/>
      </w:r>
      <w:r>
        <w:rPr>
          <w:rFonts w:eastAsia="Times New Roman"/>
          <w:color w:val="000000"/>
          <w:sz w:val="24"/>
        </w:rPr>
        <w:t>] (subject to adjustment)</w:t>
      </w:r>
    </w:p>
    <w:p w14:paraId="01EBEC5E" w14:textId="24AAF0B4" w:rsidR="00317BCD" w:rsidRDefault="00317BCD"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eastAsia="Times New Roman"/>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eastAsia="Times New Roman"/>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52D784E0" w14:textId="5BA00AB1" w:rsidR="00317BCD" w:rsidRDefault="00CB19BF" w:rsidP="00317BCD">
      <w:pPr>
        <w:spacing w:before="239" w:line="276" w:lineRule="exact"/>
        <w:ind w:firstLine="720"/>
        <w:jc w:val="both"/>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sidR="00317BCD">
        <w:rPr>
          <w:rFonts w:eastAsia="Times New Roman"/>
          <w:b/>
          <w:color w:val="000000"/>
          <w:sz w:val="24"/>
        </w:rPr>
        <w:t xml:space="preserve">, </w:t>
      </w:r>
      <w:r w:rsidR="00317BCD">
        <w:rPr>
          <w:rFonts w:eastAsia="Times New Roman"/>
          <w:color w:val="000000"/>
          <w:sz w:val="24"/>
        </w:rPr>
        <w:t xml:space="preserve">a </w:t>
      </w:r>
      <w:r w:rsidR="00A935D7">
        <w:rPr>
          <w:rFonts w:eastAsia="Times New Roman"/>
          <w:color w:val="000000"/>
          <w:sz w:val="24"/>
        </w:rPr>
        <w:t>[</w:t>
      </w:r>
      <w:r w:rsidR="00317BCD">
        <w:rPr>
          <w:rFonts w:eastAsia="Times New Roman"/>
          <w:color w:val="000000"/>
          <w:sz w:val="24"/>
        </w:rPr>
        <w:t>Delaware</w:t>
      </w:r>
      <w:r w:rsidR="00A935D7">
        <w:rPr>
          <w:rFonts w:eastAsia="Times New Roman"/>
          <w:color w:val="000000"/>
          <w:sz w:val="24"/>
        </w:rPr>
        <w:t>]</w:t>
      </w:r>
      <w:r w:rsidR="00317BCD">
        <w:rPr>
          <w:rFonts w:eastAsia="Times New Roman"/>
          <w:color w:val="000000"/>
          <w:sz w:val="24"/>
        </w:rPr>
        <w:t xml:space="preserve"> corporation (the “</w:t>
      </w:r>
      <w:r w:rsidR="00317BCD" w:rsidRPr="00C84333">
        <w:rPr>
          <w:rFonts w:eastAsia="Times New Roman"/>
          <w:b/>
          <w:iCs/>
          <w:color w:val="000000"/>
          <w:sz w:val="24"/>
        </w:rPr>
        <w:t>Company</w:t>
      </w:r>
      <w:r w:rsidR="00317BCD">
        <w:rPr>
          <w:rFonts w:eastAsia="Times New Roman"/>
          <w:color w:val="000000"/>
          <w:sz w:val="24"/>
        </w:rPr>
        <w:t>”), hereby certifies that, for good and valuable consideration, the receipt and sufficiency of which are hereby acknowledged, [</w:t>
      </w:r>
      <w:r w:rsidR="00AA1150">
        <w:rPr>
          <w:rFonts w:eastAsia="Times New Roman"/>
          <w:color w:val="000000"/>
          <w:sz w:val="24"/>
        </w:rPr>
        <w:sym w:font="Symbol" w:char="F0B7"/>
      </w:r>
      <w:r w:rsidR="00317BCD">
        <w:rPr>
          <w:rFonts w:eastAsia="Times New Roman"/>
          <w:color w:val="000000"/>
          <w:sz w:val="24"/>
        </w:rPr>
        <w:t>] or its registered assigns (the “</w:t>
      </w:r>
      <w:r w:rsidR="00317BCD" w:rsidRPr="00C84333">
        <w:rPr>
          <w:rFonts w:eastAsia="Times New Roman"/>
          <w:b/>
          <w:iCs/>
          <w:color w:val="000000"/>
          <w:sz w:val="24"/>
        </w:rPr>
        <w:t>Holder</w:t>
      </w:r>
      <w:r w:rsidR="00317BCD">
        <w:rPr>
          <w:rFonts w:eastAsia="Times New Roman"/>
          <w:color w:val="000000"/>
          <w:sz w:val="24"/>
        </w:rPr>
        <w:t>”), is entitled, subject to the terms set forth below, to purchase from the Company up to a total of [</w:t>
      </w:r>
      <w:r w:rsidR="00AA1150">
        <w:rPr>
          <w:rFonts w:eastAsia="Times New Roman"/>
          <w:color w:val="000000"/>
          <w:sz w:val="24"/>
        </w:rPr>
        <w:sym w:font="Symbol" w:char="F0B7"/>
      </w:r>
      <w:r w:rsidR="00317BCD">
        <w:rPr>
          <w:rFonts w:eastAsia="Times New Roman"/>
          <w:color w:val="000000"/>
          <w:sz w:val="24"/>
        </w:rPr>
        <w:t xml:space="preserve">] shares of common stock, </w:t>
      </w:r>
      <w:r w:rsidR="00A935D7">
        <w:rPr>
          <w:rFonts w:eastAsia="Times New Roman"/>
          <w:color w:val="000000"/>
          <w:sz w:val="24"/>
        </w:rPr>
        <w:t>[</w:t>
      </w:r>
      <w:r w:rsidR="00317BCD">
        <w:rPr>
          <w:rFonts w:eastAsia="Times New Roman"/>
          <w:color w:val="000000"/>
          <w:sz w:val="24"/>
        </w:rPr>
        <w:t>$0.</w:t>
      </w:r>
      <w:r w:rsidR="00A935D7">
        <w:rPr>
          <w:rFonts w:eastAsia="Times New Roman"/>
          <w:color w:val="000000"/>
          <w:sz w:val="24"/>
        </w:rPr>
        <w:tab/>
        <w:t xml:space="preserve">] </w:t>
      </w:r>
      <w:r w:rsidR="00317BCD">
        <w:rPr>
          <w:rFonts w:eastAsia="Times New Roman"/>
          <w:color w:val="000000"/>
          <w:sz w:val="24"/>
        </w:rPr>
        <w:t>par value per share (the “</w:t>
      </w:r>
      <w:r w:rsidR="00317BCD" w:rsidRPr="00C84333">
        <w:rPr>
          <w:rFonts w:eastAsia="Times New Roman"/>
          <w:b/>
          <w:iCs/>
          <w:color w:val="000000"/>
          <w:sz w:val="24"/>
        </w:rPr>
        <w:t>Common Stock</w:t>
      </w:r>
      <w:r w:rsidR="00317BCD">
        <w:rPr>
          <w:rFonts w:eastAsia="Times New Roman"/>
          <w:color w:val="000000"/>
          <w:sz w:val="24"/>
        </w:rPr>
        <w:t>”), of the Company (each such share, a “</w:t>
      </w:r>
      <w:r w:rsidR="00317BCD" w:rsidRPr="00C84333">
        <w:rPr>
          <w:rFonts w:eastAsia="Times New Roman"/>
          <w:b/>
          <w:iCs/>
          <w:color w:val="000000"/>
          <w:sz w:val="24"/>
        </w:rPr>
        <w:t>Warrant Share</w:t>
      </w:r>
      <w:r w:rsidR="00317BCD" w:rsidRPr="00C84333">
        <w:rPr>
          <w:rFonts w:eastAsia="Times New Roman"/>
          <w:iCs/>
          <w:color w:val="000000"/>
          <w:sz w:val="24"/>
        </w:rPr>
        <w:t>”</w:t>
      </w:r>
      <w:r w:rsidR="00317BCD">
        <w:rPr>
          <w:rFonts w:eastAsia="Times New Roman"/>
          <w:color w:val="000000"/>
          <w:sz w:val="24"/>
        </w:rPr>
        <w:t xml:space="preserve"> and all such shares, the “</w:t>
      </w:r>
      <w:r w:rsidR="00317BCD" w:rsidRPr="00C84333">
        <w:rPr>
          <w:rFonts w:eastAsia="Times New Roman"/>
          <w:b/>
          <w:iCs/>
          <w:color w:val="000000"/>
          <w:sz w:val="24"/>
        </w:rPr>
        <w:t>Warrant Shares</w:t>
      </w:r>
      <w:r w:rsidR="00317BCD">
        <w:rPr>
          <w:rFonts w:eastAsia="Times New Roman"/>
          <w:color w:val="000000"/>
          <w:sz w:val="24"/>
        </w:rPr>
        <w:t xml:space="preserve">”) at an exercise price per share equal to </w:t>
      </w:r>
      <w:r w:rsidR="00930EDC">
        <w:rPr>
          <w:rFonts w:eastAsia="Times New Roman"/>
          <w:color w:val="000000"/>
          <w:sz w:val="24"/>
        </w:rPr>
        <w:t>[</w:t>
      </w:r>
      <w:r w:rsidR="00317BCD">
        <w:rPr>
          <w:rFonts w:eastAsia="Times New Roman"/>
          <w:color w:val="000000"/>
          <w:sz w:val="24"/>
        </w:rPr>
        <w:t>$</w:t>
      </w:r>
      <w:r w:rsidR="00930EDC">
        <w:rPr>
          <w:rFonts w:eastAsia="Times New Roman"/>
          <w:color w:val="000000"/>
          <w:sz w:val="24"/>
        </w:rPr>
        <w:tab/>
      </w:r>
      <w:r w:rsidR="00930EDC">
        <w:rPr>
          <w:rFonts w:eastAsia="Times New Roman"/>
          <w:color w:val="000000"/>
          <w:sz w:val="24"/>
        </w:rPr>
        <w:tab/>
        <w:t>]</w:t>
      </w:r>
      <w:r w:rsidR="00930EDC">
        <w:rPr>
          <w:rStyle w:val="FootnoteReference"/>
          <w:rFonts w:eastAsia="Times New Roman"/>
          <w:color w:val="000000"/>
          <w:sz w:val="24"/>
        </w:rPr>
        <w:footnoteReference w:id="3"/>
      </w:r>
      <w:r w:rsidR="0006294E">
        <w:rPr>
          <w:rFonts w:eastAsia="Times New Roman"/>
          <w:color w:val="000000"/>
          <w:sz w:val="24"/>
        </w:rPr>
        <w:t xml:space="preserve"> </w:t>
      </w:r>
      <w:r w:rsidR="00317BCD">
        <w:rPr>
          <w:rFonts w:eastAsia="Times New Roman"/>
          <w:color w:val="000000"/>
          <w:sz w:val="24"/>
        </w:rPr>
        <w:t xml:space="preserve">(the </w:t>
      </w:r>
      <w:r w:rsidR="00317BCD" w:rsidRPr="00C84333">
        <w:rPr>
          <w:rFonts w:eastAsia="Times New Roman"/>
          <w:color w:val="000000"/>
          <w:sz w:val="24"/>
        </w:rPr>
        <w:t>“</w:t>
      </w:r>
      <w:r w:rsidR="00317BCD" w:rsidRPr="00C84333">
        <w:rPr>
          <w:rFonts w:eastAsia="Times New Roman"/>
          <w:b/>
          <w:color w:val="000000"/>
          <w:sz w:val="24"/>
        </w:rPr>
        <w:t>Exercise Price</w:t>
      </w:r>
      <w:r w:rsidR="00317BCD">
        <w:rPr>
          <w:rFonts w:eastAsia="Times New Roman"/>
          <w:color w:val="000000"/>
          <w:sz w:val="24"/>
        </w:rPr>
        <w:t xml:space="preserve">”), </w:t>
      </w:r>
      <w:r w:rsidR="005F217E">
        <w:rPr>
          <w:rFonts w:eastAsia="Times New Roman"/>
          <w:color w:val="000000"/>
          <w:sz w:val="24"/>
        </w:rPr>
        <w:t xml:space="preserve">in each case as adjusted from time to time as provided in </w:t>
      </w:r>
      <w:r w:rsidR="005F217E">
        <w:rPr>
          <w:rFonts w:eastAsia="Times New Roman"/>
          <w:color w:val="000000"/>
          <w:sz w:val="24"/>
          <w:u w:val="single"/>
        </w:rPr>
        <w:t>Section 9</w:t>
      </w:r>
      <w:r w:rsidR="005F217E">
        <w:rPr>
          <w:rFonts w:eastAsia="Times New Roman"/>
          <w:color w:val="000000"/>
          <w:sz w:val="24"/>
        </w:rPr>
        <w:t xml:space="preserve">, </w:t>
      </w:r>
      <w:r w:rsidR="00317BCD">
        <w:rPr>
          <w:rFonts w:eastAsia="Times New Roman"/>
          <w:color w:val="000000"/>
          <w:sz w:val="24"/>
        </w:rPr>
        <w:t>upon surrender of this Warrant to Purchase Common Stock (including any Warrants to Purchase Common Stock issued in exchange, transfer or replacement hereof, the “</w:t>
      </w:r>
      <w:r w:rsidR="00317BCD" w:rsidRPr="00C84333">
        <w:rPr>
          <w:rFonts w:eastAsia="Times New Roman"/>
          <w:b/>
          <w:iCs/>
          <w:color w:val="000000"/>
          <w:sz w:val="24"/>
        </w:rPr>
        <w:t>Warrant</w:t>
      </w:r>
      <w:r w:rsidR="00317BCD">
        <w:rPr>
          <w:rFonts w:eastAsia="Times New Roman"/>
          <w:color w:val="000000"/>
          <w:sz w:val="24"/>
        </w:rPr>
        <w:t xml:space="preserve">”) at any time and from time to time on or after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t>]</w:t>
      </w:r>
      <w:r w:rsidR="00C84333">
        <w:rPr>
          <w:rStyle w:val="FootnoteReference"/>
          <w:rFonts w:eastAsia="Times New Roman"/>
          <w:color w:val="000000"/>
          <w:sz w:val="24"/>
        </w:rPr>
        <w:footnoteReference w:id="4"/>
      </w:r>
      <w:r w:rsidR="00317BCD">
        <w:rPr>
          <w:rFonts w:eastAsia="Times New Roman"/>
          <w:color w:val="000000"/>
          <w:sz w:val="24"/>
        </w:rPr>
        <w:t xml:space="preserve"> (the “</w:t>
      </w:r>
      <w:r w:rsidR="006C6D2C" w:rsidRPr="00C84333">
        <w:rPr>
          <w:rFonts w:eastAsia="Times New Roman"/>
          <w:b/>
          <w:iCs/>
          <w:color w:val="000000"/>
          <w:sz w:val="24"/>
        </w:rPr>
        <w:t xml:space="preserve">Initial Exercise </w:t>
      </w:r>
      <w:r w:rsidR="00317BCD" w:rsidRPr="00C84333">
        <w:rPr>
          <w:rFonts w:eastAsia="Times New Roman"/>
          <w:b/>
          <w:iCs/>
          <w:color w:val="000000"/>
          <w:sz w:val="24"/>
        </w:rPr>
        <w:t>Date</w:t>
      </w:r>
      <w:r w:rsidR="00317BCD">
        <w:rPr>
          <w:rFonts w:eastAsia="Times New Roman"/>
          <w:color w:val="000000"/>
          <w:sz w:val="24"/>
        </w:rPr>
        <w:t>”)</w:t>
      </w:r>
      <w:r w:rsidR="006C6D2C">
        <w:rPr>
          <w:rFonts w:eastAsia="Times New Roman"/>
          <w:color w:val="000000"/>
          <w:sz w:val="24"/>
        </w:rPr>
        <w:t xml:space="preserve"> a</w:t>
      </w:r>
      <w:r w:rsidR="006C6D2C" w:rsidRPr="006C6D2C">
        <w:rPr>
          <w:rFonts w:eastAsia="Times New Roman"/>
          <w:color w:val="000000"/>
          <w:sz w:val="24"/>
        </w:rPr>
        <w:t xml:space="preserve">nd on or prior to 5:00 p.m. (New York City time) on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 xml:space="preserve">of the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(the “</w:t>
      </w:r>
      <w:r w:rsidR="006C6D2C" w:rsidRPr="00C84333">
        <w:rPr>
          <w:rFonts w:eastAsia="Times New Roman"/>
          <w:b/>
          <w:bCs/>
          <w:color w:val="000000"/>
          <w:sz w:val="24"/>
        </w:rPr>
        <w:t>Termination Date</w:t>
      </w:r>
      <w:r w:rsidR="006C6D2C" w:rsidRPr="006C6D2C">
        <w:rPr>
          <w:rFonts w:eastAsia="Times New Roman"/>
          <w:color w:val="000000"/>
          <w:sz w:val="24"/>
        </w:rPr>
        <w:t>”)</w:t>
      </w:r>
      <w:r w:rsidR="00C84333">
        <w:rPr>
          <w:rStyle w:val="FootnoteReference"/>
          <w:rFonts w:eastAsia="Times New Roman"/>
          <w:color w:val="000000"/>
          <w:sz w:val="24"/>
        </w:rPr>
        <w:footnoteReference w:id="5"/>
      </w:r>
      <w:r w:rsidR="006C6D2C" w:rsidRPr="006C6D2C">
        <w:rPr>
          <w:rFonts w:eastAsia="Times New Roman"/>
          <w:color w:val="000000"/>
          <w:sz w:val="24"/>
        </w:rPr>
        <w:t xml:space="preserve"> but not thereafter</w:t>
      </w:r>
      <w:r w:rsidR="0006294E">
        <w:rPr>
          <w:rFonts w:eastAsia="Times New Roman"/>
          <w:color w:val="000000"/>
          <w:sz w:val="24"/>
        </w:rPr>
        <w:t>.</w:t>
      </w:r>
    </w:p>
    <w:p w14:paraId="31115E18" w14:textId="77777777" w:rsidR="00317BCD" w:rsidRDefault="00317BCD"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02538B99" w14:textId="77777777" w:rsidR="00317BCD" w:rsidRDefault="00317BCD" w:rsidP="00317BCD">
      <w:pPr>
        <w:spacing w:line="270" w:lineRule="exact"/>
        <w:textAlignment w:val="baseline"/>
        <w:rPr>
          <w:rFonts w:eastAsia="Times New Roman"/>
          <w:color w:val="000000"/>
          <w:spacing w:val="-1"/>
          <w:sz w:val="24"/>
        </w:rPr>
      </w:pPr>
      <w:r>
        <w:rPr>
          <w:rFonts w:eastAsia="Times New Roman"/>
          <w:color w:val="000000"/>
          <w:spacing w:val="-1"/>
          <w:sz w:val="24"/>
        </w:rPr>
        <w:t>following meanings:</w:t>
      </w:r>
    </w:p>
    <w:p w14:paraId="6C42F23C" w14:textId="48F4D75B" w:rsidR="00320D55" w:rsidRDefault="00317BCD" w:rsidP="00320D55">
      <w:pPr>
        <w:spacing w:before="243" w:after="240" w:line="276" w:lineRule="exact"/>
        <w:ind w:firstLine="720"/>
        <w:jc w:val="both"/>
        <w:textAlignment w:val="baseline"/>
        <w:rPr>
          <w:rFonts w:eastAsia="Times New Roman"/>
          <w:color w:val="000000"/>
          <w:sz w:val="24"/>
        </w:rPr>
      </w:pPr>
      <w:r>
        <w:rPr>
          <w:rFonts w:eastAsia="Times New Roman"/>
          <w:color w:val="000000"/>
          <w:sz w:val="24"/>
        </w:rPr>
        <w:lastRenderedPageBreak/>
        <w:t>“</w:t>
      </w:r>
      <w:r w:rsidRPr="00FD37AC">
        <w:rPr>
          <w:rFonts w:eastAsia="Times New Roman"/>
          <w:b/>
          <w:iCs/>
          <w:color w:val="000000"/>
          <w:sz w:val="24"/>
        </w:rPr>
        <w:t>Affiliate</w:t>
      </w:r>
      <w:r>
        <w:rPr>
          <w:rFonts w:eastAsia="Times New Roman"/>
          <w:color w:val="000000"/>
          <w:sz w:val="24"/>
        </w:rPr>
        <w:t>”</w:t>
      </w:r>
      <w:r w:rsidR="0005110A" w:rsidRPr="0005110A">
        <w:t xml:space="preserve"> </w:t>
      </w:r>
      <w:r w:rsidR="0005110A">
        <w:t>means, with respect to any Person, any other Person that, directly or indirectly through one or more intermediates, controls, is controlled by or is under common control with such Person</w:t>
      </w:r>
      <w:r>
        <w:rPr>
          <w:rFonts w:eastAsia="Times New Roman"/>
          <w:color w:val="000000"/>
          <w:sz w:val="24"/>
        </w:rPr>
        <w:t>.</w:t>
      </w:r>
    </w:p>
    <w:p w14:paraId="3A56BAC1" w14:textId="22031B81" w:rsidR="00317BCD" w:rsidRDefault="00317BCD"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means, collectively, the following Persons and entities: (i) any direct or indirect Affiliates of the Holder, (ii) any Person acting or who could be deemed to be acting as a Group together with the Holder or any Attribution Parties and (iii)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Common Stock 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74D75602" w14:textId="19E9A905" w:rsidR="00AB0674" w:rsidRDefault="00317BCD" w:rsidP="00462EBF">
      <w:pPr>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All such determinations shall be appropriately adjusted for any stock dividend, stock split, stock combination or other similar transaction during the applicable calculation period.</w:t>
      </w:r>
    </w:p>
    <w:p w14:paraId="7515C91D" w14:textId="77777777" w:rsidR="009A678D" w:rsidRDefault="009A678D" w:rsidP="00AB0674">
      <w:pPr>
        <w:ind w:left="720"/>
        <w:textAlignment w:val="baseline"/>
        <w:rPr>
          <w:rFonts w:eastAsia="Times New Roman"/>
          <w:color w:val="000000"/>
          <w:spacing w:val="-1"/>
          <w:sz w:val="24"/>
        </w:rPr>
      </w:pPr>
    </w:p>
    <w:p w14:paraId="23A9C89B" w14:textId="662358E2" w:rsidR="007A4251" w:rsidRDefault="00317BCD" w:rsidP="00AB0674">
      <w:pPr>
        <w:ind w:left="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and Exchange Commission.</w:t>
      </w:r>
    </w:p>
    <w:p w14:paraId="1F613A1E" w14:textId="77777777" w:rsidR="009A678D" w:rsidRDefault="009A678D" w:rsidP="009A678D">
      <w:pPr>
        <w:ind w:firstLine="720"/>
        <w:textAlignment w:val="baseline"/>
        <w:rPr>
          <w:rFonts w:eastAsia="Times New Roman"/>
          <w:color w:val="000000"/>
          <w:spacing w:val="-1"/>
          <w:sz w:val="24"/>
        </w:rPr>
      </w:pPr>
    </w:p>
    <w:p w14:paraId="45489CDE" w14:textId="2264B3AE" w:rsidR="00317BCD" w:rsidRDefault="00317BCD" w:rsidP="009A678D">
      <w:pPr>
        <w:ind w:firstLine="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Exchange Act of 1934, as</w:t>
      </w:r>
      <w:r w:rsidR="007A4251">
        <w:rPr>
          <w:rFonts w:eastAsia="Times New Roman"/>
          <w:color w:val="000000"/>
          <w:spacing w:val="-1"/>
          <w:sz w:val="24"/>
        </w:rPr>
        <w:t xml:space="preserve"> a</w:t>
      </w:r>
      <w:r>
        <w:rPr>
          <w:rFonts w:eastAsia="Times New Roman"/>
          <w:color w:val="000000"/>
          <w:spacing w:val="-1"/>
          <w:sz w:val="24"/>
        </w:rPr>
        <w:t>mended</w:t>
      </w:r>
      <w:r w:rsidR="00AB0674">
        <w:rPr>
          <w:rFonts w:eastAsia="Times New Roman"/>
          <w:color w:val="000000"/>
          <w:spacing w:val="-1"/>
          <w:sz w:val="24"/>
        </w:rPr>
        <w:t>, and all of the rules and regulations promulgated thereunder</w:t>
      </w:r>
      <w:r>
        <w:rPr>
          <w:rFonts w:eastAsia="Times New Roman"/>
          <w:color w:val="000000"/>
          <w:spacing w:val="-1"/>
          <w:sz w:val="24"/>
        </w:rPr>
        <w:t>.</w:t>
      </w:r>
    </w:p>
    <w:p w14:paraId="6B0446F9" w14:textId="77777777" w:rsidR="009A678D" w:rsidRDefault="009A678D" w:rsidP="009A678D">
      <w:pPr>
        <w:ind w:firstLine="720"/>
        <w:jc w:val="both"/>
        <w:textAlignment w:val="baseline"/>
        <w:rPr>
          <w:rFonts w:eastAsia="Times New Roman"/>
          <w:color w:val="000000"/>
          <w:sz w:val="24"/>
        </w:rPr>
      </w:pPr>
    </w:p>
    <w:p w14:paraId="0DB6D222" w14:textId="484DC826" w:rsidR="00317BCD" w:rsidRDefault="00317BCD" w:rsidP="009A678D">
      <w:pPr>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39A821E4" w14:textId="5D1ECEBE" w:rsidR="00317BCD" w:rsidRDefault="00317BCD"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A1D58">
        <w:rPr>
          <w:rFonts w:eastAsia="Times New Roman"/>
          <w:color w:val="000000"/>
          <w:sz w:val="24"/>
        </w:rPr>
        <w:t xml:space="preserve">partnership, corporation, </w:t>
      </w:r>
      <w:r>
        <w:rPr>
          <w:rFonts w:eastAsia="Times New Roman"/>
          <w:color w:val="000000"/>
          <w:sz w:val="24"/>
        </w:rPr>
        <w:t xml:space="preserve">limited liability company, </w:t>
      </w:r>
      <w:r w:rsidR="007A1D58">
        <w:rPr>
          <w:rFonts w:eastAsia="Times New Roman"/>
          <w:color w:val="000000"/>
          <w:sz w:val="24"/>
        </w:rPr>
        <w:t xml:space="preserve">business trust, joint stock company, trust, unincorporated association, </w:t>
      </w:r>
      <w:r>
        <w:rPr>
          <w:rFonts w:eastAsia="Times New Roman"/>
          <w:color w:val="000000"/>
          <w:sz w:val="24"/>
        </w:rPr>
        <w:t xml:space="preserve"> joint venture</w:t>
      </w:r>
      <w:r w:rsidR="007A1D58">
        <w:rPr>
          <w:rFonts w:eastAsia="Times New Roman"/>
          <w:color w:val="000000"/>
          <w:sz w:val="24"/>
        </w:rPr>
        <w:t xml:space="preserve"> or </w:t>
      </w:r>
      <w:r>
        <w:rPr>
          <w:rFonts w:eastAsia="Times New Roman"/>
          <w:color w:val="000000"/>
          <w:sz w:val="24"/>
        </w:rPr>
        <w:t xml:space="preserve"> any other entity </w:t>
      </w:r>
      <w:r w:rsidR="007A1D58">
        <w:rPr>
          <w:rFonts w:eastAsia="Times New Roman"/>
          <w:color w:val="000000"/>
          <w:sz w:val="24"/>
        </w:rPr>
        <w:t>or organization</w:t>
      </w:r>
      <w:r>
        <w:rPr>
          <w:rFonts w:eastAsia="Times New Roman"/>
          <w:color w:val="000000"/>
          <w:sz w:val="24"/>
        </w:rPr>
        <w:t>.</w:t>
      </w:r>
    </w:p>
    <w:p w14:paraId="022902DF" w14:textId="4A25FF76" w:rsidR="00317BCD" w:rsidRDefault="00317BCD"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Common Stock is primarily listed on and quoted for trading, which, as of the Original Issue Date, shall be the </w:t>
      </w:r>
      <w:r w:rsidR="00865E4B">
        <w:rPr>
          <w:rFonts w:eastAsia="Times New Roman"/>
          <w:color w:val="000000"/>
          <w:sz w:val="24"/>
        </w:rPr>
        <w:t>[</w:t>
      </w:r>
      <w:r w:rsidR="00865E4B">
        <w:rPr>
          <w:rFonts w:eastAsia="Times New Roman"/>
          <w:color w:val="000000"/>
          <w:sz w:val="24"/>
        </w:rPr>
        <w:tab/>
      </w:r>
      <w:r w:rsidR="00865E4B">
        <w:rPr>
          <w:rFonts w:eastAsia="Times New Roman"/>
          <w:color w:val="000000"/>
          <w:sz w:val="24"/>
        </w:rPr>
        <w:tab/>
      </w:r>
      <w:r w:rsidR="00865E4B">
        <w:rPr>
          <w:rFonts w:eastAsia="Times New Roman"/>
          <w:color w:val="000000"/>
          <w:sz w:val="24"/>
        </w:rPr>
        <w:tab/>
        <w:t>]</w:t>
      </w:r>
      <w:r w:rsidR="00930EDC">
        <w:rPr>
          <w:rStyle w:val="FootnoteReference"/>
          <w:rFonts w:eastAsia="Times New Roman"/>
          <w:color w:val="000000"/>
          <w:sz w:val="24"/>
        </w:rPr>
        <w:footnoteReference w:id="6"/>
      </w:r>
      <w:r>
        <w:rPr>
          <w:rFonts w:eastAsia="Times New Roman"/>
          <w:color w:val="000000"/>
          <w:sz w:val="24"/>
        </w:rPr>
        <w:t>.</w:t>
      </w:r>
    </w:p>
    <w:p w14:paraId="7A5FCCB8" w14:textId="6FF01E4B" w:rsidR="00317BCD" w:rsidRDefault="00317BCD" w:rsidP="009A678D">
      <w:pPr>
        <w:spacing w:before="246" w:line="273" w:lineRule="exact"/>
        <w:ind w:firstLine="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DD6AE1">
        <w:rPr>
          <w:rFonts w:eastAsia="Times New Roman"/>
          <w:color w:val="000000"/>
          <w:sz w:val="24"/>
        </w:rPr>
        <w:t xml:space="preserve">U.S. </w:t>
      </w:r>
      <w:r>
        <w:rPr>
          <w:rFonts w:eastAsia="Times New Roman"/>
          <w:color w:val="000000"/>
          <w:sz w:val="24"/>
        </w:rPr>
        <w:t>Securities Act of 1933, as amended</w:t>
      </w:r>
      <w:r w:rsidR="009A678D">
        <w:rPr>
          <w:rFonts w:eastAsia="Times New Roman"/>
          <w:color w:val="000000"/>
          <w:sz w:val="24"/>
        </w:rPr>
        <w:t>, and all of the rules and regulations promulgated thereunder</w:t>
      </w:r>
      <w:r>
        <w:rPr>
          <w:rFonts w:eastAsia="Times New Roman"/>
          <w:color w:val="000000"/>
          <w:sz w:val="24"/>
        </w:rPr>
        <w:t>.</w:t>
      </w:r>
    </w:p>
    <w:p w14:paraId="483DB963" w14:textId="6AAAA5B8" w:rsidR="00317BCD" w:rsidRDefault="00317BCD"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means the standard settlement period, expressed in a number of Trading Days, for the Principal Trading Market with respect to the Common Stock that is in effect on the date of delivery of an applicable Exercise Notice, which as of the Original Issue Date was “T+</w:t>
      </w:r>
      <w:r w:rsidR="007A1D58">
        <w:rPr>
          <w:rFonts w:eastAsia="Times New Roman"/>
          <w:color w:val="000000"/>
          <w:sz w:val="24"/>
        </w:rPr>
        <w:t>1</w:t>
      </w:r>
      <w:r>
        <w:rPr>
          <w:rFonts w:eastAsia="Times New Roman"/>
          <w:color w:val="000000"/>
          <w:sz w:val="24"/>
        </w:rPr>
        <w:t>.”</w:t>
      </w:r>
    </w:p>
    <w:p w14:paraId="6EDFC269" w14:textId="77777777" w:rsidR="00894959" w:rsidRDefault="00894959" w:rsidP="00317BCD">
      <w:pPr>
        <w:spacing w:before="8" w:line="276" w:lineRule="exact"/>
        <w:ind w:firstLine="720"/>
        <w:jc w:val="both"/>
        <w:textAlignment w:val="baseline"/>
        <w:rPr>
          <w:rFonts w:eastAsia="Times New Roman"/>
          <w:color w:val="000000"/>
          <w:sz w:val="24"/>
        </w:rPr>
      </w:pPr>
    </w:p>
    <w:p w14:paraId="7AD669AA" w14:textId="067FC61C" w:rsidR="00317BCD" w:rsidRDefault="00317BCD"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0E6B359C" w14:textId="77777777" w:rsidR="002A7F06" w:rsidRDefault="002A7F06" w:rsidP="00317BCD">
      <w:pPr>
        <w:spacing w:before="240" w:line="276" w:lineRule="exact"/>
        <w:ind w:firstLine="720"/>
        <w:jc w:val="both"/>
        <w:textAlignment w:val="baseline"/>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Trading Market</w:t>
      </w:r>
      <w:r w:rsidRPr="002A7F06">
        <w:rPr>
          <w:rFonts w:eastAsia="Times New Roman"/>
          <w:color w:val="000000"/>
          <w:sz w:val="24"/>
        </w:rPr>
        <w:t xml:space="preserve">”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 </w:t>
      </w:r>
    </w:p>
    <w:p w14:paraId="0EA0A2C9" w14:textId="44807091" w:rsidR="00317BCD" w:rsidRDefault="00317BCD"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Transfer Agent</w:t>
      </w:r>
      <w:r>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sidR="00930EDC">
        <w:rPr>
          <w:rStyle w:val="FootnoteReference"/>
          <w:rFonts w:eastAsia="Times New Roman"/>
          <w:color w:val="000000"/>
          <w:sz w:val="24"/>
        </w:rPr>
        <w:footnoteReference w:id="7"/>
      </w:r>
      <w:r>
        <w:rPr>
          <w:rFonts w:eastAsia="Times New Roman"/>
          <w:color w:val="000000"/>
          <w:sz w:val="24"/>
        </w:rPr>
        <w:t>, the Company’s transfer agent and registrar for the Common Stock, and any successor appointed in such capacity.</w:t>
      </w:r>
    </w:p>
    <w:p w14:paraId="355AFA9F" w14:textId="77777777" w:rsidR="002A7F06" w:rsidRDefault="002A7F06" w:rsidP="002A7F06">
      <w:pPr>
        <w:ind w:firstLine="720"/>
        <w:rPr>
          <w:rFonts w:eastAsia="Times New Roman"/>
          <w:color w:val="000000"/>
          <w:sz w:val="24"/>
        </w:rPr>
      </w:pPr>
    </w:p>
    <w:p w14:paraId="595B4C12" w14:textId="3E1AF31B" w:rsidR="002A7F06" w:rsidRDefault="002A7F06" w:rsidP="002A7F06">
      <w:pPr>
        <w:ind w:firstLine="720"/>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VWAP</w:t>
      </w:r>
      <w:r w:rsidRPr="002A7F06">
        <w:rPr>
          <w:rFonts w:eastAsia="Times New Roman"/>
          <w:color w:val="000000"/>
          <w:sz w:val="24"/>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w:t>
      </w:r>
      <w:r>
        <w:rPr>
          <w:rFonts w:eastAsia="Times New Roman"/>
          <w:color w:val="000000"/>
          <w:sz w:val="24"/>
        </w:rPr>
        <w:t>Warrants</w:t>
      </w:r>
      <w:r w:rsidRPr="002A7F06">
        <w:rPr>
          <w:rFonts w:eastAsia="Times New Roman"/>
          <w:color w:val="000000"/>
          <w:sz w:val="24"/>
        </w:rPr>
        <w:t xml:space="preserve"> then outstanding and reasonably acceptable to the Company, the fees and expenses of which shall be paid by the Company.</w:t>
      </w:r>
    </w:p>
    <w:p w14:paraId="4391AE98" w14:textId="7036E749" w:rsidR="00317BCD" w:rsidRDefault="00317BCD"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r w:rsidR="008757CC">
        <w:rPr>
          <w:rStyle w:val="FootnoteReference"/>
          <w:rFonts w:eastAsia="Times New Roman"/>
          <w:color w:val="000000"/>
          <w:sz w:val="24"/>
        </w:rPr>
        <w:footnoteReference w:id="8"/>
      </w:r>
      <w:r>
        <w:rPr>
          <w:rFonts w:eastAsia="Times New Roman"/>
          <w:color w:val="000000"/>
          <w:sz w:val="24"/>
        </w:rPr>
        <w:t>The Company shall register</w:t>
      </w:r>
    </w:p>
    <w:p w14:paraId="46E3D230" w14:textId="77777777" w:rsidR="00317BCD" w:rsidRDefault="00317BCD"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B83DE4">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2D035487" w14:textId="77777777" w:rsidR="00317BCD" w:rsidRDefault="00317BCD" w:rsidP="00317BCD">
      <w:pPr>
        <w:tabs>
          <w:tab w:val="decimal" w:pos="936"/>
          <w:tab w:val="left" w:pos="1440"/>
        </w:tabs>
        <w:spacing w:before="238" w:line="276" w:lineRule="exact"/>
        <w:ind w:left="720"/>
        <w:textAlignment w:val="baseline"/>
        <w:rPr>
          <w:rFonts w:eastAsia="Times New Roman"/>
          <w:b/>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Subject to compliance with all applicable securities</w:t>
      </w:r>
    </w:p>
    <w:p w14:paraId="73CE97C1" w14:textId="77777777" w:rsidR="00317BCD" w:rsidRDefault="00317BCD" w:rsidP="00317BCD">
      <w:pPr>
        <w:spacing w:line="275" w:lineRule="exact"/>
        <w:jc w:val="both"/>
        <w:textAlignment w:val="baseline"/>
        <w:rPr>
          <w:rFonts w:eastAsia="Times New Roman"/>
          <w:color w:val="000000"/>
          <w:sz w:val="24"/>
        </w:rPr>
      </w:pPr>
      <w:r>
        <w:rPr>
          <w:rFonts w:eastAsia="Times New Roman"/>
          <w:color w:val="000000"/>
          <w:sz w:val="24"/>
        </w:rPr>
        <w:t>laws, the Company shall, or will cause its Transfer Agent to, register the transfer of all or any portion of this Warrant in the Warrant Register, upon surrender of this Warrant, and payment for all applicable transfer taxes (if any). Upon any such registration or transfer, a new warrant to purchase Common Stock in substantially the form of this Warrant (any such new warrant, a “</w:t>
      </w:r>
      <w:r w:rsidRPr="00EA2532">
        <w:rPr>
          <w:rFonts w:eastAsia="Times New Roman"/>
          <w:b/>
          <w:iCs/>
          <w:color w:val="000000"/>
          <w:sz w:val="24"/>
        </w:rPr>
        <w:t>New Warrant</w:t>
      </w:r>
      <w:r>
        <w:rPr>
          <w:rFonts w:eastAsia="Times New Roman"/>
          <w:color w:val="000000"/>
          <w:sz w:val="24"/>
        </w:rPr>
        <w:t xml:space="preserve">”) evidencing the portion of this Warrant so transferred shall be issued to the transferee, and a New Warrant evidencing the remaining portion of this Warrant not so transferred, if any, </w:t>
      </w:r>
      <w:r>
        <w:rPr>
          <w:rFonts w:eastAsia="Times New Roman"/>
          <w:color w:val="000000"/>
          <w:sz w:val="24"/>
        </w:rPr>
        <w:lastRenderedPageBreak/>
        <w:t xml:space="preserve">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Transfer Agent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57A0C9B6" w14:textId="77777777" w:rsidR="00317BCD" w:rsidRDefault="00317BCD"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4E673C09" w14:textId="42F92877" w:rsidR="00317BCD" w:rsidRDefault="00317BCD" w:rsidP="00317BCD">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xml:space="preserve">) at any time and from time to time on or after the </w:t>
      </w:r>
      <w:r w:rsidR="007A4251">
        <w:rPr>
          <w:rFonts w:eastAsia="Times New Roman"/>
          <w:color w:val="000000"/>
          <w:sz w:val="24"/>
        </w:rPr>
        <w:t xml:space="preserve">Initial Exercise </w:t>
      </w:r>
      <w:r>
        <w:rPr>
          <w:rFonts w:eastAsia="Times New Roman"/>
          <w:color w:val="000000"/>
          <w:sz w:val="24"/>
        </w:rPr>
        <w:t>Date</w:t>
      </w:r>
      <w:r w:rsidR="007A4251">
        <w:rPr>
          <w:rFonts w:eastAsia="Times New Roman"/>
          <w:color w:val="000000"/>
          <w:sz w:val="24"/>
        </w:rPr>
        <w:t xml:space="preserve"> and on or before the Termination Date</w:t>
      </w:r>
      <w:r>
        <w:rPr>
          <w:rFonts w:eastAsia="Times New Roman"/>
          <w:color w:val="000000"/>
          <w:sz w:val="24"/>
        </w:rPr>
        <w:t>.</w:t>
      </w:r>
    </w:p>
    <w:p w14:paraId="6976F4D7" w14:textId="53AA2635" w:rsidR="00317BCD" w:rsidRDefault="00317BCD"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(the “</w:t>
      </w:r>
      <w:r w:rsidRPr="007A4251">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Warrant Shares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7A4251">
        <w:rPr>
          <w:rFonts w:eastAsia="Times New Roman"/>
          <w:b/>
          <w:iCs/>
          <w:color w:val="000000"/>
          <w:sz w:val="24"/>
        </w:rPr>
        <w:t>Exercise Date</w:t>
      </w:r>
      <w:r>
        <w:rPr>
          <w:rFonts w:eastAsia="Times New Roman"/>
          <w:color w:val="000000"/>
          <w:sz w:val="24"/>
        </w:rPr>
        <w:t>.” The Holder shall not be required to deliver the original Warrant in order to effect an exercise hereunder. Execution and delivery of the Exercise Notice shall have the same effect as cancellation of the original Warrant and issuance of a New Warrant evidencing the right to purchase the remaining number of Warrant Shares, if any.</w:t>
      </w:r>
    </w:p>
    <w:p w14:paraId="430E7A67" w14:textId="77777777" w:rsidR="00AF0255" w:rsidRPr="00AF0255" w:rsidRDefault="00AF0255" w:rsidP="00AF0255">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sidRPr="00AF0255">
        <w:rPr>
          <w:rFonts w:eastAsia="Times New Roman"/>
          <w:color w:val="000000"/>
          <w:sz w:val="24"/>
        </w:rPr>
        <w:t>The Holder and any assignee, by acceptance of this Warrant, acknowledge and agree that, by reason of the provisions of this section, following the purchase of a portion of the Warrant Shares hereunder, the number of Warrant Shares available for purchase hereunder at any given time may be less than the amount stated on the face hereof.</w:t>
      </w:r>
    </w:p>
    <w:p w14:paraId="139BD890" w14:textId="77777777" w:rsidR="00317BCD" w:rsidRDefault="00317BCD"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Delivery of Warrant Shares</w:t>
      </w:r>
      <w:r>
        <w:rPr>
          <w:rFonts w:eastAsia="Times New Roman"/>
          <w:color w:val="000000"/>
          <w:sz w:val="24"/>
        </w:rPr>
        <w:t>.</w:t>
      </w:r>
      <w:r>
        <w:rPr>
          <w:rFonts w:eastAsia="Times New Roman"/>
          <w:color w:val="000000"/>
          <w:sz w:val="24"/>
          <w:u w:val="single"/>
        </w:rPr>
        <w:t xml:space="preserve"> </w:t>
      </w:r>
    </w:p>
    <w:p w14:paraId="262CE3BF" w14:textId="279F8870" w:rsidR="00317BCD" w:rsidRDefault="006A61F6"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6A61F6">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2A7F06">
        <w:rPr>
          <w:rFonts w:eastAsia="Times New Roman"/>
          <w:color w:val="000000"/>
          <w:spacing w:val="-2"/>
          <w:sz w:val="24"/>
        </w:rPr>
        <w:t xml:space="preserve">cause the Transfer Agent </w:t>
      </w:r>
      <w:r w:rsidR="0006294E">
        <w:rPr>
          <w:rFonts w:eastAsia="Times New Roman"/>
          <w:color w:val="000000"/>
          <w:spacing w:val="-2"/>
          <w:sz w:val="24"/>
        </w:rPr>
        <w:t xml:space="preserve">to </w:t>
      </w:r>
      <w:r w:rsidRPr="006A61F6">
        <w:rPr>
          <w:rFonts w:eastAsia="Times New Roman"/>
          <w:color w:val="000000"/>
          <w:spacing w:val="-2"/>
          <w:sz w:val="24"/>
        </w:rPr>
        <w:t>credit such aggregate number of shares of Common Stock specified by the Holder in the Exercise Notice and to which the Holder is entitled pursuant to such exercise (the “</w:t>
      </w:r>
      <w:r w:rsidRPr="006A61F6">
        <w:rPr>
          <w:rFonts w:eastAsia="Times New Roman"/>
          <w:b/>
          <w:bCs/>
          <w:color w:val="000000"/>
          <w:spacing w:val="-2"/>
          <w:sz w:val="24"/>
        </w:rPr>
        <w:t>Exercise Shares</w:t>
      </w:r>
      <w:r w:rsidRPr="006A61F6">
        <w:rPr>
          <w:rFonts w:eastAsia="Times New Roman"/>
          <w:color w:val="000000"/>
          <w:spacing w:val="-2"/>
          <w:sz w:val="24"/>
        </w:rPr>
        <w:t>”) to (i) the Holder’s or its designee’s balance account with The Depository Trust Company (“</w:t>
      </w:r>
      <w:r w:rsidRPr="006A61F6">
        <w:rPr>
          <w:rFonts w:eastAsia="Times New Roman"/>
          <w:b/>
          <w:bCs/>
          <w:color w:val="000000"/>
          <w:spacing w:val="-2"/>
          <w:sz w:val="24"/>
        </w:rPr>
        <w:t>DTC</w:t>
      </w:r>
      <w:r w:rsidRPr="006A61F6">
        <w:rPr>
          <w:rFonts w:eastAsia="Times New Roman"/>
          <w:color w:val="000000"/>
          <w:spacing w:val="-2"/>
          <w:sz w:val="24"/>
        </w:rPr>
        <w:t>”) through its Deposit Withdrawal At Custodian system or (ii) in book-entry form via a direct registration system (“</w:t>
      </w:r>
      <w:r w:rsidRPr="006A61F6">
        <w:rPr>
          <w:rFonts w:eastAsia="Times New Roman"/>
          <w:b/>
          <w:bCs/>
          <w:color w:val="000000"/>
          <w:spacing w:val="-2"/>
          <w:sz w:val="24"/>
        </w:rPr>
        <w:t>DRS</w:t>
      </w:r>
      <w:r w:rsidRPr="006A61F6">
        <w:rPr>
          <w:rFonts w:eastAsia="Times New Roman"/>
          <w:color w:val="000000"/>
          <w:spacing w:val="-2"/>
          <w:sz w:val="24"/>
        </w:rPr>
        <w:t xml:space="preserve">”) maintained by or on behalf of the Transfer Agent, in each case, so long as either (A) there is an effective registration statement permitting the issuance of the Warrant Shares to or the resale of such Warrant Shares by the Holder or (B) the Exercise Shares are eligible for resale by the Holder without volume or manner-of-sale restrictions pursuant to Rule 144 promulgated under the Securities Act (assuming cashless exercise of this Warrant). If (A) and (B) above are not true, </w:t>
      </w:r>
      <w:r w:rsidR="002A7F06">
        <w:rPr>
          <w:rFonts w:eastAsia="Times New Roman"/>
          <w:color w:val="000000"/>
          <w:spacing w:val="-2"/>
          <w:sz w:val="24"/>
        </w:rPr>
        <w:t xml:space="preserve">the Company shall cause </w:t>
      </w:r>
      <w:r w:rsidRPr="006A61F6">
        <w:rPr>
          <w:rFonts w:eastAsia="Times New Roman"/>
          <w:color w:val="000000"/>
          <w:spacing w:val="-2"/>
          <w:sz w:val="24"/>
        </w:rPr>
        <w:t xml:space="preserve">the Transfer Agent </w:t>
      </w:r>
      <w:r w:rsidR="002A7F06">
        <w:rPr>
          <w:rFonts w:eastAsia="Times New Roman"/>
          <w:color w:val="000000"/>
          <w:spacing w:val="-2"/>
          <w:sz w:val="24"/>
        </w:rPr>
        <w:t xml:space="preserve">to </w:t>
      </w:r>
      <w:r w:rsidRPr="006A61F6">
        <w:rPr>
          <w:rFonts w:eastAsia="Times New Roman"/>
          <w:color w:val="000000"/>
          <w:spacing w:val="-2"/>
          <w:sz w:val="24"/>
        </w:rPr>
        <w:t xml:space="preserve">either (i) record the Exercise Shares in the name of the Holder or its designee on the certificates reflecting the Exercise Shares with an appropriate legend regarding restriction on transferability, which shall be issued and dispatched by overnight courier to the address </w:t>
      </w:r>
      <w:r w:rsidRPr="006A61F6">
        <w:rPr>
          <w:rFonts w:eastAsia="Times New Roman"/>
          <w:color w:val="000000"/>
          <w:spacing w:val="-2"/>
          <w:sz w:val="24"/>
        </w:rPr>
        <w:lastRenderedPageBreak/>
        <w:t>as specified in the Exercise Notice, and on the Company’s share register or (ii) issue such Exercise Shares in the name of the Holder or its designee in restricted book-entry form in the Company’s share register. The Holder, or any Person so designated by the Holder to receive Warrant Shares, shall be deemed to have become the holder of record of such Warrant Shares as of the Exercise Date, irrespective of the date such Warrant Shares are credited to the Holder’s DTC account, the date of the book entry positions or the</w:t>
      </w:r>
      <w:r w:rsidR="002A7F06" w:rsidRPr="006A61F6">
        <w:rPr>
          <w:rFonts w:eastAsia="Times New Roman"/>
          <w:color w:val="000000"/>
          <w:spacing w:val="-2"/>
          <w:sz w:val="24"/>
        </w:rPr>
        <w:t xml:space="preserve"> </w:t>
      </w:r>
      <w:r w:rsidRPr="006A61F6">
        <w:rPr>
          <w:rFonts w:eastAsia="Times New Roman"/>
          <w:color w:val="000000"/>
          <w:spacing w:val="-2"/>
          <w:sz w:val="24"/>
        </w:rPr>
        <w:t>date of delivery of the certificates evidencing such Exercise Shares, as the case may be.</w:t>
      </w:r>
    </w:p>
    <w:p w14:paraId="5137C828" w14:textId="2E420356" w:rsidR="009C1D02" w:rsidRPr="009C1D02" w:rsidRDefault="002A7F0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w:t>
      </w:r>
      <w:r>
        <w:rPr>
          <w:rFonts w:eastAsia="Times New Roman"/>
          <w:color w:val="000000"/>
          <w:spacing w:val="-2"/>
          <w:sz w:val="24"/>
        </w:rPr>
        <w:t>n addition to any other rights available to the Holder, i</w:t>
      </w:r>
      <w:r w:rsidR="00317BCD">
        <w:rPr>
          <w:rFonts w:eastAsia="Times New Roman"/>
          <w:color w:val="000000"/>
          <w:spacing w:val="-1"/>
          <w:sz w:val="24"/>
        </w:rPr>
        <w:t xml:space="preserve">f the Company fails to </w:t>
      </w:r>
      <w:r>
        <w:rPr>
          <w:rFonts w:eastAsia="Times New Roman"/>
          <w:color w:val="000000"/>
          <w:spacing w:val="-1"/>
          <w:sz w:val="24"/>
        </w:rPr>
        <w:t xml:space="preserve">cause the Transfer Agent to </w:t>
      </w:r>
      <w:r w:rsidR="00317BCD">
        <w:rPr>
          <w:rFonts w:eastAsia="Times New Roman"/>
          <w:color w:val="000000"/>
          <w:spacing w:val="-1"/>
          <w:sz w:val="24"/>
        </w:rPr>
        <w:t xml:space="preserve">deliver to the Holder or its designee Exercise Shares in the manner required pursuant to </w:t>
      </w:r>
      <w:r w:rsidR="00317BCD">
        <w:rPr>
          <w:rFonts w:eastAsia="Times New Roman"/>
          <w:color w:val="000000"/>
          <w:spacing w:val="-1"/>
          <w:sz w:val="24"/>
          <w:u w:val="single"/>
        </w:rPr>
        <w:t>Section 5(a)</w:t>
      </w:r>
      <w:r w:rsidR="00317BCD">
        <w:rPr>
          <w:rFonts w:eastAsia="Times New Roman"/>
          <w:color w:val="000000"/>
          <w:spacing w:val="-1"/>
          <w:sz w:val="24"/>
        </w:rPr>
        <w:t xml:space="preserve"> within the Standard Settlement Period following the Exercise Date </w:t>
      </w:r>
      <w:bookmarkStart w:id="1" w:name="_Hlk171203784"/>
      <w:r w:rsidR="00680BEC" w:rsidRPr="006C5BF2">
        <w:rPr>
          <w:rFonts w:eastAsia="Times New Roman"/>
          <w:color w:val="000000"/>
          <w:spacing w:val="-1"/>
          <w:sz w:val="24"/>
        </w:rPr>
        <w:t xml:space="preserve">(other than a failure caused by incorrect or incomplete information provided by </w:t>
      </w:r>
      <w:r w:rsidR="0006294E">
        <w:rPr>
          <w:rFonts w:eastAsia="Times New Roman"/>
          <w:color w:val="000000"/>
          <w:spacing w:val="-1"/>
          <w:sz w:val="24"/>
        </w:rPr>
        <w:t xml:space="preserve">the </w:t>
      </w:r>
      <w:r w:rsidR="00680BEC" w:rsidRPr="006C5BF2">
        <w:rPr>
          <w:rFonts w:eastAsia="Times New Roman"/>
          <w:color w:val="000000"/>
          <w:spacing w:val="-1"/>
          <w:sz w:val="24"/>
        </w:rPr>
        <w:t>Holder to the Company)</w:t>
      </w:r>
      <w:r w:rsidR="00680BEC">
        <w:rPr>
          <w:rFonts w:eastAsia="Times New Roman"/>
          <w:color w:val="000000"/>
          <w:spacing w:val="-1"/>
          <w:sz w:val="24"/>
        </w:rPr>
        <w:t xml:space="preserve"> </w:t>
      </w:r>
      <w:bookmarkEnd w:id="1"/>
      <w:r w:rsidR="00317BCD">
        <w:rPr>
          <w:rFonts w:eastAsia="Times New Roman"/>
          <w:color w:val="000000"/>
          <w:spacing w:val="-1"/>
          <w:sz w:val="24"/>
        </w:rPr>
        <w:t xml:space="preserve">and the Holder </w:t>
      </w:r>
      <w:r w:rsidR="009A678D">
        <w:rPr>
          <w:rFonts w:eastAsia="Times New Roman"/>
          <w:color w:val="000000"/>
          <w:spacing w:val="-1"/>
          <w:sz w:val="24"/>
        </w:rPr>
        <w:t xml:space="preserve">or the Holder’s broker on its behalf </w:t>
      </w:r>
      <w:r w:rsidR="00317BCD">
        <w:rPr>
          <w:rFonts w:eastAsia="Times New Roman"/>
          <w:color w:val="000000"/>
          <w:spacing w:val="-1"/>
          <w:sz w:val="24"/>
        </w:rPr>
        <w:t>purchases (in an open market transaction or otherwise) shares of Common Stock to deliver in satisfaction of a sale by the Holder of the Warrant Shares which the Holder anticipated receiving upon such exercise (a “</w:t>
      </w:r>
      <w:r w:rsidR="00317BCD" w:rsidRPr="007A4251">
        <w:rPr>
          <w:rFonts w:eastAsia="Times New Roman"/>
          <w:b/>
          <w:iCs/>
          <w:color w:val="000000"/>
          <w:spacing w:val="-1"/>
          <w:sz w:val="24"/>
        </w:rPr>
        <w:t>Buy-In</w:t>
      </w:r>
      <w:r w:rsidR="00317BCD" w:rsidRPr="007A4251">
        <w:rPr>
          <w:rFonts w:eastAsia="Times New Roman"/>
          <w:iCs/>
          <w:color w:val="000000"/>
          <w:spacing w:val="-1"/>
          <w:sz w:val="24"/>
        </w:rPr>
        <w:t>”)</w:t>
      </w:r>
      <w:r w:rsidR="00317BCD">
        <w:rPr>
          <w:rFonts w:eastAsia="Times New Roman"/>
          <w:color w:val="000000"/>
          <w:spacing w:val="-1"/>
          <w:sz w:val="24"/>
        </w:rPr>
        <w:t xml:space="preserve"> but did not receive within the Standard Settlement Period, then the Company shall, within two (2) Trading Days after the Holder’s request</w:t>
      </w:r>
      <w:r w:rsidR="009C1D02">
        <w:rPr>
          <w:rFonts w:eastAsia="Times New Roman"/>
          <w:color w:val="000000"/>
          <w:spacing w:val="-1"/>
          <w:sz w:val="24"/>
        </w:rPr>
        <w:t xml:space="preserve"> </w:t>
      </w:r>
      <w:r w:rsidR="009C1D02" w:rsidRPr="009C1D02">
        <w:rPr>
          <w:rFonts w:eastAsia="Times New Roman"/>
          <w:color w:val="000000"/>
          <w:spacing w:val="-1"/>
          <w:sz w:val="24"/>
        </w:rPr>
        <w:t>and in the Holder’s sole discretion, promptly honor its obligation to deliver to the Holder or its designee the Exercise Shares pursuant to Section 5(a) and pay cash to the Holder in an amount equal to the excess (if any) of Holder’s total purchase price (including brokerage commissions, if any) for the shares of Common Stock so purchased in the Buy-In, less the product of (A) the number of shares of Common Stock purchased in the Buy-In, times (B) the Closing Sale Price of a share of Common Stock on the Exercise Date.</w:t>
      </w:r>
      <w:bookmarkStart w:id="2" w:name="_Hlk171203795"/>
      <w:r w:rsidR="00680BEC">
        <w:rPr>
          <w:rFonts w:eastAsia="Times New Roman"/>
          <w:color w:val="000000"/>
          <w:spacing w:val="-1"/>
          <w:sz w:val="24"/>
        </w:rPr>
        <w:t xml:space="preserve"> </w:t>
      </w:r>
      <w:r w:rsidR="00680BEC" w:rsidRPr="001205BF">
        <w:rPr>
          <w:rFonts w:eastAsia="Times New Roman"/>
          <w:color w:val="000000"/>
          <w:spacing w:val="-1"/>
          <w:sz w:val="24"/>
        </w:rPr>
        <w:t>The Holder shall provide the Company written notice</w:t>
      </w:r>
      <w:r w:rsidR="00680BEC">
        <w:rPr>
          <w:rFonts w:eastAsia="Times New Roman"/>
          <w:color w:val="000000"/>
          <w:spacing w:val="-1"/>
          <w:sz w:val="24"/>
        </w:rPr>
        <w:t xml:space="preserve"> promptly </w:t>
      </w:r>
      <w:r w:rsidR="00680BEC" w:rsidRPr="001205BF">
        <w:rPr>
          <w:rFonts w:eastAsia="Times New Roman"/>
          <w:color w:val="000000"/>
          <w:spacing w:val="-1"/>
          <w:sz w:val="24"/>
        </w:rPr>
        <w:t>after the occurrence of a Buy-In, indicating the amounts payable to the Holder in respect of the Buy-In together with applicable confirmations and other evidence reasonably requested by the Company</w:t>
      </w:r>
      <w:r w:rsidR="00680BEC">
        <w:rPr>
          <w:rFonts w:eastAsia="Times New Roman"/>
          <w:color w:val="000000"/>
          <w:spacing w:val="-1"/>
          <w:sz w:val="24"/>
        </w:rPr>
        <w:t>.</w:t>
      </w:r>
      <w:bookmarkEnd w:id="2"/>
    </w:p>
    <w:p w14:paraId="799041EE" w14:textId="68FA212F" w:rsidR="00317BCD" w:rsidRPr="00090B03" w:rsidRDefault="00317BCD"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Warrant Shares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Warrant Shares.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9A678D">
        <w:rPr>
          <w:rFonts w:eastAsia="Times New Roman"/>
          <w:color w:val="000000"/>
          <w:sz w:val="24"/>
        </w:rPr>
        <w:t>Exercise Shares</w:t>
      </w:r>
      <w:bookmarkStart w:id="3" w:name="_Hlk171203813"/>
      <w:r w:rsidR="00680BEC" w:rsidRPr="001205BF">
        <w:rPr>
          <w:rFonts w:eastAsia="Times New Roman"/>
          <w:color w:val="000000"/>
          <w:sz w:val="24"/>
        </w:rPr>
        <w:t xml:space="preserve">; provided, however, that the Holder shall not be entitled to both (i) require the Company to reinstate the portion of the Warrant and equivalent number of Warrant Shares for which such exercise was not timely honored and (ii) receive the number of shares of Common Stock that would have been issued if the Company had timely complied with its delivery requirements under Section </w:t>
      </w:r>
      <w:r w:rsidR="00680BEC">
        <w:rPr>
          <w:rFonts w:eastAsia="Times New Roman"/>
          <w:color w:val="000000"/>
          <w:sz w:val="24"/>
        </w:rPr>
        <w:t>5</w:t>
      </w:r>
      <w:r w:rsidR="00680BEC" w:rsidRPr="001205BF">
        <w:rPr>
          <w:rFonts w:eastAsia="Times New Roman"/>
          <w:color w:val="000000"/>
          <w:sz w:val="24"/>
        </w:rPr>
        <w:t>(</w:t>
      </w:r>
      <w:r w:rsidR="00680BEC">
        <w:rPr>
          <w:rFonts w:eastAsia="Times New Roman"/>
          <w:color w:val="000000"/>
          <w:sz w:val="24"/>
        </w:rPr>
        <w:t>a</w:t>
      </w:r>
      <w:r w:rsidR="00680BEC" w:rsidRPr="001205BF">
        <w:rPr>
          <w:rFonts w:eastAsia="Times New Roman"/>
          <w:color w:val="000000"/>
          <w:sz w:val="24"/>
        </w:rPr>
        <w:t>)</w:t>
      </w:r>
      <w:bookmarkEnd w:id="3"/>
      <w:r w:rsidRPr="00090B03">
        <w:rPr>
          <w:rFonts w:eastAsia="Times New Roman"/>
          <w:color w:val="000000"/>
          <w:sz w:val="24"/>
        </w:rPr>
        <w:t>.</w:t>
      </w:r>
    </w:p>
    <w:p w14:paraId="2E3E35E8" w14:textId="7F89F593" w:rsidR="00317BCD" w:rsidRDefault="00317BCD"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Pr>
          <w:rFonts w:eastAsia="Times New Roman"/>
          <w:b/>
          <w:color w:val="000000"/>
          <w:sz w:val="24"/>
          <w:u w:val="single"/>
        </w:rPr>
        <w:t>Charges, Taxes and Expenses</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9A678D">
        <w:rPr>
          <w:rFonts w:eastAsia="Times New Roman"/>
          <w:color w:val="000000"/>
          <w:sz w:val="24"/>
        </w:rPr>
        <w:t>Exercise Shares</w:t>
      </w:r>
      <w:r>
        <w:rPr>
          <w:rFonts w:eastAsia="Times New Roman"/>
          <w:color w:val="000000"/>
          <w:sz w:val="24"/>
        </w:rPr>
        <w:t xml:space="preserve"> shall be made without charge to the Holder for any issue or transfer tax, transfer agent fee or other incidental tax or expense (excluding any applicable stamp duties) in respect of the issuance of such </w:t>
      </w:r>
      <w:r w:rsidR="00C15E7D">
        <w:rPr>
          <w:rFonts w:eastAsia="Times New Roman"/>
          <w:color w:val="000000"/>
          <w:sz w:val="24"/>
        </w:rPr>
        <w:lastRenderedPageBreak/>
        <w:t>shares</w:t>
      </w:r>
      <w:r>
        <w:rPr>
          <w:rFonts w:eastAsia="Times New Roman"/>
          <w:color w:val="000000"/>
          <w:sz w:val="24"/>
        </w:rPr>
        <w:t xml:space="preserve">, all of which taxes and expenses shall be paid by the Company; </w:t>
      </w:r>
      <w:r w:rsidRPr="00AF0255">
        <w:rPr>
          <w:rFonts w:eastAsia="Times New Roman"/>
          <w:iCs/>
          <w:color w:val="000000"/>
          <w:sz w:val="24"/>
        </w:rPr>
        <w:t>provided, however,</w:t>
      </w:r>
      <w:r>
        <w:rPr>
          <w:rFonts w:eastAsia="Times New Roman"/>
          <w:color w:val="000000"/>
          <w:sz w:val="24"/>
        </w:rPr>
        <w:t xml:space="preserve"> that the Company shall not be required to pay any tax that may be payable in respect of any transfer involved in the registration of any Warrant Shares or the Warrants in a name other than that of the Holder or an Affiliate thereof. The Holder shall be responsible for all other tax liability that may arise as a result of holding or transferring this Warrant or receiving Warrant Shares upon exercise hereof.</w:t>
      </w:r>
    </w:p>
    <w:p w14:paraId="23A6D53B" w14:textId="77777777" w:rsidR="00317BCD" w:rsidRDefault="00317BCD"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524F0B01" w14:textId="21EE95BC" w:rsidR="00317BCD" w:rsidRDefault="00317BCD"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Reservation of Warrant Shares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Common Stock, solely for the purpose of enabling it to issue Warrant Shares upon exercise of this Warrant as herein provided, the number of Warrant Shares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Warrant Shares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shares of Common Stock may be issued as provided herein without violation of any applicable law or regulation, or of any requirements of any securities exchange or automated quotation system upon which the Common Stock may be listed. The Company further covenants that it will not, without the prior written consent of the Holder, take any actions to increase the par value of the Common Stock at any time while this Warrant is outstanding.</w:t>
      </w:r>
    </w:p>
    <w:p w14:paraId="3D6605A6" w14:textId="7B953348" w:rsidR="00317BCD" w:rsidRDefault="00317BCD"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The Exercise Price and number of Warrant Shares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Number of Warrant Shares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64CFEDE2" w14:textId="6527C1D1" w:rsidR="00317BCD" w:rsidRDefault="00317BCD"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Stock Dividends and Splits</w:t>
      </w:r>
      <w:r>
        <w:rPr>
          <w:rFonts w:eastAsia="Times New Roman"/>
          <w:color w:val="000000"/>
          <w:spacing w:val="-2"/>
          <w:sz w:val="24"/>
        </w:rPr>
        <w:t xml:space="preserve">. If the Company, at any time while this Warrant is outstanding, (i) pays a stock dividend on its Common Stock or otherwise makes a distribution on any class of capital stock issued and outstanding on the Original Issue Date and in accordance with the terms of such stock on the Original Issue Date or as amended, that is payable in shares of Common Stock, (ii) subdivides its outstanding shares of Common Stock into a larger number of shares of Common Stock, (iii) combines its outstanding shares of Common Stock into a smaller number of shares of Common Stock or (iv) issues by reclassification of shares of capital stock any additional shares of Common Stock of the Company, then in each such case the </w:t>
      </w:r>
      <w:r w:rsidR="00C75D62">
        <w:rPr>
          <w:rFonts w:eastAsia="Times New Roman"/>
          <w:color w:val="000000"/>
          <w:spacing w:val="-2"/>
          <w:sz w:val="24"/>
        </w:rPr>
        <w:t>Number of Warrant Shares</w:t>
      </w:r>
      <w:r>
        <w:rPr>
          <w:rFonts w:eastAsia="Times New Roman"/>
          <w:color w:val="000000"/>
          <w:spacing w:val="-2"/>
          <w:sz w:val="24"/>
        </w:rPr>
        <w:t xml:space="preserve"> shall be multiplied by a fraction, the numerator of which shall be the number of shares of Common Stock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 shares of Common Stock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w:t>
      </w:r>
      <w:r>
        <w:rPr>
          <w:rFonts w:eastAsia="Times New Roman"/>
          <w:color w:val="000000"/>
          <w:spacing w:val="-2"/>
          <w:sz w:val="24"/>
        </w:rPr>
        <w:lastRenderedPageBreak/>
        <w:t xml:space="preserve">made pursuant to clause (i) of this paragraph shall become effective immediately after the record date for the determination of stockholders entitled to receive such dividend or distribution, </w:t>
      </w:r>
      <w:r w:rsidRPr="0006294E">
        <w:rPr>
          <w:rFonts w:eastAsia="Times New Roman"/>
          <w:iCs/>
          <w:color w:val="000000"/>
          <w:spacing w:val="-2"/>
          <w:sz w:val="24"/>
        </w:rPr>
        <w:t>provided,</w:t>
      </w:r>
      <w:r w:rsidRPr="00AF0255">
        <w:rPr>
          <w:rFonts w:eastAsia="Times New Roman"/>
          <w:iCs/>
          <w:color w:val="000000"/>
          <w:spacing w:val="-2"/>
          <w:sz w:val="24"/>
        </w:rPr>
        <w:t xml:space="preserve">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Number of Warrant Shares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Number of Warrant Shares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17E5E21A" w14:textId="2380FD17" w:rsidR="00317BCD" w:rsidRDefault="00317BCD"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shares of Common Stock, by way of return of capital or otherwise (including, without limitation, any distribution of cash, stock or other securities, property, options, evidence of indebtedness or any other assets by way of a dividend, spin off, reclassification, corporate rearrangement, scheme of arrangement or other similar transaction, but, for the avoidance of doubt, excluding any distribution of shares of Common Stock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7A4251">
        <w:rPr>
          <w:rFonts w:eastAsia="Times New Roman"/>
          <w:b/>
          <w:iCs/>
          <w:color w:val="000000"/>
          <w:spacing w:val="-1"/>
          <w:sz w:val="24"/>
        </w:rPr>
        <w:t>Distribution</w:t>
      </w:r>
      <w:r w:rsidRPr="007A4251">
        <w:rPr>
          <w:rFonts w:eastAsia="Times New Roman"/>
          <w:iCs/>
          <w:color w:val="000000"/>
          <w:spacing w:val="-1"/>
          <w:sz w:val="24"/>
        </w:rPr>
        <w:t>”</w:t>
      </w:r>
      <w:r>
        <w:rPr>
          <w:rFonts w:eastAsia="Times New Roman"/>
          <w:color w:val="000000"/>
          <w:spacing w:val="-1"/>
          <w:sz w:val="24"/>
        </w:rPr>
        <w: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shares of Common Stock are to be determined for the participation in such Distribution (</w:t>
      </w:r>
      <w:r w:rsidRPr="00AF0255">
        <w:rPr>
          <w:rFonts w:eastAsia="Times New Roman"/>
          <w:iCs/>
          <w:color w:val="000000"/>
          <w:spacing w:val="-1"/>
          <w:sz w:val="24"/>
        </w:rPr>
        <w:t>provided,</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shares of Common Stock as a result of such Distribution (and beneficial ownership)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368581F4" w14:textId="6A9F0767" w:rsidR="00317BCD" w:rsidRDefault="00317BCD" w:rsidP="00317BCD">
      <w:pPr>
        <w:numPr>
          <w:ilvl w:val="0"/>
          <w:numId w:val="4"/>
        </w:numPr>
        <w:tabs>
          <w:tab w:val="clear" w:pos="720"/>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If at any time on or after the Original Issue Date, the Company grants, issues or sells any Options, Convertible Securities or rights to purchase stock, warrants, securities or other property, in each case pro rata to the record holders of any class of Common Stock (the “</w:t>
      </w:r>
      <w:r w:rsidRPr="007A4251">
        <w:rPr>
          <w:rFonts w:eastAsia="Times New Roman"/>
          <w:b/>
          <w:iCs/>
          <w:color w:val="000000"/>
          <w:spacing w:val="-2"/>
          <w:sz w:val="24"/>
        </w:rPr>
        <w:t>Purchase Rights</w:t>
      </w:r>
      <w:r>
        <w:rPr>
          <w:rFonts w:eastAsia="Times New Roman"/>
          <w:color w:val="000000"/>
          <w:spacing w:val="-2"/>
          <w:sz w:val="24"/>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Common Stock are to be determined for the grant, issuance or sale of such Purchase Rights (</w:t>
      </w:r>
      <w:r w:rsidRPr="00AF0255">
        <w:rPr>
          <w:rFonts w:eastAsia="Times New Roman"/>
          <w:iCs/>
          <w:color w:val="000000"/>
          <w:spacing w:val="-2"/>
          <w:sz w:val="24"/>
        </w:rPr>
        <w:t>provided</w:t>
      </w:r>
      <w:r>
        <w:rPr>
          <w:rFonts w:eastAsia="Times New Roman"/>
          <w:color w:val="000000"/>
          <w:spacing w:val="-2"/>
          <w:sz w:val="24"/>
        </w:rPr>
        <w:t xml:space="preserve">, that to the extent that the Holder’s right to participate in </w:t>
      </w:r>
      <w:r>
        <w:rPr>
          <w:rFonts w:eastAsia="Times New Roman"/>
          <w:color w:val="000000"/>
          <w:spacing w:val="-2"/>
          <w:sz w:val="24"/>
        </w:rPr>
        <w:lastRenderedPageBreak/>
        <w:t xml:space="preserve">any such Purchase Right would result in the Holder and the other Attribution Parties exceeding the Maximum Percentage, then the Holder shall not be entitled to participate in such Purchase Right to such extent (and shall not be entitled to beneficial ownership of such Common Stock as a result of such Purchase Right (and beneficial ownership) to such extent) and </w:t>
      </w:r>
      <w:r w:rsidR="009A678D">
        <w:rPr>
          <w:rFonts w:eastAsia="Times New Roman"/>
          <w:color w:val="000000"/>
          <w:spacing w:val="-2"/>
          <w:sz w:val="24"/>
        </w:rPr>
        <w:t xml:space="preserve">at the Holder’s election, in its sole discretion, 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9A678D">
        <w:rPr>
          <w:rFonts w:eastAsia="Times New Roman"/>
          <w:color w:val="000000"/>
          <w:spacing w:val="-2"/>
          <w:sz w:val="24"/>
        </w:rPr>
        <w:t xml:space="preserve"> or (2) the Company shall offer the Holder the right upon exercise of such Purchase Right to acquire a security (e.g. a pre-funded warrant) that would not result in </w:t>
      </w:r>
      <w:r w:rsidR="00EE7E79">
        <w:rPr>
          <w:rFonts w:eastAsia="Times New Roman"/>
          <w:color w:val="000000"/>
          <w:spacing w:val="-2"/>
          <w:sz w:val="24"/>
        </w:rPr>
        <w:t>the Holder and the other Attribution Parties exceed</w:t>
      </w:r>
      <w:r w:rsidR="009A678D">
        <w:rPr>
          <w:rFonts w:eastAsia="Times New Roman"/>
          <w:color w:val="000000"/>
          <w:spacing w:val="-2"/>
          <w:sz w:val="24"/>
        </w:rPr>
        <w:t>ing</w:t>
      </w:r>
      <w:r w:rsidR="00EE7E79">
        <w:rPr>
          <w:rFonts w:eastAsia="Times New Roman"/>
          <w:color w:val="000000"/>
          <w:spacing w:val="-2"/>
          <w:sz w:val="24"/>
        </w:rPr>
        <w:t xml:space="preserve"> the Maximum Percentage</w:t>
      </w:r>
      <w:r w:rsidR="009A678D">
        <w:rPr>
          <w:rFonts w:eastAsia="Times New Roman"/>
          <w:color w:val="000000"/>
          <w:spacing w:val="-2"/>
          <w:sz w:val="24"/>
        </w:rPr>
        <w:t xml:space="preserve"> but will otherwise to the extent possible have economic and other rights, preferences and privileges substantially consistent and on par with the securities or other property issuable upon exercise of the originally offered </w:t>
      </w:r>
      <w:r w:rsidR="00EE7E79">
        <w:rPr>
          <w:rFonts w:eastAsia="Times New Roman"/>
          <w:color w:val="000000"/>
          <w:spacing w:val="-2"/>
          <w:sz w:val="24"/>
        </w:rPr>
        <w:t xml:space="preserve">Purchase Rights.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(i) “Options” means any rights, warrants or options to subscribe for or purchase shares of Common Stock or Convertible Securities and (ii) “Convertible Securities” mean any stock or securities (other than Options) directly or indirectly convertible into or exercisable or exchangeable for shares of Common Stock.</w:t>
      </w:r>
    </w:p>
    <w:p w14:paraId="3D321F59" w14:textId="6692B039" w:rsidR="003B77DE" w:rsidRPr="003B77DE" w:rsidRDefault="00317BCD"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stockholders 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capital stock tender shares representing more than 50% of the voting power of the capital stock of the Company and the Company or such other Person, as applicable, accepts such tender for payment, (iv) the Company consummates a stock purchase agreement or other business combination (including, without limitation, a reorganization, recapitalization, spin-off or scheme of arrangement) with another Person whereby such other Person acquires more than 50% of the voting power of the capital stock of the Company (except for any such transaction in which the stockholders of the Company immediately prior to such transaction maintain, in substantially the same proportions, the voting power of such Person immediately after the transaction) or (v) the Company effects any reclassification of the Common Stock or any compulsory share exchange pursuant to which the Common Stock is effectively converted into or exchanged for other securities, cash or property (other than as a result of a subdivision or combination of shares of Common Stock 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7A4251">
        <w:rPr>
          <w:rFonts w:eastAsia="Times New Roman"/>
          <w:color w:val="000000"/>
          <w:spacing w:val="-2"/>
          <w:sz w:val="24"/>
        </w:rPr>
        <w:t>“</w:t>
      </w:r>
      <w:r w:rsidRPr="007A4251">
        <w:rPr>
          <w:rFonts w:eastAsia="Times New Roman"/>
          <w:b/>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 xml:space="preserve">Fundamental Transaction if it had been, immediately prior to such Fundamental Transaction, the holder of the number of Warrant Shares then issuable upon exercise in full of this Warrant </w:t>
      </w:r>
      <w:r w:rsidR="00786F88">
        <w:rPr>
          <w:rFonts w:eastAsia="Times New Roman"/>
          <w:color w:val="000000"/>
          <w:spacing w:val="-2"/>
          <w:sz w:val="24"/>
        </w:rPr>
        <w:t xml:space="preserve">(including any Distributions or Purchase Rights then held in abeyance pursuant to </w:t>
      </w:r>
      <w:r w:rsidR="00786F88" w:rsidRPr="00786F88">
        <w:rPr>
          <w:rFonts w:eastAsia="Times New Roman"/>
          <w:color w:val="000000"/>
          <w:spacing w:val="-2"/>
          <w:sz w:val="24"/>
          <w:u w:val="single"/>
        </w:rPr>
        <w:t>Sections 9(b)</w:t>
      </w:r>
      <w:r w:rsidR="00786F88">
        <w:rPr>
          <w:rFonts w:eastAsia="Times New Roman"/>
          <w:color w:val="000000"/>
          <w:spacing w:val="-2"/>
          <w:sz w:val="24"/>
        </w:rPr>
        <w:t xml:space="preserve"> or </w:t>
      </w:r>
      <w:r w:rsidR="00786F88" w:rsidRPr="00786F88">
        <w:rPr>
          <w:rFonts w:eastAsia="Times New Roman"/>
          <w:color w:val="000000"/>
          <w:spacing w:val="-2"/>
          <w:sz w:val="24"/>
          <w:u w:val="single"/>
        </w:rPr>
        <w:t>9(c)</w:t>
      </w:r>
      <w:r w:rsidR="00786F88">
        <w:rPr>
          <w:rFonts w:eastAsia="Times New Roman"/>
          <w:color w:val="000000"/>
          <w:spacing w:val="-2"/>
          <w:sz w:val="24"/>
        </w:rPr>
        <w:t xml:space="preserve"> above) </w:t>
      </w:r>
      <w:r w:rsidRPr="000C391E">
        <w:rPr>
          <w:rFonts w:eastAsia="Times New Roman"/>
          <w:color w:val="000000"/>
          <w:spacing w:val="-2"/>
          <w:sz w:val="24"/>
        </w:rPr>
        <w:t>without regard to any limitations on exercise contained herein (the “</w:t>
      </w:r>
      <w:r w:rsidRPr="007A4251">
        <w:rPr>
          <w:rFonts w:eastAsia="Times New Roman"/>
          <w:b/>
          <w:iCs/>
          <w:color w:val="000000"/>
          <w:spacing w:val="-2"/>
          <w:sz w:val="24"/>
        </w:rPr>
        <w:t>Alternate Consideration</w:t>
      </w:r>
      <w:r w:rsidRPr="000C391E">
        <w:rPr>
          <w:rFonts w:eastAsia="Times New Roman"/>
          <w:color w:val="000000"/>
          <w:spacing w:val="-2"/>
          <w:sz w:val="24"/>
        </w:rPr>
        <w:t xml:space="preserve">”). The Company shall not effect any Fundamental Transaction in which the Company is not the surviving entity or the Alternate Consideration includes securities of another Person unless (i) the </w:t>
      </w:r>
      <w:r w:rsidRPr="000C391E">
        <w:rPr>
          <w:rFonts w:eastAsia="Times New Roman"/>
          <w:color w:val="000000"/>
          <w:spacing w:val="-2"/>
          <w:sz w:val="24"/>
        </w:rPr>
        <w:lastRenderedPageBreak/>
        <w:t xml:space="preserve">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786F88">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EE7E79">
        <w:rPr>
          <w:rFonts w:eastAsia="Times New Roman"/>
          <w:color w:val="000000"/>
          <w:spacing w:val="-2"/>
          <w:sz w:val="24"/>
        </w:rPr>
        <w:t>to</w:t>
      </w:r>
      <w:r w:rsidRPr="000C391E">
        <w:rPr>
          <w:rFonts w:eastAsia="Times New Roman"/>
          <w:color w:val="000000"/>
          <w:spacing w:val="-2"/>
          <w:sz w:val="24"/>
        </w:rPr>
        <w:t xml:space="preserve"> a Fundamental Transaction type.</w:t>
      </w:r>
      <w:r w:rsidR="00786F88">
        <w:rPr>
          <w:rFonts w:eastAsia="Times New Roman"/>
          <w:color w:val="000000"/>
          <w:spacing w:val="-2"/>
          <w:sz w:val="24"/>
        </w:rPr>
        <w:t xml:space="preserve">  </w:t>
      </w:r>
      <w:r w:rsidR="00786F88" w:rsidRPr="00786F88">
        <w:rPr>
          <w:sz w:val="24"/>
        </w:rPr>
        <w:t>I</w:t>
      </w:r>
      <w:r w:rsidR="003D299F" w:rsidRPr="003D299F">
        <w:rPr>
          <w:rFonts w:eastAsia="Times New Roman"/>
          <w:color w:val="000000"/>
          <w:spacing w:val="-2"/>
          <w:sz w:val="24"/>
        </w:rPr>
        <w:t xml:space="preserve">f the Company undertakes a Fundamental Transaction in which the Company is not the surviving entity and the Alternate Consideration includes securities of another Person, then the Company shall provide that, prior to or simultaneously with the consummation of such Fundamental Transaction, any successor to the Company, surviving entity or other Person (including any purchaser of assets of the Company) shall assume the obligation to deliver to the Holder such Alternate Consideration as the Holder is entitled to receive in accordance with the foregoing provisions, and to assume the other obligations under this Warrant. The provisions of this paragraph (d) shall similarly apply to subsequent transactions analogous of a Fundamental Transaction type. </w:t>
      </w:r>
    </w:p>
    <w:p w14:paraId="2BFFA181" w14:textId="2882A000" w:rsidR="00317BCD" w:rsidRPr="000C391E" w:rsidRDefault="003B77DE" w:rsidP="003B77DE">
      <w:pPr>
        <w:tabs>
          <w:tab w:val="left" w:pos="720"/>
          <w:tab w:val="left" w:pos="2160"/>
        </w:tabs>
        <w:spacing w:before="240" w:line="276" w:lineRule="exact"/>
        <w:ind w:left="90" w:firstLine="630"/>
        <w:jc w:val="both"/>
        <w:textAlignment w:val="baseline"/>
        <w:rPr>
          <w:rFonts w:eastAsia="Times New Roman"/>
          <w:color w:val="000000"/>
          <w:spacing w:val="-2"/>
          <w:sz w:val="24"/>
          <w:u w:val="single"/>
        </w:rPr>
      </w:pPr>
      <w:r>
        <w:rPr>
          <w:rStyle w:val="FootnoteReference"/>
          <w:rFonts w:eastAsia="Times New Roman"/>
          <w:color w:val="000000"/>
          <w:spacing w:val="-2"/>
          <w:sz w:val="24"/>
        </w:rPr>
        <w:footnoteReference w:id="9"/>
      </w:r>
      <w:r w:rsidR="00A12940">
        <w:rPr>
          <w:rFonts w:eastAsia="Times New Roman"/>
          <w:color w:val="000000"/>
          <w:spacing w:val="-2"/>
          <w:sz w:val="24"/>
        </w:rPr>
        <w:t>[</w:t>
      </w:r>
      <w:r w:rsidR="003D299F" w:rsidRPr="003D299F">
        <w:rPr>
          <w:rFonts w:eastAsia="Times New Roman"/>
          <w:color w:val="000000"/>
          <w:spacing w:val="-2"/>
          <w:sz w:val="24"/>
        </w:rPr>
        <w:t xml:space="preserve">Notwithstanding anything to the contrary, in the event of a Fundamental Transaction (other than (x) any stock split or reverse stock split, (y) any transaction effected solely for the purpose of changing the jurisdiction of incorporation of the Company, or (z) any holding company reorganization or parent-subsidiary merger not requiring stockholder approval pursuant to Sections 251(g) or 253 of the General Corporation Law of the State of Delaware (or any successor provisions thereof)), the Company or any Successor Entity (as defined below) shall, at the Holder’s option, exercisable at any time concurrently with, or within 30 days after, the consummation of the Fundamental Transaction (or, if later, the date of the public announcement of the applicable Fundamental Transaction), purchase this Warrant from the Holder by paying to the Holder an amount of cash equal to the Black Scholes Value (as defined below) of the remaining unexercised portion of this Warrant on the date of the consummation of such Fundamental Transaction, provided, however, that, if the Fundamental Transaction is not within the Company's control, including not approved by the Company's Board of Directors, </w:t>
      </w:r>
      <w:r w:rsidR="00680BEC">
        <w:rPr>
          <w:rFonts w:eastAsia="Times New Roman"/>
          <w:color w:val="000000"/>
          <w:spacing w:val="-2"/>
          <w:sz w:val="24"/>
        </w:rPr>
        <w:t xml:space="preserve">the </w:t>
      </w:r>
      <w:r w:rsidR="003D299F" w:rsidRPr="003D299F">
        <w:rPr>
          <w:rFonts w:eastAsia="Times New Roman"/>
          <w:color w:val="000000"/>
          <w:spacing w:val="-2"/>
          <w:sz w:val="24"/>
        </w:rPr>
        <w:t>Holder shall only be entitled to receive from the Company or any Successor Entity the same type or form of consideration (and in the same proportion). “</w:t>
      </w:r>
      <w:r w:rsidR="003D299F" w:rsidRPr="003D299F">
        <w:rPr>
          <w:rFonts w:eastAsia="Times New Roman"/>
          <w:b/>
          <w:bCs/>
          <w:color w:val="000000"/>
          <w:spacing w:val="-2"/>
          <w:sz w:val="24"/>
        </w:rPr>
        <w:t>Black Scholes Value</w:t>
      </w:r>
      <w:r w:rsidR="003D299F" w:rsidRPr="003D299F">
        <w:rPr>
          <w:rFonts w:eastAsia="Times New Roman"/>
          <w:color w:val="000000"/>
          <w:spacing w:val="-2"/>
          <w:sz w:val="24"/>
        </w:rPr>
        <w:t>” means the value of this Warrant based on the Black-Scholes Option Pricing Model obtained from the “OV” function on Bloomberg determined as of the day of consummation of the applicable Fundamental Transaction for pricing purposes and reflecting (A) a risk-free interest rate corresponding to the U.S. Treasury rate for a period equal to the time between the date of the public announcement of the applicable Fundamental Transaction and the Termination Date, (B) an expected volatility equal to the greater of (i)</w:t>
      </w:r>
      <w:r w:rsidR="00B76D44">
        <w:rPr>
          <w:rFonts w:eastAsia="Times New Roman"/>
          <w:color w:val="000000"/>
          <w:spacing w:val="-2"/>
          <w:sz w:val="24"/>
        </w:rPr>
        <w:t>][100%]</w:t>
      </w:r>
      <w:r w:rsidR="004C2248">
        <w:rPr>
          <w:rFonts w:eastAsia="Times New Roman"/>
          <w:color w:val="000000"/>
          <w:spacing w:val="-2"/>
          <w:sz w:val="24"/>
        </w:rPr>
        <w:t xml:space="preserve"> and </w:t>
      </w:r>
      <w:r w:rsidR="00B76D44">
        <w:rPr>
          <w:rFonts w:eastAsia="Times New Roman"/>
          <w:color w:val="000000"/>
          <w:spacing w:val="-2"/>
          <w:sz w:val="24"/>
        </w:rPr>
        <w:t xml:space="preserve">(ii) </w:t>
      </w:r>
      <w:r w:rsidR="003D299F" w:rsidRPr="003D299F">
        <w:rPr>
          <w:rFonts w:eastAsia="Times New Roman"/>
          <w:color w:val="000000"/>
          <w:spacing w:val="-2"/>
          <w:sz w:val="24"/>
        </w:rPr>
        <w:t xml:space="preserve"> the </w:t>
      </w:r>
      <w:r w:rsidR="004C2248">
        <w:rPr>
          <w:rFonts w:eastAsia="Times New Roman"/>
          <w:color w:val="000000"/>
          <w:spacing w:val="-2"/>
          <w:sz w:val="24"/>
        </w:rPr>
        <w:t>[100]</w:t>
      </w:r>
      <w:r w:rsidR="003D299F" w:rsidRPr="003D299F">
        <w:rPr>
          <w:rFonts w:eastAsia="Times New Roman"/>
          <w:color w:val="000000"/>
          <w:spacing w:val="-2"/>
          <w:sz w:val="24"/>
        </w:rPr>
        <w:t xml:space="preserve"> day volatility</w:t>
      </w:r>
      <w:r w:rsidR="003807FF">
        <w:rPr>
          <w:rStyle w:val="FootnoteReference"/>
          <w:rFonts w:eastAsia="Times New Roman"/>
          <w:color w:val="000000"/>
          <w:spacing w:val="-2"/>
          <w:sz w:val="24"/>
        </w:rPr>
        <w:footnoteReference w:id="10"/>
      </w:r>
      <w:r w:rsidR="003D299F" w:rsidRPr="003D299F">
        <w:rPr>
          <w:rFonts w:eastAsia="Times New Roman"/>
          <w:color w:val="000000"/>
          <w:spacing w:val="-2"/>
          <w:sz w:val="24"/>
        </w:rPr>
        <w:t xml:space="preserve">, each obtained from the HVT function on Bloomberg (determined utilizing a 365 day annualization factor) as of the Trading Day immediately following the public </w:t>
      </w:r>
      <w:r w:rsidR="003D299F" w:rsidRPr="003D299F">
        <w:rPr>
          <w:rFonts w:eastAsia="Times New Roman"/>
          <w:color w:val="000000"/>
          <w:spacing w:val="-2"/>
          <w:sz w:val="24"/>
        </w:rPr>
        <w:lastRenderedPageBreak/>
        <w:t>announcement of the applicable Fundamental Transaction, (C) the underlying price per share used in such calculation shall be the greater of (i) the sum of the price per share being offered in cash, if any, plus the value of any non-cash consideration, if any, being offered in such Fundamental Transaction and (ii) the greater of (x) the last VWAP immediately prior to the public announcement of such Fundamental Transaction and (y) the last VWAP immediately prior to the consummation of such Fundamental Transaction (D) a remaining option time equal to the time between the date of the public announcement of the applicable Fundamental Transaction and the Termination Date</w:t>
      </w:r>
      <w:r w:rsidR="003807FF">
        <w:rPr>
          <w:rFonts w:eastAsia="Times New Roman"/>
          <w:color w:val="000000"/>
          <w:spacing w:val="-2"/>
          <w:sz w:val="24"/>
        </w:rPr>
        <w:t xml:space="preserve"> and (E) a zero cost of borrow</w:t>
      </w:r>
      <w:r w:rsidR="003D299F" w:rsidRPr="003D299F">
        <w:rPr>
          <w:rFonts w:eastAsia="Times New Roman"/>
          <w:color w:val="000000"/>
          <w:spacing w:val="-2"/>
          <w:sz w:val="24"/>
        </w:rPr>
        <w:t xml:space="preserve">. The payment of the Black Scholes Value will be made by wire transfer of immediately available funds within five Trading Days of the Holder’s election (or, if later, on the effective date of the Fundamental Transaction). The terms of any agreement pursuant to which a Fundamental Transaction is effected shall include terms requiring any such successor or surviving entity to comply with the provisions of this </w:t>
      </w:r>
      <w:r w:rsidR="003D299F" w:rsidRPr="00786F88">
        <w:rPr>
          <w:rFonts w:eastAsia="Times New Roman"/>
          <w:color w:val="000000"/>
          <w:spacing w:val="-2"/>
          <w:sz w:val="24"/>
          <w:u w:val="single"/>
        </w:rPr>
        <w:t xml:space="preserve">Section </w:t>
      </w:r>
      <w:r w:rsidR="00786F88">
        <w:rPr>
          <w:rFonts w:eastAsia="Times New Roman"/>
          <w:color w:val="000000"/>
          <w:spacing w:val="-2"/>
          <w:sz w:val="24"/>
          <w:u w:val="single"/>
        </w:rPr>
        <w:t>9</w:t>
      </w:r>
      <w:r w:rsidR="003D299F" w:rsidRPr="00786F88">
        <w:rPr>
          <w:rFonts w:eastAsia="Times New Roman"/>
          <w:color w:val="000000"/>
          <w:spacing w:val="-2"/>
          <w:sz w:val="24"/>
          <w:u w:val="single"/>
        </w:rPr>
        <w:t>(d)</w:t>
      </w:r>
      <w:r w:rsidR="003D299F" w:rsidRPr="003D299F">
        <w:rPr>
          <w:rFonts w:eastAsia="Times New Roman"/>
          <w:color w:val="000000"/>
          <w:spacing w:val="-2"/>
          <w:sz w:val="24"/>
        </w:rPr>
        <w:t xml:space="preserve"> and insuring that this Warrant (or any such replacement security) will be similarly adjusted upon any subsequent Fundamental Transaction. The Company shall cause any successor entity in a Fundamental Transaction in which the Company is not the survivor (the “</w:t>
      </w:r>
      <w:r w:rsidR="003D299F" w:rsidRPr="003D299F">
        <w:rPr>
          <w:rFonts w:eastAsia="Times New Roman"/>
          <w:b/>
          <w:bCs/>
          <w:color w:val="000000"/>
          <w:spacing w:val="-2"/>
          <w:sz w:val="24"/>
        </w:rPr>
        <w:t>Successor Entity</w:t>
      </w:r>
      <w:r w:rsidR="003D299F" w:rsidRPr="003D299F">
        <w:rPr>
          <w:rFonts w:eastAsia="Times New Roman"/>
          <w:color w:val="000000"/>
          <w:spacing w:val="-2"/>
          <w:sz w:val="24"/>
        </w:rPr>
        <w:t xml:space="preserve">”) to assume in writing all of the obligations of the Company under this Warrant in accordance with the provisions of this </w:t>
      </w:r>
      <w:r w:rsidR="003D299F" w:rsidRPr="00786F88">
        <w:rPr>
          <w:rFonts w:eastAsia="Times New Roman"/>
          <w:color w:val="000000"/>
          <w:spacing w:val="-2"/>
          <w:sz w:val="24"/>
          <w:u w:val="single"/>
        </w:rPr>
        <w:t>Section 9(d)</w:t>
      </w:r>
      <w:r w:rsidR="003D299F" w:rsidRPr="003D299F">
        <w:rPr>
          <w:rFonts w:eastAsia="Times New Roman"/>
          <w:color w:val="000000"/>
          <w:spacing w:val="-2"/>
          <w:sz w:val="24"/>
        </w:rPr>
        <w:t xml:space="preserve"> pursuant to written agreements in form and substance reasonably satisfactory to the Holder and approved by the Holder (without unreasonable delay)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adjustments to the number of shares of capital stock and such exercise price being for the purpose of protecting the economic value of this Warrant immediately prior to the consummation of such Fundamental Transaction), and which is reasonably satisfactory in form and substance to the Holder. Upon the occurrence of any such Fundamental Transaction, the Successor Entity shall succeed to, and be substituted for the Company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Notwithstanding the foregoing, and without limiting Section </w:t>
      </w:r>
      <w:r w:rsidR="003D299F">
        <w:rPr>
          <w:rFonts w:eastAsia="Times New Roman"/>
          <w:color w:val="000000"/>
          <w:spacing w:val="-2"/>
          <w:sz w:val="24"/>
        </w:rPr>
        <w:t>11</w:t>
      </w:r>
      <w:r w:rsidR="003D299F" w:rsidRPr="003D299F">
        <w:rPr>
          <w:rFonts w:eastAsia="Times New Roman"/>
          <w:color w:val="000000"/>
          <w:spacing w:val="-2"/>
          <w:sz w:val="24"/>
        </w:rPr>
        <w:t xml:space="preserve"> hereof, the Holder may elect, at its sole option, by delivery of written notice to the Company to waive this Section</w:t>
      </w:r>
      <w:r w:rsidR="003D299F">
        <w:rPr>
          <w:rFonts w:eastAsia="Times New Roman"/>
          <w:color w:val="000000"/>
          <w:spacing w:val="-2"/>
          <w:sz w:val="24"/>
        </w:rPr>
        <w:t xml:space="preserve"> 9</w:t>
      </w:r>
      <w:r w:rsidR="003D299F" w:rsidRPr="003D299F">
        <w:rPr>
          <w:rFonts w:eastAsia="Times New Roman"/>
          <w:color w:val="000000"/>
          <w:spacing w:val="-2"/>
          <w:sz w:val="24"/>
        </w:rPr>
        <w:t>(d) to permit a Fundamental Transaction without the assumption of this Warran</w:t>
      </w:r>
      <w:r w:rsidR="003D299F">
        <w:rPr>
          <w:rFonts w:eastAsia="Times New Roman"/>
          <w:color w:val="000000"/>
          <w:spacing w:val="-2"/>
          <w:sz w:val="24"/>
        </w:rPr>
        <w:t>t.]</w:t>
      </w:r>
    </w:p>
    <w:p w14:paraId="08E39B85" w14:textId="023156CC"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Number of Warrant Shares</w:t>
      </w:r>
      <w:r>
        <w:rPr>
          <w:rFonts w:eastAsia="Times New Roman"/>
          <w:color w:val="000000"/>
          <w:spacing w:val="-1"/>
          <w:sz w:val="24"/>
        </w:rPr>
        <w:t xml:space="preserve">. Simultaneously with any adjustment to the </w:t>
      </w:r>
      <w:r w:rsidR="00F5482D">
        <w:rPr>
          <w:rFonts w:eastAsia="Times New Roman"/>
          <w:color w:val="000000"/>
          <w:spacing w:val="-1"/>
          <w:sz w:val="24"/>
        </w:rPr>
        <w:t>Number of Warrant Shares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umber of Warrant Shares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Notwithstanding the foregoing, in no event may the Exercise Price be adjusted below the par value of the Common Stock then in effect.</w:t>
      </w:r>
    </w:p>
    <w:p w14:paraId="1ED20600" w14:textId="2AE872A6"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lastRenderedPageBreak/>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w:t>
      </w:r>
      <w:r w:rsidR="003D299F">
        <w:rPr>
          <w:rFonts w:eastAsia="Times New Roman"/>
          <w:color w:val="000000"/>
          <w:sz w:val="24"/>
        </w:rPr>
        <w:t>[</w:t>
      </w:r>
      <w:r>
        <w:rPr>
          <w:rFonts w:eastAsia="Times New Roman"/>
          <w:color w:val="000000"/>
          <w:sz w:val="24"/>
        </w:rPr>
        <w:t>one-tenth of one cent</w:t>
      </w:r>
      <w:r w:rsidR="003D299F">
        <w:rPr>
          <w:rFonts w:eastAsia="Times New Roman"/>
          <w:color w:val="000000"/>
          <w:sz w:val="24"/>
        </w:rPr>
        <w:t>]</w:t>
      </w:r>
      <w:r>
        <w:rPr>
          <w:rFonts w:eastAsia="Times New Roman"/>
          <w:color w:val="000000"/>
          <w:sz w:val="24"/>
        </w:rPr>
        <w:t xml:space="preserve"> or the nearest </w:t>
      </w:r>
      <w:r w:rsidR="003D299F">
        <w:rPr>
          <w:rFonts w:eastAsia="Times New Roman"/>
          <w:color w:val="000000"/>
          <w:sz w:val="24"/>
        </w:rPr>
        <w:t>[</w:t>
      </w:r>
      <w:r>
        <w:rPr>
          <w:rFonts w:eastAsia="Times New Roman"/>
          <w:color w:val="000000"/>
          <w:sz w:val="24"/>
        </w:rPr>
        <w:t>share</w:t>
      </w:r>
      <w:r w:rsidR="003D299F">
        <w:rPr>
          <w:rFonts w:eastAsia="Times New Roman"/>
          <w:color w:val="000000"/>
          <w:sz w:val="24"/>
        </w:rPr>
        <w:t>]</w:t>
      </w:r>
      <w:r>
        <w:rPr>
          <w:rFonts w:eastAsia="Times New Roman"/>
          <w:color w:val="000000"/>
          <w:sz w:val="24"/>
        </w:rPr>
        <w:t>, as applicable.</w:t>
      </w:r>
      <w:bookmarkStart w:id="4" w:name="_Hlk171203930"/>
      <w:r w:rsidR="003D299F">
        <w:rPr>
          <w:rStyle w:val="FootnoteReference"/>
          <w:rFonts w:eastAsia="Times New Roman"/>
          <w:color w:val="000000"/>
          <w:sz w:val="24"/>
        </w:rPr>
        <w:footnoteReference w:id="11"/>
      </w:r>
      <w:bookmarkEnd w:id="4"/>
    </w:p>
    <w:p w14:paraId="7A3CE8D1" w14:textId="4C42596A"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a certificate setting forth such adjustment, including a statement of the adjusted Exercise Price and adjusted number or type of Warrant Shares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2F5FE7C8" w14:textId="2B86D60F" w:rsidR="00317BCD" w:rsidRPr="00EA6566" w:rsidRDefault="00317BCD"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Common Stock, including, without limitation, any granting of rights or warrants to subscribe for or purchase any capital stock of the Company or any subsidiary, (ii) authorizes or approves, enters into any agreement contemplating or solicits stockholder approval for any Fundamental Transaction or (iii) authorizes the voluntary dissolution, liquidation or winding up of the affairs of the Company, then the Company shall deliver to the Holder a notice of such transaction at least ten (10) days prior to the applicable record or effective date on which a Person would need to hold Common Stock in order to participate in or vote with respect to such transaction; </w:t>
      </w:r>
      <w:r w:rsidRPr="00AF0255">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stockholder 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thirty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2F822C05" w14:textId="348A1340" w:rsidR="00EA6566" w:rsidRPr="00600D76" w:rsidRDefault="00EA6566"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sidRPr="00EA6566">
        <w:rPr>
          <w:rFonts w:eastAsia="Times New Roman"/>
          <w:color w:val="000000"/>
          <w:sz w:val="24"/>
          <w:u w:val="single"/>
        </w:rPr>
        <w:t>Voluntary Adjustment By Company.</w:t>
      </w:r>
      <w:r w:rsidRPr="00EA6566">
        <w:rPr>
          <w:rFonts w:eastAsia="Times New Roman"/>
          <w:color w:val="000000"/>
          <w:sz w:val="24"/>
        </w:rPr>
        <w:t xml:space="preserve"> Subject to the rules and regulations of the Principal Trading Market, the Company may at any time during the term of this Warrant, reduce the then</w:t>
      </w:r>
      <w:r w:rsidR="009B5C5C">
        <w:rPr>
          <w:rFonts w:eastAsia="Times New Roman"/>
          <w:color w:val="000000"/>
          <w:sz w:val="24"/>
        </w:rPr>
        <w:t>-</w:t>
      </w:r>
      <w:r w:rsidRPr="00EA6566">
        <w:rPr>
          <w:rFonts w:eastAsia="Times New Roman"/>
          <w:color w:val="000000"/>
          <w:sz w:val="24"/>
        </w:rPr>
        <w:t>current Exercise Price to any amount and for any period of time deemed appropriate by the board of directors of the Company.</w:t>
      </w:r>
    </w:p>
    <w:p w14:paraId="0D4BBC4D" w14:textId="77777777" w:rsidR="00317BCD" w:rsidRDefault="00317BCD"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2D8384E1" w14:textId="30115000" w:rsidR="00317BCD" w:rsidRDefault="00317BCD" w:rsidP="00317BCD">
      <w:pPr>
        <w:spacing w:before="2" w:line="275" w:lineRule="exact"/>
        <w:jc w:val="both"/>
        <w:textAlignment w:val="baseline"/>
        <w:rPr>
          <w:rFonts w:eastAsia="Times New Roman"/>
          <w:color w:val="000000"/>
          <w:sz w:val="24"/>
        </w:rPr>
      </w:pPr>
      <w:r>
        <w:rPr>
          <w:rFonts w:eastAsia="Times New Roman"/>
          <w:color w:val="000000"/>
          <w:sz w:val="24"/>
        </w:rPr>
        <w:t>contrary, the Holder may, in its sole discretion, satisfy its obligation to pay the Exercise Price through a “cashless exercise”</w:t>
      </w:r>
      <w:r w:rsidR="00343A12">
        <w:rPr>
          <w:rStyle w:val="FootnoteReference"/>
          <w:rFonts w:eastAsia="Times New Roman"/>
          <w:color w:val="000000"/>
          <w:sz w:val="24"/>
        </w:rPr>
        <w:footnoteReference w:id="12"/>
      </w:r>
      <w:r>
        <w:rPr>
          <w:rFonts w:eastAsia="Times New Roman"/>
          <w:color w:val="000000"/>
          <w:sz w:val="24"/>
        </w:rPr>
        <w:t>, in which event the Company shall issue to the Holder the number of Warrant Shares in an exchange of securities effected pursuant to Section 3(a)(9) of the Securities Act, determined as follows:</w:t>
      </w:r>
    </w:p>
    <w:p w14:paraId="298D7A57" w14:textId="77777777" w:rsidR="00317BCD" w:rsidRDefault="00317BCD" w:rsidP="00317BCD">
      <w:pPr>
        <w:spacing w:line="518" w:lineRule="exact"/>
        <w:ind w:left="1512"/>
        <w:textAlignment w:val="baseline"/>
        <w:rPr>
          <w:rFonts w:eastAsia="Times New Roman"/>
          <w:color w:val="000000"/>
          <w:sz w:val="24"/>
        </w:rPr>
      </w:pPr>
      <w:r>
        <w:rPr>
          <w:rFonts w:eastAsia="Times New Roman"/>
          <w:color w:val="000000"/>
          <w:sz w:val="24"/>
        </w:rPr>
        <w:lastRenderedPageBreak/>
        <w:t xml:space="preserve">X = Y [(A-B)/A] </w:t>
      </w:r>
      <w:r>
        <w:rPr>
          <w:rFonts w:eastAsia="Times New Roman"/>
          <w:color w:val="000000"/>
          <w:sz w:val="24"/>
        </w:rPr>
        <w:br/>
        <w:t>where:</w:t>
      </w:r>
    </w:p>
    <w:p w14:paraId="339B23D6" w14:textId="77777777" w:rsidR="00317BCD" w:rsidRDefault="00317BCD"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equals the number of Warrant Shares to be issued to the Holder;</w:t>
      </w:r>
    </w:p>
    <w:p w14:paraId="61BAA67A" w14:textId="77777777" w:rsidR="00317BCD" w:rsidRDefault="00317BCD"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equals the total number of Warrant Shares with respect to which this Warrant is then being exercised;</w:t>
      </w:r>
    </w:p>
    <w:p w14:paraId="50917913" w14:textId="2336C9FF" w:rsidR="00317BCD" w:rsidRDefault="00317BCD"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equals the Closing Sale Price of the shares of Common Stock as of the Trading Day on the date immediately preceding the Exercise Date; and</w:t>
      </w:r>
    </w:p>
    <w:p w14:paraId="77DEB72C" w14:textId="77777777" w:rsidR="00317BCD" w:rsidRDefault="00317BCD"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equals the Exercise Price then in effect for the applicable Warrant Shares at the time of such exercise.</w:t>
      </w:r>
    </w:p>
    <w:p w14:paraId="36261B0E" w14:textId="356E8C99" w:rsidR="00317BCD" w:rsidRDefault="00317BCD"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Warrant Shares issued in a “cashless exercise” transaction shall be deemed to have been acquired by the Holder, and the holding period for the Warrant Shares shall be deemed to have commenced, on the </w:t>
      </w:r>
      <w:r w:rsidR="00786F88">
        <w:rPr>
          <w:rFonts w:eastAsia="Times New Roman"/>
          <w:color w:val="000000"/>
          <w:spacing w:val="-1"/>
          <w:sz w:val="24"/>
        </w:rPr>
        <w:t>Original Issuance Date</w:t>
      </w:r>
      <w:r>
        <w:rPr>
          <w:rFonts w:eastAsia="Times New Roman"/>
          <w:color w:val="000000"/>
          <w:spacing w:val="-1"/>
          <w:sz w:val="24"/>
        </w:rPr>
        <w:t xml:space="preserve"> (</w:t>
      </w:r>
      <w:r w:rsidRPr="00AF0255">
        <w:rPr>
          <w:rFonts w:eastAsia="Times New Roman"/>
          <w:iCs/>
          <w:color w:val="000000"/>
          <w:spacing w:val="-1"/>
          <w:sz w:val="24"/>
        </w:rPr>
        <w:t xml:space="preserve">provided </w:t>
      </w:r>
      <w:r>
        <w:rPr>
          <w:rFonts w:eastAsia="Times New Roman"/>
          <w:color w:val="000000"/>
          <w:spacing w:val="-1"/>
          <w:sz w:val="24"/>
        </w:rPr>
        <w:t>that the Commission continues to take the position that such treatment is proper at the time of such exercise). In the event that a registration statement registering the issuance of Warrant Shares is, for any reason, not effective at the time of exercise of this Warrant, then th</w:t>
      </w:r>
      <w:r w:rsidR="00680BEC">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Warrant Shares are issued in such a cashless exercise, the Company acknowledges and agrees that, in accordance with Section 3(a)(9) of the Securities Act, the Exercise Shares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786F88">
        <w:rPr>
          <w:rFonts w:eastAsia="Times New Roman"/>
          <w:color w:val="000000"/>
          <w:spacing w:val="-1"/>
          <w:sz w:val="24"/>
        </w:rPr>
        <w:t>b</w:t>
      </w:r>
      <w:r>
        <w:rPr>
          <w:rFonts w:eastAsia="Times New Roman"/>
          <w:color w:val="000000"/>
          <w:spacing w:val="-1"/>
          <w:sz w:val="24"/>
        </w:rPr>
        <w:t>uy-</w:t>
      </w:r>
      <w:r w:rsidR="00786F88">
        <w:rPr>
          <w:rFonts w:eastAsia="Times New Roman"/>
          <w:color w:val="000000"/>
          <w:spacing w:val="-1"/>
          <w:sz w:val="24"/>
        </w:rPr>
        <w:t>i</w:t>
      </w:r>
      <w:r>
        <w:rPr>
          <w:rFonts w:eastAsia="Times New Roman"/>
          <w:color w:val="000000"/>
          <w:spacing w:val="-1"/>
          <w:sz w:val="24"/>
        </w:rPr>
        <w:t xml:space="preserve">n remedy) and </w:t>
      </w:r>
      <w:r>
        <w:rPr>
          <w:rFonts w:eastAsia="Times New Roman"/>
          <w:color w:val="000000"/>
          <w:spacing w:val="-1"/>
          <w:sz w:val="24"/>
          <w:u w:val="single"/>
        </w:rPr>
        <w:t>Section 12</w:t>
      </w:r>
      <w:r w:rsidRPr="00786F88">
        <w:rPr>
          <w:rFonts w:eastAsia="Times New Roman"/>
          <w:color w:val="000000"/>
          <w:spacing w:val="-1"/>
          <w:sz w:val="24"/>
        </w:rPr>
        <w:t xml:space="preserve"> </w:t>
      </w:r>
      <w:r>
        <w:rPr>
          <w:rFonts w:eastAsia="Times New Roman"/>
          <w:color w:val="000000"/>
          <w:spacing w:val="-1"/>
          <w:sz w:val="24"/>
        </w:rPr>
        <w:t>(</w:t>
      </w:r>
      <w:r w:rsidR="00786F88">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6EE8BC87" w14:textId="77777777" w:rsidR="00317BCD" w:rsidRDefault="00317BCD"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103B552C" w14:textId="2FA81DD9" w:rsidR="00317BCD" w:rsidRPr="00600D76" w:rsidRDefault="00317BCD"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680BEC">
        <w:rPr>
          <w:rFonts w:eastAsia="Times New Roman"/>
          <w:color w:val="000000"/>
          <w:spacing w:val="-2"/>
          <w:sz w:val="24"/>
        </w:rPr>
        <w:t>is</w:t>
      </w:r>
      <w:r>
        <w:rPr>
          <w:rFonts w:eastAsia="Times New Roman"/>
          <w:color w:val="000000"/>
          <w:spacing w:val="-2"/>
          <w:sz w:val="24"/>
        </w:rPr>
        <w:t xml:space="preserve"> Warrant shall not exercise any portion</w:t>
      </w:r>
      <w:r w:rsidR="008175AD">
        <w:rPr>
          <w:rFonts w:eastAsia="Times New Roman"/>
          <w:color w:val="000000"/>
          <w:spacing w:val="-2"/>
          <w:sz w:val="24"/>
        </w:rPr>
        <w:t xml:space="preserve"> </w:t>
      </w:r>
      <w:r>
        <w:rPr>
          <w:rFonts w:eastAsia="Times New Roman"/>
          <w:color w:val="000000"/>
          <w:spacing w:val="-2"/>
          <w:sz w:val="24"/>
        </w:rPr>
        <w:t>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7A4251">
        <w:rPr>
          <w:rFonts w:eastAsia="Times New Roman"/>
          <w:b/>
          <w:iCs/>
          <w:color w:val="000000"/>
          <w:spacing w:val="-2"/>
          <w:sz w:val="24"/>
        </w:rPr>
        <w:t>Maximum Percentage</w:t>
      </w:r>
      <w:r>
        <w:rPr>
          <w:rFonts w:eastAsia="Times New Roman"/>
          <w:color w:val="000000"/>
          <w:spacing w:val="-2"/>
          <w:sz w:val="24"/>
        </w:rPr>
        <w:t xml:space="preserve">”) of the Common Stock that would be issued and outstanding following such exercise. For purposes of calculating beneficial ownership for determining whether the Maximum Percentage is or will be exceeded, the aggregate number of shares of Common Stock held and/or beneficially owned by the Holder together with the Attribution Parties, shall include the number of shares of Common Stock held and/or beneficially owned by the Holder together with the Attribution Parties plus the number of shares of Common Stock issuable upon exercise of the relevant Warrant with respect to which the determination is being made but shall exclude the number of shares of Common Stock which would be issuable upon (i) exercise of the remaining, unexercised Warrant held and/or beneficially owned by the Holder or the Attribution Parties and (ii) exercise or conversion of the unexercised or unconverted portion of any </w:t>
      </w:r>
      <w:r>
        <w:rPr>
          <w:rFonts w:eastAsia="Times New Roman"/>
          <w:color w:val="000000"/>
          <w:spacing w:val="-2"/>
          <w:sz w:val="24"/>
        </w:rPr>
        <w:lastRenderedPageBreak/>
        <w:t xml:space="preserve">other securities of the Company held and/or beneficially owned by such Holder or any Attribution Party (including, without limitation, any convertible notes, convertible stock 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680BEC">
        <w:rPr>
          <w:rFonts w:eastAsia="Times New Roman"/>
          <w:color w:val="000000"/>
          <w:spacing w:val="-2"/>
          <w:sz w:val="24"/>
        </w:rPr>
        <w:t>is</w:t>
      </w:r>
      <w:r>
        <w:rPr>
          <w:rFonts w:eastAsia="Times New Roman"/>
          <w:color w:val="000000"/>
          <w:spacing w:val="-2"/>
          <w:sz w:val="24"/>
        </w:rPr>
        <w:t xml:space="preserve"> Warrant, in determining the number of outstanding shares of Common Stock, a Holder of th</w:t>
      </w:r>
      <w:r w:rsidR="00680BEC">
        <w:rPr>
          <w:rFonts w:eastAsia="Times New Roman"/>
          <w:color w:val="000000"/>
          <w:spacing w:val="-2"/>
          <w:sz w:val="24"/>
        </w:rPr>
        <w:t>is</w:t>
      </w:r>
      <w:r>
        <w:rPr>
          <w:rFonts w:eastAsia="Times New Roman"/>
          <w:color w:val="000000"/>
          <w:spacing w:val="-2"/>
          <w:sz w:val="24"/>
        </w:rPr>
        <w:t xml:space="preserve"> Warrant may rely on the number of outstanding shares of Common Stock as reflected in (1) the Company’s most recent Form 10-K, Form 10-Q, Current Report on Form 8-K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 xml:space="preserve">gent setting forth the number of shares of Common Stock outstanding (such issued and outstanding shares, the </w:t>
      </w:r>
      <w:r w:rsidRPr="007A4251">
        <w:rPr>
          <w:rFonts w:eastAsia="Times New Roman"/>
          <w:color w:val="000000"/>
          <w:spacing w:val="-2"/>
          <w:sz w:val="24"/>
        </w:rPr>
        <w:t>“</w:t>
      </w:r>
      <w:r w:rsidRPr="007A4251">
        <w:rPr>
          <w:rFonts w:eastAsia="Times New Roman"/>
          <w:b/>
          <w:color w:val="000000"/>
          <w:spacing w:val="-2"/>
          <w:sz w:val="24"/>
        </w:rPr>
        <w:t>Reported Outstanding Share Number</w:t>
      </w:r>
      <w:r w:rsidRPr="007A4251">
        <w:rPr>
          <w:rFonts w:eastAsia="Times New Roman"/>
          <w:color w:val="000000"/>
          <w:spacing w:val="-2"/>
          <w:sz w:val="24"/>
        </w:rPr>
        <w:t xml:space="preserve">”). </w:t>
      </w:r>
      <w:r>
        <w:rPr>
          <w:rFonts w:eastAsia="Times New Roman"/>
          <w:color w:val="000000"/>
          <w:spacing w:val="-2"/>
          <w:sz w:val="24"/>
        </w:rPr>
        <w:t xml:space="preserve">For any reason at any time, upon the written or oral request of the Holder, the Company shall within one </w:t>
      </w:r>
      <w:r w:rsidR="00467E0A">
        <w:rPr>
          <w:rFonts w:eastAsia="Times New Roman"/>
          <w:color w:val="000000"/>
          <w:spacing w:val="-2"/>
          <w:sz w:val="24"/>
        </w:rPr>
        <w:t>Trading</w:t>
      </w:r>
      <w:r>
        <w:rPr>
          <w:rFonts w:eastAsia="Times New Roman"/>
          <w:color w:val="000000"/>
          <w:spacing w:val="-2"/>
          <w:sz w:val="24"/>
        </w:rPr>
        <w:t xml:space="preserve"> Day confirm orally and in writing or by electronic mail to the Holder the number of shares of Common Stock then outstanding. The Holder shall disclose to the Company the number of shares of Common Stock 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 shares of Common Stock is less than the Reported Outstanding Share Number, the Company shall (i) notify the Holder in writing of the number of shares of Common Stock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to exceed the Maximum Percentage, the Holder must notify the Company of a reduced number of Warrant Shares to be purchased pursuant to such Exercise Notice (the number of shares by which such purchase is reduced, the “</w:t>
      </w:r>
      <w:r w:rsidRPr="00492DFB">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 shares of Common Stock shall be determined after giving effect to the conversion or exercise of securities of the Company, including this Warrant, by the Holder and the Attribution Parties since the date as of which the Reported Outstanding Share Number was reported. In the event that the issuance of Common Stock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 xml:space="preserve">Attribution Parties, being deemed to beneficially own, in the aggregate, more than the Maximum Percentage of the number of outstanding shares of Common Stock (as determined under Section 13(d) of the Exchange Act), the number of shares so issued by which the Holder’s, together with the Attribution Parties’, aggregate beneficial ownership exceeds the Maximum Percentage (the </w:t>
      </w:r>
      <w:r w:rsidRPr="003D299F">
        <w:rPr>
          <w:rFonts w:eastAsia="Times New Roman"/>
          <w:color w:val="000000"/>
          <w:sz w:val="24"/>
        </w:rPr>
        <w:t>“</w:t>
      </w:r>
      <w:r w:rsidRPr="003D299F">
        <w:rPr>
          <w:rFonts w:eastAsia="Times New Roman"/>
          <w:b/>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680BEC">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AF0255">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4F3F3C1F" w14:textId="275DCA72" w:rsidR="00317BCD" w:rsidRDefault="00317BCD" w:rsidP="00317BC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lastRenderedPageBreak/>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shares of Common Stock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shares of Common Stock 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47F24182" w14:textId="77777777" w:rsidR="00317BCD" w:rsidRPr="007A4251" w:rsidRDefault="00317BCD"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No fractional Warrant Shares will be issued in connection with any exercise of this Warrant. In lieu of any fractional shares that would otherwise be issuable, the number of Warrant Shares to be issued shall be rounded down to the next whole number and the Company shall pay the Holder in cash the fair market value (based on the Closing Sale Price) for any such fractional shares.</w:t>
      </w:r>
    </w:p>
    <w:p w14:paraId="2296D7AD" w14:textId="77777777" w:rsidR="007A4251" w:rsidRDefault="007A4251" w:rsidP="007A4251">
      <w:pPr>
        <w:tabs>
          <w:tab w:val="left" w:pos="648"/>
          <w:tab w:val="left" w:pos="1440"/>
        </w:tabs>
        <w:spacing w:before="243" w:line="275" w:lineRule="exact"/>
        <w:ind w:left="792"/>
        <w:jc w:val="both"/>
        <w:textAlignment w:val="baseline"/>
        <w:rPr>
          <w:rFonts w:eastAsia="Times New Roman"/>
          <w:b/>
          <w:color w:val="000000"/>
          <w:sz w:val="24"/>
          <w:u w:val="single"/>
        </w:rPr>
      </w:pPr>
    </w:p>
    <w:p w14:paraId="5A5D200D" w14:textId="6014D924" w:rsidR="00317BCD" w:rsidRPr="007A4251" w:rsidRDefault="00317BCD" w:rsidP="00D47D03">
      <w:pPr>
        <w:numPr>
          <w:ilvl w:val="0"/>
          <w:numId w:val="7"/>
        </w:numPr>
        <w:tabs>
          <w:tab w:val="clear" w:pos="648"/>
          <w:tab w:val="left" w:pos="1440"/>
        </w:tabs>
        <w:spacing w:before="8" w:line="276" w:lineRule="exact"/>
        <w:ind w:left="72" w:firstLine="792"/>
        <w:jc w:val="both"/>
        <w:textAlignment w:val="baseline"/>
        <w:rPr>
          <w:rFonts w:eastAsia="Times New Roman"/>
          <w:color w:val="000000"/>
          <w:sz w:val="24"/>
        </w:rPr>
      </w:pPr>
      <w:r w:rsidRPr="007A4251">
        <w:rPr>
          <w:rFonts w:eastAsia="Times New Roman"/>
          <w:b/>
          <w:color w:val="000000"/>
          <w:spacing w:val="-2"/>
          <w:sz w:val="24"/>
          <w:u w:val="single"/>
        </w:rPr>
        <w:t>Notices</w:t>
      </w:r>
      <w:r w:rsidRPr="007A4251">
        <w:rPr>
          <w:rFonts w:eastAsia="Times New Roman"/>
          <w:color w:val="000000"/>
          <w:spacing w:val="-2"/>
          <w:sz w:val="24"/>
        </w:rPr>
        <w:t>.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w:t>
      </w:r>
      <w:r w:rsidR="00227511">
        <w:rPr>
          <w:rFonts w:eastAsia="Times New Roman"/>
          <w:color w:val="000000"/>
          <w:spacing w:val="-2"/>
          <w:sz w:val="24"/>
        </w:rPr>
        <w:t xml:space="preserve"> by the Company</w:t>
      </w:r>
      <w:r w:rsidRPr="007A4251">
        <w:rPr>
          <w:rFonts w:eastAsia="Times New Roman"/>
          <w:color w:val="000000"/>
          <w:spacing w:val="-2"/>
          <w:sz w:val="24"/>
        </w:rPr>
        <w:t xml:space="preserve"> prior to 5:30 P.M., New York City time, on a Trading Day, (ii) the next Trading Day after the date of transmission, if such notice or communication is delivered via confirmed e-mail at the e-mail address specified</w:t>
      </w:r>
      <w:r w:rsidR="00AD20D2">
        <w:rPr>
          <w:rFonts w:eastAsia="Times New Roman"/>
          <w:color w:val="000000"/>
          <w:spacing w:val="-2"/>
          <w:sz w:val="24"/>
        </w:rPr>
        <w:t xml:space="preserve"> by the Company</w:t>
      </w:r>
      <w:r w:rsidRPr="007A4251">
        <w:rPr>
          <w:rFonts w:eastAsia="Times New Roman"/>
          <w:color w:val="000000"/>
          <w:spacing w:val="-2"/>
          <w:sz w:val="24"/>
        </w:rPr>
        <w:t xml:space="preserve"> on a day that is not a Trading Day or later than 5:30 P.M., New York City time, on any Trading Day, (iii) the Trading Day following the date of mailing, if sent by nationally recognized overnight courier service</w:t>
      </w:r>
      <w:r w:rsidR="007A4251">
        <w:rPr>
          <w:rFonts w:eastAsia="Times New Roman"/>
          <w:color w:val="000000"/>
          <w:spacing w:val="-2"/>
          <w:sz w:val="24"/>
        </w:rPr>
        <w:t xml:space="preserve"> </w:t>
      </w:r>
      <w:r w:rsidRPr="007A4251">
        <w:rPr>
          <w:rFonts w:eastAsia="Times New Roman"/>
          <w:color w:val="000000"/>
          <w:sz w:val="24"/>
        </w:rPr>
        <w:t>specifying next business day delivery, or (iv) upon actual receipt by the Person to whom such notice is required to be given, if by hand delivery.</w:t>
      </w:r>
    </w:p>
    <w:p w14:paraId="41A3757A" w14:textId="6307DF7D" w:rsidR="00317BCD" w:rsidRPr="009B5C5C" w:rsidRDefault="00317BCD"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36DEB298" w14:textId="77777777" w:rsidR="00317BCD" w:rsidRDefault="00317BCD"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187652EE" w14:textId="77777777" w:rsidR="00317BCD" w:rsidRDefault="00317BCD" w:rsidP="00317BCD">
      <w:pPr>
        <w:numPr>
          <w:ilvl w:val="0"/>
          <w:numId w:val="8"/>
        </w:numPr>
        <w:tabs>
          <w:tab w:val="clear" w:pos="648"/>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lastRenderedPageBreak/>
        <w:t>No Rights as a Stockholder</w:t>
      </w:r>
      <w:r>
        <w:rPr>
          <w:rFonts w:eastAsia="Times New Roman"/>
          <w:color w:val="000000"/>
          <w:spacing w:val="-2"/>
          <w:sz w:val="24"/>
        </w:rPr>
        <w:t>.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stockholder of the Company or any right to vote, give or withhold consent to any corporate action (whether any reorganization, issue of stock, reclassification of stock, consolidation, merger, amalgamation, conveyance or otherwise), receive notice of meetings, receive dividends or subscription rights, or otherwise, prior to the issuance to the Holder of the Warrant Shares which such Person is then entitled to receive upon the due exercise of this Warrant. In addition, nothing contained in this Warrant shall be construed as imposing any liabilities on the Holder to purchase any securities (upon exercise of this Warrant or otherwise) or as a stockholder of the Company, whether such liabilities are asserted by the Company or by creditors of the Company.</w:t>
      </w:r>
    </w:p>
    <w:p w14:paraId="1AAA5CEE" w14:textId="0878F9D4" w:rsidR="00317BCD" w:rsidRPr="006C6D2C" w:rsidRDefault="006C6D2C" w:rsidP="006C6D2C">
      <w:pPr>
        <w:numPr>
          <w:ilvl w:val="0"/>
          <w:numId w:val="8"/>
        </w:numPr>
        <w:tabs>
          <w:tab w:val="clear" w:pos="648"/>
          <w:tab w:val="left" w:pos="2160"/>
        </w:tabs>
        <w:spacing w:before="242" w:line="276"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Further Assurances</w:t>
      </w:r>
      <w:r w:rsidR="00317BCD">
        <w:rPr>
          <w:rFonts w:eastAsia="Times New Roman"/>
          <w:color w:val="000000"/>
          <w:spacing w:val="-1"/>
          <w:sz w:val="24"/>
        </w:rPr>
        <w:t>. Except and to the extent as waived or consented to by the Holder, the Company shall not by any action, including, without limitation, amending its certificate or articles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par value of any Warrant Shares above the amount payable therefor upon such exercise immediately prior to such increase in par value, (b) take all such action as may be necessary or appropriate in order that the Company may validly and legally issue fully paid and non-assessable Warrant Shares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5961E2">
        <w:rPr>
          <w:rFonts w:eastAsia="Times New Roman"/>
          <w:color w:val="000000"/>
          <w:spacing w:val="-1"/>
          <w:sz w:val="24"/>
        </w:rPr>
        <w:t xml:space="preserve"> </w:t>
      </w:r>
      <w:r w:rsidR="00317BCD" w:rsidRPr="006C6D2C">
        <w:rPr>
          <w:rFonts w:eastAsia="Times New Roman"/>
          <w:color w:val="000000"/>
          <w:spacing w:val="-1"/>
          <w:sz w:val="24"/>
        </w:rPr>
        <w:t>Before taking any action which would result in an adjustment in the number of Warrant Shares for which this Warrant is exercisable or in the Exercise Price,</w:t>
      </w:r>
      <w:r w:rsidR="00600D76" w:rsidRPr="006C6D2C">
        <w:rPr>
          <w:rFonts w:eastAsia="Times New Roman"/>
          <w:color w:val="000000"/>
          <w:spacing w:val="-1"/>
          <w:sz w:val="24"/>
        </w:rPr>
        <w:t xml:space="preserve"> </w:t>
      </w:r>
      <w:r w:rsidR="00317BCD" w:rsidRPr="006C6D2C">
        <w:rPr>
          <w:rFonts w:eastAsia="Times New Roman"/>
          <w:color w:val="000000"/>
          <w:sz w:val="24"/>
        </w:rPr>
        <w:t>the Company shall obtain all such authorizations or exemptions thereof, or consents thereto, as may be necessary from any public regulatory body or bodies having jurisdiction thereof.</w:t>
      </w:r>
    </w:p>
    <w:p w14:paraId="14BBE391" w14:textId="77777777" w:rsidR="00317BCD" w:rsidRDefault="00317BCD" w:rsidP="00317BCD">
      <w:pPr>
        <w:numPr>
          <w:ilvl w:val="0"/>
          <w:numId w:val="8"/>
        </w:numPr>
        <w:tabs>
          <w:tab w:val="clear" w:pos="648"/>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This Warrant may be amended only in writing signed by the Company and the Holder, or their successors and assigns.</w:t>
      </w:r>
    </w:p>
    <w:p w14:paraId="0715E1A2" w14:textId="18DD5126" w:rsidR="00317BCD" w:rsidRDefault="00317BCD" w:rsidP="00317BCD">
      <w:pPr>
        <w:numPr>
          <w:ilvl w:val="0"/>
          <w:numId w:val="8"/>
        </w:numPr>
        <w:tabs>
          <w:tab w:val="clear" w:pos="648"/>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Except as otherwise provided herein, the provisions of th</w:t>
      </w:r>
      <w:r w:rsidR="00680BEC">
        <w:rPr>
          <w:rFonts w:eastAsia="Times New Roman"/>
          <w:color w:val="000000"/>
          <w:sz w:val="24"/>
        </w:rPr>
        <w:t>is</w:t>
      </w:r>
      <w:r>
        <w:rPr>
          <w:rFonts w:eastAsia="Times New Roman"/>
          <w:color w:val="000000"/>
          <w:sz w:val="24"/>
        </w:rPr>
        <w:t xml:space="preserve"> Warrant may be amended and the Company may take any action herein prohibited, or omit to perform any act herein required to be performed by it, only if the Company has obtained the written consent of the Holder.</w:t>
      </w:r>
    </w:p>
    <w:p w14:paraId="6D7DC0EA" w14:textId="77777777" w:rsidR="00317BCD" w:rsidRDefault="00317BCD" w:rsidP="00317BCD">
      <w:pPr>
        <w:numPr>
          <w:ilvl w:val="0"/>
          <w:numId w:val="8"/>
        </w:numPr>
        <w:tabs>
          <w:tab w:val="clear" w:pos="648"/>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lastRenderedPageBreak/>
        <w:t>Acceptance</w:t>
      </w:r>
      <w:r>
        <w:rPr>
          <w:rFonts w:eastAsia="Times New Roman"/>
          <w:color w:val="000000"/>
          <w:sz w:val="24"/>
        </w:rPr>
        <w:t>. Receipt of this Warrant by the Holder shall constitute acceptance of and agreement to all of the terms and conditions contained herein.</w:t>
      </w:r>
    </w:p>
    <w:p w14:paraId="21215A32" w14:textId="2F037724" w:rsidR="00E1523D" w:rsidRPr="00E1523D" w:rsidRDefault="00317BCD" w:rsidP="00E1523D">
      <w:pPr>
        <w:numPr>
          <w:ilvl w:val="0"/>
          <w:numId w:val="8"/>
        </w:numPr>
        <w:tabs>
          <w:tab w:val="clear" w:pos="648"/>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 xml:space="preserve">. </w:t>
      </w:r>
      <w:r w:rsidR="00E1523D"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 EACH OF THE COMPANY AND THE HOLDER HEREBY WAIVES ALL RIGHTS TO A TRIAL BY JURY.</w:t>
      </w:r>
    </w:p>
    <w:p w14:paraId="2CC373FC" w14:textId="77777777" w:rsidR="00317BCD" w:rsidRDefault="00317BCD" w:rsidP="00600D76">
      <w:pPr>
        <w:numPr>
          <w:ilvl w:val="0"/>
          <w:numId w:val="8"/>
        </w:numPr>
        <w:tabs>
          <w:tab w:val="clear" w:pos="648"/>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57761F44" w14:textId="40283CDF" w:rsidR="00317BCD" w:rsidRDefault="00317BCD" w:rsidP="00EE7E79">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6C6D2C">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009649B0" w:rsidRPr="009649B0">
        <w:rPr>
          <w:rFonts w:eastAsia="Times New Roman"/>
          <w:color w:val="000000"/>
          <w:sz w:val="24"/>
        </w:rPr>
        <w:t xml:space="preserve">If any part or provision of this </w:t>
      </w:r>
      <w:r w:rsidR="0060743A">
        <w:rPr>
          <w:rFonts w:eastAsia="Times New Roman"/>
          <w:color w:val="000000"/>
          <w:sz w:val="24"/>
        </w:rPr>
        <w:t>Warrant</w:t>
      </w:r>
      <w:r w:rsidR="009649B0" w:rsidRPr="009649B0">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60743A">
        <w:rPr>
          <w:rFonts w:eastAsia="Times New Roman"/>
          <w:color w:val="000000"/>
          <w:sz w:val="24"/>
        </w:rPr>
        <w:t>Warrant</w:t>
      </w:r>
      <w:r w:rsidR="009649B0" w:rsidRPr="009649B0">
        <w:rPr>
          <w:rFonts w:eastAsia="Times New Roman"/>
          <w:color w:val="000000"/>
          <w:sz w:val="24"/>
        </w:rPr>
        <w:t xml:space="preserve"> shall remain binding upon the parties hereto.</w:t>
      </w:r>
    </w:p>
    <w:p w14:paraId="699A56AE" w14:textId="77777777" w:rsidR="00317BCD" w:rsidRDefault="00317BCD" w:rsidP="00317BCD">
      <w:pPr>
        <w:spacing w:before="241" w:after="10914" w:line="269" w:lineRule="exact"/>
        <w:jc w:val="center"/>
        <w:textAlignment w:val="baseline"/>
        <w:rPr>
          <w:rFonts w:eastAsia="Times New Roman"/>
          <w:b/>
          <w:color w:val="000000"/>
          <w:sz w:val="24"/>
        </w:rPr>
      </w:pPr>
      <w:r>
        <w:rPr>
          <w:rFonts w:eastAsia="Times New Roman"/>
          <w:b/>
          <w:color w:val="000000"/>
          <w:sz w:val="24"/>
        </w:rPr>
        <w:t>[REMAINDER OF PAGE INTENTIONALLY LEFT BLANK]</w:t>
      </w:r>
    </w:p>
    <w:p w14:paraId="60FC4F63" w14:textId="77777777" w:rsidR="00317BCD" w:rsidRDefault="00317BCD" w:rsidP="00317BCD">
      <w:pPr>
        <w:spacing w:before="241" w:after="10914" w:line="269" w:lineRule="exact"/>
        <w:sectPr w:rsidR="00317BCD" w:rsidSect="00AE63B6">
          <w:footerReference w:type="even" r:id="rId9"/>
          <w:footerReference w:type="default" r:id="rId10"/>
          <w:headerReference w:type="first" r:id="rId11"/>
          <w:pgSz w:w="12240" w:h="15840"/>
          <w:pgMar w:top="1440" w:right="1440" w:bottom="1440" w:left="1440" w:header="720" w:footer="720" w:gutter="0"/>
          <w:cols w:space="720"/>
          <w:titlePg/>
          <w:docGrid w:linePitch="299"/>
        </w:sectPr>
      </w:pPr>
    </w:p>
    <w:p w14:paraId="72B4900D" w14:textId="77777777" w:rsidR="00317BCD" w:rsidRDefault="00317BCD" w:rsidP="00317BCD">
      <w:pPr>
        <w:spacing w:after="171" w:line="218" w:lineRule="exact"/>
        <w:sectPr w:rsidR="00317BCD" w:rsidSect="00AE63B6">
          <w:type w:val="continuous"/>
          <w:pgSz w:w="12240" w:h="15840"/>
          <w:pgMar w:top="1440" w:right="1440" w:bottom="1440" w:left="1440" w:header="720" w:footer="720" w:gutter="0"/>
          <w:cols w:space="720"/>
        </w:sectPr>
      </w:pPr>
    </w:p>
    <w:p w14:paraId="1002FD8A" w14:textId="77777777" w:rsidR="00317BCD" w:rsidRDefault="00317BCD" w:rsidP="00317BCD">
      <w:pPr>
        <w:spacing w:before="9" w:line="276" w:lineRule="exact"/>
        <w:ind w:firstLine="720"/>
        <w:jc w:val="both"/>
        <w:textAlignment w:val="baseline"/>
        <w:rPr>
          <w:rFonts w:eastAsia="Times New Roman"/>
          <w:color w:val="000000"/>
          <w:sz w:val="24"/>
        </w:rPr>
      </w:pPr>
      <w:r>
        <w:rPr>
          <w:rFonts w:eastAsia="Times New Roman"/>
          <w:color w:val="000000"/>
          <w:sz w:val="24"/>
        </w:rPr>
        <w:lastRenderedPageBreak/>
        <w:t>IN WITNESS WHEREOF, the Company has caused this Warrant to be duly executed by its authorized officer as of the date first indicated above.</w:t>
      </w:r>
    </w:p>
    <w:p w14:paraId="5DC54151" w14:textId="246CD787" w:rsidR="00317BCD" w:rsidRDefault="009D016E"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7367A461" w14:textId="77777777" w:rsidR="00317BCD" w:rsidRDefault="00317BCD"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6A1A02EA" w14:textId="77777777" w:rsidR="00317BCD" w:rsidRDefault="00317BCD"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14:anchorId="05B5FADA" wp14:editId="3165291B">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qvuQEAAGEDAAAOAAAAZHJzL2Uyb0RvYy54bWysU02P2yAQvVfqf0DcG5yo6qZWnD0k3V62&#10;baTd/oAJYBstZhBDYuffF8jHrtpbtT4ghpl5vPcYr+6nwbKjDmTQNXw+qzjTTqIyrmv47+eHT0vO&#10;KIJTYNHphp808fv1xw+r0dd6gT1apQNLII7q0Te8j9HXQpDs9QA0Q69dSrYYBogpDJ1QAcaEPlix&#10;qKovYsSgfECpidLp9pzk64LftlrGX21LOjLb8MQtljWUdZ9XsV5B3QXwvZEXGvAfLAYwLl16g9pC&#10;BHYI5h+owciAhG2cSRwEtq2RumhIaubVX2qeevC6aEnmkL/ZRO8HK38eN24XMnU5uSf/iPKFmMNN&#10;D67ThcDzyaeHm2erxOipvrXkgPwusP34A1WqgUPE4sLUhiFDJn1sKmafbmbrKTKZDhd3n++SZM7k&#10;NSegvjb6QPG7xoHlTcOtcdkHqOH4SDETgfpako8dPhhry1tax8aGL5dfq9JAaI3KyVxGodtvbGBH&#10;yNNQvqIqZd6WZeQtUH+uK6nznAQ8OFVu6TWob5d9BGPP+8TKuotL2Zg8hVTvUZ124epeesdC/zJz&#10;eVDexqX79c9Y/wEAAP//AwBQSwMEFAAGAAgAAAAhAKOSM5zfAAAADAEAAA8AAABkcnMvZG93bnJl&#10;di54bWxMj09LxDAQxe+C3yGM4EXcxD+UUpsuddVLD8K2i+e0GdtqMylJdrd+e7Mi6G1m3uPN7+Xr&#10;xUzsgM6PliTcrAQwpM7qkXoJu+blOgXmgyKtJkso4Qs9rIvzs1xl2h5pi4c69CyGkM+UhCGEOePc&#10;dwMa5Vd2Rorau3VGhbi6nmunjjHcTPxWiIQbNVL8MKgZNwN2n/XeSGify2TTVHb32ry1lbuqPsr6&#10;8UnKy4ulfAAWcAl/ZjjhR3QoIlNr96Q9myQk92nsEiTc/Qwnh0hFAqz9PfEi5/9LFN8AAAD//wMA&#10;UEsBAi0AFAAGAAgAAAAhALaDOJL+AAAA4QEAABMAAAAAAAAAAAAAAAAAAAAAAFtDb250ZW50X1R5&#10;cGVzXS54bWxQSwECLQAUAAYACAAAACEAOP0h/9YAAACUAQAACwAAAAAAAAAAAAAAAAAvAQAAX3Jl&#10;bHMvLnJlbHNQSwECLQAUAAYACAAAACEAGWY6r7kBAABhAwAADgAAAAAAAAAAAAAAAAAuAgAAZHJz&#10;L2Uyb0RvYy54bWxQSwECLQAUAAYACAAAACEAo5IznN8AAAAMAQAADwAAAAAAAAAAAAAAAAATBAAA&#10;ZHJzL2Rvd25yZXYueG1sUEsFBgAAAAAEAAQA8wAAAB8FAAAAAA==&#10;" from="324pt,174pt" to="540.3pt,174pt" w14:anchorId="7198C955">
                <w10:wrap anchorx="page" anchory="page"/>
              </v:line>
            </w:pict>
          </mc:Fallback>
        </mc:AlternateContent>
      </w:r>
      <w:r>
        <w:rPr>
          <w:rFonts w:eastAsia="Times New Roman"/>
          <w:color w:val="000000"/>
          <w:sz w:val="24"/>
        </w:rPr>
        <w:t>Name:</w:t>
      </w:r>
    </w:p>
    <w:p w14:paraId="4E06FAEF" w14:textId="7E119E9F" w:rsidR="00AF2264" w:rsidRDefault="00317BCD"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6B39A1A6" w14:textId="77777777" w:rsidR="007436FD" w:rsidRDefault="007436FD" w:rsidP="007436FD">
      <w:pPr>
        <w:spacing w:before="240" w:after="120"/>
        <w:jc w:val="center"/>
        <w:rPr>
          <w:sz w:val="20"/>
          <w:szCs w:val="20"/>
        </w:rPr>
      </w:pPr>
      <w:r>
        <w:rPr>
          <w:b/>
          <w:bCs/>
          <w:sz w:val="20"/>
          <w:szCs w:val="20"/>
        </w:rPr>
        <w:lastRenderedPageBreak/>
        <w:t>SCHEDULE 1</w:t>
      </w:r>
      <w:r>
        <w:rPr>
          <w:sz w:val="20"/>
          <w:szCs w:val="20"/>
          <w:u w:val="single"/>
        </w:rPr>
        <w:t xml:space="preserve"> </w:t>
      </w:r>
    </w:p>
    <w:p w14:paraId="1CFB5FE8" w14:textId="77777777" w:rsidR="007436FD" w:rsidRDefault="007436FD" w:rsidP="007436FD">
      <w:pPr>
        <w:spacing w:after="120"/>
        <w:jc w:val="center"/>
        <w:rPr>
          <w:sz w:val="20"/>
          <w:szCs w:val="20"/>
        </w:rPr>
      </w:pPr>
      <w:r>
        <w:rPr>
          <w:b/>
          <w:bCs/>
          <w:sz w:val="20"/>
          <w:szCs w:val="20"/>
        </w:rPr>
        <w:t>FORM OF EXERCISE NOTICE</w:t>
      </w:r>
      <w:r>
        <w:rPr>
          <w:sz w:val="20"/>
          <w:szCs w:val="20"/>
        </w:rPr>
        <w:t xml:space="preserve"> </w:t>
      </w:r>
    </w:p>
    <w:p w14:paraId="729B11D5" w14:textId="77777777" w:rsidR="007436FD" w:rsidRDefault="007436FD" w:rsidP="007436FD">
      <w:pPr>
        <w:spacing w:after="120"/>
        <w:jc w:val="center"/>
        <w:rPr>
          <w:sz w:val="20"/>
          <w:szCs w:val="20"/>
        </w:rPr>
      </w:pPr>
      <w:r>
        <w:rPr>
          <w:sz w:val="20"/>
          <w:szCs w:val="20"/>
        </w:rPr>
        <w:t xml:space="preserve">[To be executed by the Holder to purchase shares of Common Stock under the Warrant] </w:t>
      </w:r>
    </w:p>
    <w:p w14:paraId="42080E51" w14:textId="77777777" w:rsidR="007436FD" w:rsidRDefault="007436FD" w:rsidP="007436FD">
      <w:pPr>
        <w:spacing w:after="120"/>
        <w:rPr>
          <w:sz w:val="20"/>
          <w:szCs w:val="20"/>
        </w:rPr>
      </w:pPr>
      <w:r>
        <w:rPr>
          <w:sz w:val="20"/>
          <w:szCs w:val="20"/>
        </w:rPr>
        <w:t xml:space="preserve">Ladies and Gentlemen: </w:t>
      </w:r>
    </w:p>
    <w:p w14:paraId="4A1A0FAB" w14:textId="77777777" w:rsidR="007436FD" w:rsidRDefault="007436FD" w:rsidP="007436FD">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Pr>
          <w:b/>
          <w:sz w:val="20"/>
          <w:szCs w:val="20"/>
        </w:rPr>
        <w:t>[Delaware]</w:t>
      </w:r>
      <w:r>
        <w:rPr>
          <w:sz w:val="20"/>
          <w:szCs w:val="20"/>
        </w:rPr>
        <w:t xml:space="preserve"> corporation (the “Company”). Capitalized terms used herein and not otherwise defined herein have the respective meanings set forth in the Warrant. </w:t>
      </w:r>
    </w:p>
    <w:p w14:paraId="64D7EF95" w14:textId="77777777" w:rsidR="007436FD" w:rsidRDefault="007436FD" w:rsidP="007436FD">
      <w:pPr>
        <w:spacing w:after="120"/>
        <w:rPr>
          <w:sz w:val="20"/>
          <w:szCs w:val="20"/>
        </w:rPr>
      </w:pPr>
      <w:r>
        <w:rPr>
          <w:sz w:val="20"/>
          <w:szCs w:val="20"/>
        </w:rPr>
        <w:t xml:space="preserve">(2) The undersigned hereby exercises its right to purchase _____ Warrant Shares pursuant to the Warrant. </w:t>
      </w:r>
    </w:p>
    <w:p w14:paraId="4B0F0683" w14:textId="77777777" w:rsidR="007436FD" w:rsidRDefault="007436FD" w:rsidP="007436FD">
      <w:pPr>
        <w:spacing w:after="120"/>
        <w:rPr>
          <w:sz w:val="20"/>
          <w:szCs w:val="20"/>
        </w:rPr>
      </w:pPr>
      <w:r>
        <w:rPr>
          <w:sz w:val="20"/>
          <w:szCs w:val="20"/>
        </w:rPr>
        <w:t xml:space="preserve">(3) The Holder intends that payment of the Exercise Price shall be made as (check one): </w:t>
      </w:r>
    </w:p>
    <w:p w14:paraId="1A79B233" w14:textId="77777777" w:rsidR="007436FD" w:rsidRDefault="007436FD" w:rsidP="007436FD">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6D1551AC" w14:textId="77777777" w:rsidTr="007436FD">
        <w:trPr>
          <w:cantSplit/>
        </w:trPr>
        <w:tc>
          <w:tcPr>
            <w:tcW w:w="360" w:type="dxa"/>
            <w:tcMar>
              <w:top w:w="5" w:type="dxa"/>
              <w:left w:w="5" w:type="dxa"/>
              <w:bottom w:w="5" w:type="dxa"/>
              <w:right w:w="5" w:type="dxa"/>
            </w:tcMar>
            <w:vAlign w:val="center"/>
            <w:hideMark/>
          </w:tcPr>
          <w:p w14:paraId="49B60380"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66B12F72"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3676227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 Exercise </w:t>
            </w:r>
          </w:p>
        </w:tc>
      </w:tr>
    </w:tbl>
    <w:p w14:paraId="65EB2BE4" w14:textId="77777777" w:rsidR="007436FD" w:rsidRDefault="007436FD" w:rsidP="007436FD">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171A2337" w14:textId="77777777" w:rsidTr="007436FD">
        <w:trPr>
          <w:cantSplit/>
        </w:trPr>
        <w:tc>
          <w:tcPr>
            <w:tcW w:w="360" w:type="dxa"/>
            <w:tcMar>
              <w:top w:w="5" w:type="dxa"/>
              <w:left w:w="5" w:type="dxa"/>
              <w:bottom w:w="5" w:type="dxa"/>
              <w:right w:w="5" w:type="dxa"/>
            </w:tcMar>
            <w:vAlign w:val="center"/>
            <w:hideMark/>
          </w:tcPr>
          <w:p w14:paraId="09FFC623"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3460ED4E"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057C92D8"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“Cashless Exercise” under </w:t>
            </w:r>
            <w:r w:rsidRPr="00EE7E79">
              <w:rPr>
                <w:color w:val="000000"/>
                <w:kern w:val="2"/>
                <w:sz w:val="20"/>
                <w:szCs w:val="20"/>
                <w:u w:val="single"/>
                <w14:ligatures w14:val="standardContextual"/>
              </w:rPr>
              <w:t>Section</w:t>
            </w:r>
            <w:r w:rsidRPr="00EE7E79">
              <w:rPr>
                <w:kern w:val="2"/>
                <w:sz w:val="20"/>
                <w:szCs w:val="20"/>
                <w:u w:val="single"/>
                <w14:ligatures w14:val="standardContextual"/>
              </w:rPr>
              <w:t> </w:t>
            </w:r>
            <w:r w:rsidRPr="00EE7E79">
              <w:rPr>
                <w:color w:val="000000"/>
                <w:kern w:val="2"/>
                <w:sz w:val="20"/>
                <w:szCs w:val="20"/>
                <w:u w:val="single"/>
                <w14:ligatures w14:val="standardContextual"/>
              </w:rPr>
              <w:t>10</w:t>
            </w:r>
            <w:r>
              <w:rPr>
                <w:color w:val="000000"/>
                <w:kern w:val="2"/>
                <w:sz w:val="20"/>
                <w:szCs w:val="20"/>
                <w14:ligatures w14:val="standardContextual"/>
              </w:rPr>
              <w:t xml:space="preserve"> of the Warrant </w:t>
            </w:r>
          </w:p>
        </w:tc>
      </w:tr>
    </w:tbl>
    <w:p w14:paraId="60C5B80A" w14:textId="77777777" w:rsidR="007436FD" w:rsidRDefault="007436FD" w:rsidP="007436FD">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1C324747" w14:textId="77777777" w:rsidR="007436FD" w:rsidRDefault="007436FD" w:rsidP="007436FD">
      <w:pPr>
        <w:spacing w:after="120"/>
        <w:rPr>
          <w:sz w:val="20"/>
          <w:szCs w:val="20"/>
        </w:rPr>
      </w:pPr>
      <w:r>
        <w:rPr>
          <w:sz w:val="20"/>
          <w:szCs w:val="20"/>
        </w:rPr>
        <w:t xml:space="preserve">(5) Pursuant to this Exercise Notice, the Company shall deliver to the Holder Warrant Shares determined in accordance with the terms of the Warrant. </w:t>
      </w:r>
    </w:p>
    <w:p w14:paraId="4FE53AFF" w14:textId="76CDFC93" w:rsidR="007436FD" w:rsidRDefault="007436FD" w:rsidP="007436FD">
      <w:pPr>
        <w:spacing w:after="120"/>
        <w:rPr>
          <w:sz w:val="20"/>
          <w:szCs w:val="20"/>
        </w:rPr>
      </w:pPr>
      <w:r>
        <w:rPr>
          <w:sz w:val="20"/>
          <w:szCs w:val="20"/>
        </w:rPr>
        <w:t xml:space="preserve">(6) By its delivery of this Exercise Notice, the undersigned represents and warrants to the Company that in giving effect to the exercise evidenced hereby </w:t>
      </w:r>
      <w:r w:rsidR="0049637C">
        <w:rPr>
          <w:sz w:val="20"/>
          <w:szCs w:val="20"/>
        </w:rPr>
        <w:t xml:space="preserve">(i) the Holder is an </w:t>
      </w:r>
      <w:r w:rsidR="0049637C" w:rsidRPr="0049637C">
        <w:rPr>
          <w:sz w:val="20"/>
          <w:szCs w:val="20"/>
        </w:rPr>
        <w:t>“accredited investor” as defined in Regulation D promulgated under the Securities Act of 1933, as amended</w:t>
      </w:r>
      <w:r w:rsidR="0049637C">
        <w:rPr>
          <w:sz w:val="20"/>
          <w:szCs w:val="20"/>
        </w:rPr>
        <w:t xml:space="preserve"> and (ii) </w:t>
      </w:r>
      <w:r>
        <w:rPr>
          <w:sz w:val="20"/>
          <w:szCs w:val="20"/>
        </w:rPr>
        <w:t xml:space="preserve">the Holder will not beneficially own in excess of the number of shares of Common Stock (as determined in accordance with Section 13(d) of the Securities Exchange Act of 1934, as amended) permitted to be owned under </w:t>
      </w:r>
      <w:r w:rsidRPr="00EE7E79">
        <w:rPr>
          <w:sz w:val="20"/>
          <w:szCs w:val="20"/>
          <w:u w:val="single"/>
        </w:rPr>
        <w:t>Section 11(a)</w:t>
      </w:r>
      <w:r>
        <w:rPr>
          <w:sz w:val="20"/>
          <w:szCs w:val="20"/>
        </w:rPr>
        <w:t xml:space="preserve"> of the Warrant to which this notice relates. </w:t>
      </w:r>
    </w:p>
    <w:p w14:paraId="28151810" w14:textId="77777777" w:rsidR="007436FD" w:rsidRDefault="007436FD" w:rsidP="007436FD">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7436FD" w14:paraId="3D5F9A02" w14:textId="77777777" w:rsidTr="007436FD">
        <w:tc>
          <w:tcPr>
            <w:tcW w:w="1650" w:type="pct"/>
            <w:vAlign w:val="center"/>
          </w:tcPr>
          <w:p w14:paraId="4C48E5F8" w14:textId="77777777" w:rsidR="007436FD" w:rsidRDefault="007436FD">
            <w:pPr>
              <w:pStyle w:val="Normal1"/>
              <w:spacing w:line="276" w:lineRule="auto"/>
              <w:rPr>
                <w:kern w:val="2"/>
                <w14:ligatures w14:val="standardContextual"/>
              </w:rPr>
            </w:pPr>
          </w:p>
        </w:tc>
        <w:tc>
          <w:tcPr>
            <w:tcW w:w="50" w:type="pct"/>
            <w:vAlign w:val="bottom"/>
          </w:tcPr>
          <w:p w14:paraId="23AB31DD" w14:textId="77777777" w:rsidR="007436FD" w:rsidRDefault="007436FD">
            <w:pPr>
              <w:pStyle w:val="Normal1"/>
              <w:spacing w:line="276" w:lineRule="auto"/>
              <w:rPr>
                <w:kern w:val="2"/>
                <w14:ligatures w14:val="standardContextual"/>
              </w:rPr>
            </w:pPr>
          </w:p>
        </w:tc>
        <w:tc>
          <w:tcPr>
            <w:tcW w:w="3300" w:type="pct"/>
            <w:vAlign w:val="center"/>
          </w:tcPr>
          <w:p w14:paraId="79A4ABCC" w14:textId="77777777" w:rsidR="007436FD" w:rsidRDefault="007436FD">
            <w:pPr>
              <w:pStyle w:val="Normal1"/>
              <w:spacing w:line="276" w:lineRule="auto"/>
              <w:rPr>
                <w:kern w:val="2"/>
                <w14:ligatures w14:val="standardContextual"/>
              </w:rPr>
            </w:pPr>
          </w:p>
        </w:tc>
      </w:tr>
      <w:tr w:rsidR="007436FD" w14:paraId="00659D42" w14:textId="77777777" w:rsidTr="007436FD">
        <w:trPr>
          <w:cantSplit/>
        </w:trPr>
        <w:tc>
          <w:tcPr>
            <w:tcW w:w="600" w:type="pct"/>
            <w:noWrap/>
            <w:tcMar>
              <w:top w:w="5" w:type="dxa"/>
              <w:left w:w="5" w:type="dxa"/>
              <w:bottom w:w="5" w:type="dxa"/>
              <w:right w:w="5" w:type="dxa"/>
            </w:tcMar>
            <w:hideMark/>
          </w:tcPr>
          <w:p w14:paraId="17A423F5"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Dated:</w:t>
            </w:r>
          </w:p>
        </w:tc>
        <w:tc>
          <w:tcPr>
            <w:tcW w:w="1900" w:type="pct"/>
            <w:tcBorders>
              <w:top w:val="nil"/>
              <w:left w:val="nil"/>
              <w:bottom w:val="single" w:sz="8" w:space="0" w:color="000000"/>
              <w:right w:val="nil"/>
            </w:tcBorders>
            <w:tcMar>
              <w:top w:w="5" w:type="dxa"/>
              <w:left w:w="5" w:type="dxa"/>
              <w:bottom w:w="10" w:type="dxa"/>
              <w:right w:w="5" w:type="dxa"/>
            </w:tcMar>
            <w:hideMark/>
          </w:tcPr>
          <w:p w14:paraId="0F0430B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2500" w:type="pct"/>
            <w:tcMar>
              <w:top w:w="5" w:type="dxa"/>
              <w:left w:w="5" w:type="dxa"/>
              <w:bottom w:w="5" w:type="dxa"/>
              <w:right w:w="5" w:type="dxa"/>
            </w:tcMar>
            <w:hideMark/>
          </w:tcPr>
          <w:p w14:paraId="2ECCC31B"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2766445" w14:textId="77777777" w:rsidTr="007436FD">
        <w:trPr>
          <w:cantSplit/>
        </w:trPr>
        <w:tc>
          <w:tcPr>
            <w:tcW w:w="0" w:type="auto"/>
            <w:noWrap/>
            <w:tcMar>
              <w:top w:w="5" w:type="dxa"/>
              <w:left w:w="5" w:type="dxa"/>
              <w:bottom w:w="5" w:type="dxa"/>
              <w:right w:w="5" w:type="dxa"/>
            </w:tcMar>
            <w:vAlign w:val="center"/>
            <w:hideMark/>
          </w:tcPr>
          <w:p w14:paraId="554E942A"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4296E906" w14:textId="77777777" w:rsidR="007436FD" w:rsidRDefault="007436FD">
            <w:pPr>
              <w:spacing w:line="276" w:lineRule="auto"/>
              <w:rPr>
                <w:rFonts w:eastAsiaTheme="minorHAnsi" w:cstheme="minorBidi"/>
                <w:sz w:val="20"/>
                <w:szCs w:val="20"/>
              </w:rPr>
            </w:pPr>
          </w:p>
        </w:tc>
      </w:tr>
      <w:tr w:rsidR="007436FD" w14:paraId="4E797815" w14:textId="77777777" w:rsidTr="007436FD">
        <w:trPr>
          <w:cantSplit/>
        </w:trPr>
        <w:tc>
          <w:tcPr>
            <w:tcW w:w="0" w:type="auto"/>
            <w:noWrap/>
            <w:tcMar>
              <w:top w:w="5" w:type="dxa"/>
              <w:left w:w="5" w:type="dxa"/>
              <w:bottom w:w="5" w:type="dxa"/>
              <w:right w:w="5" w:type="dxa"/>
            </w:tcMar>
            <w:hideMark/>
          </w:tcPr>
          <w:p w14:paraId="02F183C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r>
              <w:rPr>
                <w:kern w:val="2"/>
                <w:sz w:val="20"/>
                <w:szCs w:val="20"/>
                <w14:ligatures w14:val="standardContextual"/>
              </w:rPr>
              <w:t> </w:t>
            </w:r>
            <w:r>
              <w:rPr>
                <w:color w:val="000000"/>
                <w:kern w:val="2"/>
                <w:sz w:val="20"/>
                <w:szCs w:val="20"/>
                <w14:ligatures w14:val="standardContextual"/>
              </w:rPr>
              <w:t>of</w:t>
            </w:r>
            <w:r>
              <w:rPr>
                <w:kern w:val="2"/>
                <w:sz w:val="20"/>
                <w:szCs w:val="20"/>
                <w14:ligatures w14:val="standardContextual"/>
              </w:rPr>
              <w:t> </w:t>
            </w:r>
            <w:r>
              <w:rPr>
                <w:color w:val="000000"/>
                <w:kern w:val="2"/>
                <w:sz w:val="20"/>
                <w:szCs w:val="20"/>
                <w14:ligatures w14:val="standardContextual"/>
              </w:rPr>
              <w:t>Holder:</w:t>
            </w:r>
          </w:p>
        </w:tc>
        <w:tc>
          <w:tcPr>
            <w:tcW w:w="0" w:type="auto"/>
            <w:tcBorders>
              <w:top w:val="nil"/>
              <w:left w:val="nil"/>
              <w:bottom w:val="single" w:sz="8" w:space="0" w:color="000000"/>
              <w:right w:val="nil"/>
            </w:tcBorders>
            <w:tcMar>
              <w:top w:w="5" w:type="dxa"/>
              <w:left w:w="5" w:type="dxa"/>
              <w:bottom w:w="10" w:type="dxa"/>
              <w:right w:w="5" w:type="dxa"/>
            </w:tcMar>
            <w:hideMark/>
          </w:tcPr>
          <w:p w14:paraId="06596BE6"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2F8CFAA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1998421D" w14:textId="77777777" w:rsidTr="007436FD">
        <w:trPr>
          <w:cantSplit/>
        </w:trPr>
        <w:tc>
          <w:tcPr>
            <w:tcW w:w="0" w:type="auto"/>
            <w:noWrap/>
            <w:tcMar>
              <w:top w:w="5" w:type="dxa"/>
              <w:left w:w="5" w:type="dxa"/>
              <w:bottom w:w="5" w:type="dxa"/>
              <w:right w:w="5" w:type="dxa"/>
            </w:tcMar>
            <w:vAlign w:val="center"/>
            <w:hideMark/>
          </w:tcPr>
          <w:p w14:paraId="2500A5E5"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24E8FF56" w14:textId="77777777" w:rsidR="007436FD" w:rsidRDefault="007436FD">
            <w:pPr>
              <w:spacing w:line="276" w:lineRule="auto"/>
              <w:rPr>
                <w:rFonts w:eastAsiaTheme="minorHAnsi" w:cstheme="minorBidi"/>
                <w:sz w:val="20"/>
                <w:szCs w:val="20"/>
              </w:rPr>
            </w:pPr>
          </w:p>
        </w:tc>
      </w:tr>
      <w:tr w:rsidR="007436FD" w14:paraId="7E32BAB4" w14:textId="77777777" w:rsidTr="007436FD">
        <w:trPr>
          <w:cantSplit/>
        </w:trPr>
        <w:tc>
          <w:tcPr>
            <w:tcW w:w="0" w:type="auto"/>
            <w:noWrap/>
            <w:tcMar>
              <w:top w:w="5" w:type="dxa"/>
              <w:left w:w="5" w:type="dxa"/>
              <w:bottom w:w="5" w:type="dxa"/>
              <w:right w:w="5" w:type="dxa"/>
            </w:tcMar>
            <w:hideMark/>
          </w:tcPr>
          <w:p w14:paraId="012D0B0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By:</w:t>
            </w:r>
          </w:p>
        </w:tc>
        <w:tc>
          <w:tcPr>
            <w:tcW w:w="0" w:type="auto"/>
            <w:tcBorders>
              <w:top w:val="nil"/>
              <w:left w:val="nil"/>
              <w:bottom w:val="single" w:sz="8" w:space="0" w:color="000000"/>
              <w:right w:val="nil"/>
            </w:tcBorders>
            <w:tcMar>
              <w:top w:w="5" w:type="dxa"/>
              <w:left w:w="5" w:type="dxa"/>
              <w:bottom w:w="10" w:type="dxa"/>
              <w:right w:w="5" w:type="dxa"/>
            </w:tcMar>
            <w:hideMark/>
          </w:tcPr>
          <w:p w14:paraId="380D0A19"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674932E7"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5D80DBB7" w14:textId="77777777" w:rsidTr="007436FD">
        <w:trPr>
          <w:cantSplit/>
        </w:trPr>
        <w:tc>
          <w:tcPr>
            <w:tcW w:w="0" w:type="auto"/>
            <w:noWrap/>
            <w:tcMar>
              <w:top w:w="5" w:type="dxa"/>
              <w:left w:w="5" w:type="dxa"/>
              <w:bottom w:w="5" w:type="dxa"/>
              <w:right w:w="5" w:type="dxa"/>
            </w:tcMar>
            <w:hideMark/>
          </w:tcPr>
          <w:p w14:paraId="7B319614"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p>
        </w:tc>
        <w:tc>
          <w:tcPr>
            <w:tcW w:w="0" w:type="auto"/>
            <w:tcBorders>
              <w:top w:val="nil"/>
              <w:left w:val="nil"/>
              <w:bottom w:val="single" w:sz="8" w:space="0" w:color="000000"/>
              <w:right w:val="nil"/>
            </w:tcBorders>
            <w:tcMar>
              <w:top w:w="5" w:type="dxa"/>
              <w:left w:w="5" w:type="dxa"/>
              <w:bottom w:w="10" w:type="dxa"/>
              <w:right w:w="5" w:type="dxa"/>
            </w:tcMar>
            <w:hideMark/>
          </w:tcPr>
          <w:p w14:paraId="385785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10B727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3221D2C" w14:textId="77777777" w:rsidTr="007436FD">
        <w:trPr>
          <w:cantSplit/>
        </w:trPr>
        <w:tc>
          <w:tcPr>
            <w:tcW w:w="0" w:type="auto"/>
            <w:noWrap/>
            <w:tcMar>
              <w:top w:w="5" w:type="dxa"/>
              <w:left w:w="5" w:type="dxa"/>
              <w:bottom w:w="5" w:type="dxa"/>
              <w:right w:w="5" w:type="dxa"/>
            </w:tcMar>
            <w:hideMark/>
          </w:tcPr>
          <w:p w14:paraId="3379EF8C"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Title:</w:t>
            </w:r>
          </w:p>
        </w:tc>
        <w:tc>
          <w:tcPr>
            <w:tcW w:w="0" w:type="auto"/>
            <w:tcBorders>
              <w:top w:val="nil"/>
              <w:left w:val="nil"/>
              <w:bottom w:val="single" w:sz="8" w:space="0" w:color="000000"/>
              <w:right w:val="nil"/>
            </w:tcBorders>
            <w:tcMar>
              <w:top w:w="5" w:type="dxa"/>
              <w:left w:w="5" w:type="dxa"/>
              <w:bottom w:w="10" w:type="dxa"/>
              <w:right w:w="5" w:type="dxa"/>
            </w:tcMar>
            <w:hideMark/>
          </w:tcPr>
          <w:p w14:paraId="67E78F3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396D59FD"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bl>
    <w:p w14:paraId="3EC5E7CB" w14:textId="77777777" w:rsidR="007436FD" w:rsidRDefault="007436FD" w:rsidP="007436FD">
      <w:pPr>
        <w:spacing w:after="120"/>
        <w:jc w:val="center"/>
        <w:rPr>
          <w:sz w:val="20"/>
          <w:szCs w:val="20"/>
        </w:rPr>
      </w:pPr>
      <w:r>
        <w:rPr>
          <w:sz w:val="20"/>
          <w:szCs w:val="20"/>
        </w:rPr>
        <w:t>(Signature must conform in all respects to name of Holder as specified on the face of the Warrant)</w:t>
      </w:r>
    </w:p>
    <w:p w14:paraId="3DF69B7D" w14:textId="77777777" w:rsidR="007436FD" w:rsidRPr="00702CB4" w:rsidRDefault="007436FD" w:rsidP="00C92281">
      <w:pPr>
        <w:spacing w:before="2" w:after="10867" w:line="276" w:lineRule="exact"/>
        <w:ind w:left="4968"/>
        <w:textAlignment w:val="baseline"/>
        <w:rPr>
          <w:rFonts w:eastAsia="Times New Roman"/>
          <w:b/>
          <w:color w:val="000000"/>
          <w:sz w:val="24"/>
        </w:rPr>
      </w:pPr>
    </w:p>
    <w:sectPr w:rsidR="007436FD" w:rsidRPr="00702CB4" w:rsidSect="00AE6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5E8B2" w14:textId="77777777" w:rsidR="00062CEB" w:rsidRDefault="00062CEB" w:rsidP="00862C77">
      <w:r>
        <w:separator/>
      </w:r>
    </w:p>
  </w:endnote>
  <w:endnote w:type="continuationSeparator" w:id="0">
    <w:p w14:paraId="13B12E41" w14:textId="77777777" w:rsidR="00062CEB" w:rsidRDefault="00062CEB" w:rsidP="0086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7640743"/>
      <w:docPartObj>
        <w:docPartGallery w:val="Page Numbers (Bottom of Page)"/>
        <w:docPartUnique/>
      </w:docPartObj>
    </w:sdtPr>
    <w:sdtContent>
      <w:p w14:paraId="48CA2CEB" w14:textId="4A860FF3" w:rsidR="008C2A57" w:rsidRDefault="008C2A57" w:rsidP="00312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2011F">
          <w:rPr>
            <w:rStyle w:val="PageNumber"/>
            <w:noProof/>
          </w:rPr>
          <w:t>2</w:t>
        </w:r>
        <w:r>
          <w:rPr>
            <w:rStyle w:val="PageNumber"/>
          </w:rPr>
          <w:fldChar w:fldCharType="end"/>
        </w:r>
      </w:p>
    </w:sdtContent>
  </w:sdt>
  <w:p w14:paraId="6DFE1DCD" w14:textId="77777777" w:rsidR="008C2A57" w:rsidRDefault="008C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4"/>
        <w:szCs w:val="24"/>
      </w:rPr>
      <w:id w:val="-2139092982"/>
      <w:docPartObj>
        <w:docPartGallery w:val="Page Numbers (Bottom of Page)"/>
        <w:docPartUnique/>
      </w:docPartObj>
    </w:sdtPr>
    <w:sdtContent>
      <w:p w14:paraId="2C6DBC85" w14:textId="11CA6740" w:rsidR="008C2A57" w:rsidRPr="008C2A57" w:rsidRDefault="008C2A57" w:rsidP="003120F8">
        <w:pPr>
          <w:pStyle w:val="Footer"/>
          <w:framePr w:wrap="none" w:vAnchor="text" w:hAnchor="margin" w:xAlign="center" w:y="1"/>
          <w:rPr>
            <w:rStyle w:val="PageNumber"/>
            <w:sz w:val="24"/>
            <w:szCs w:val="24"/>
          </w:rPr>
        </w:pPr>
        <w:r w:rsidRPr="008C2A57">
          <w:rPr>
            <w:rStyle w:val="PageNumber"/>
            <w:sz w:val="24"/>
            <w:szCs w:val="24"/>
          </w:rPr>
          <w:fldChar w:fldCharType="begin"/>
        </w:r>
        <w:r w:rsidRPr="008C2A57">
          <w:rPr>
            <w:rStyle w:val="PageNumber"/>
            <w:sz w:val="24"/>
            <w:szCs w:val="24"/>
          </w:rPr>
          <w:instrText xml:space="preserve"> PAGE </w:instrText>
        </w:r>
        <w:r w:rsidRPr="008C2A57">
          <w:rPr>
            <w:rStyle w:val="PageNumber"/>
            <w:sz w:val="24"/>
            <w:szCs w:val="24"/>
          </w:rPr>
          <w:fldChar w:fldCharType="separate"/>
        </w:r>
        <w:r w:rsidRPr="008C2A57">
          <w:rPr>
            <w:rStyle w:val="PageNumber"/>
            <w:noProof/>
            <w:sz w:val="24"/>
            <w:szCs w:val="24"/>
          </w:rPr>
          <w:t>2</w:t>
        </w:r>
        <w:r w:rsidRPr="008C2A57">
          <w:rPr>
            <w:rStyle w:val="PageNumber"/>
            <w:sz w:val="24"/>
            <w:szCs w:val="24"/>
          </w:rPr>
          <w:fldChar w:fldCharType="end"/>
        </w:r>
      </w:p>
    </w:sdtContent>
  </w:sdt>
  <w:p w14:paraId="4F874557" w14:textId="4210B3FE" w:rsidR="00693A13" w:rsidRDefault="0069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877C" w14:textId="77777777" w:rsidR="00062CEB" w:rsidRDefault="00062CEB" w:rsidP="00862C77">
      <w:r>
        <w:separator/>
      </w:r>
    </w:p>
  </w:footnote>
  <w:footnote w:type="continuationSeparator" w:id="0">
    <w:p w14:paraId="0D3DF093" w14:textId="77777777" w:rsidR="00062CEB" w:rsidRDefault="00062CEB" w:rsidP="00862C77">
      <w:r>
        <w:continuationSeparator/>
      </w:r>
    </w:p>
  </w:footnote>
  <w:footnote w:id="1">
    <w:p w14:paraId="4212C0A6" w14:textId="550B8C9E" w:rsidR="00AA463C" w:rsidRDefault="00AA463C">
      <w:pPr>
        <w:pStyle w:val="FootnoteText"/>
      </w:pPr>
      <w:r>
        <w:rPr>
          <w:rStyle w:val="FootnoteReference"/>
        </w:rPr>
        <w:footnoteRef/>
      </w:r>
      <w:r>
        <w:t xml:space="preserve"> </w:t>
      </w:r>
      <w:r w:rsidR="005961E2">
        <w:t xml:space="preserve">These model PIPE documents (for a US issuer) have not been tailored for use in connection with a reverse merger, a deSPAC transaction or a financing requiring stockholder approval under NYSE or Nasdaq rules.  </w:t>
      </w:r>
    </w:p>
  </w:footnote>
  <w:footnote w:id="2">
    <w:p w14:paraId="27E27E05" w14:textId="0D71B523" w:rsidR="005961E2" w:rsidRDefault="005961E2">
      <w:pPr>
        <w:pStyle w:val="FootnoteText"/>
      </w:pPr>
      <w:r>
        <w:rPr>
          <w:rStyle w:val="FootnoteReference"/>
        </w:rPr>
        <w:footnoteRef/>
      </w:r>
      <w:r>
        <w:t xml:space="preserve"> Company should have its outside auditor review and sign-off on the accounting treatment of the Common Warrant.</w:t>
      </w:r>
    </w:p>
  </w:footnote>
  <w:footnote w:id="3">
    <w:p w14:paraId="42969163" w14:textId="56BDCB1D" w:rsidR="00930EDC" w:rsidRDefault="00930EDC">
      <w:pPr>
        <w:pStyle w:val="FootnoteText"/>
      </w:pPr>
      <w:r>
        <w:rPr>
          <w:rStyle w:val="FootnoteReference"/>
        </w:rPr>
        <w:footnoteRef/>
      </w:r>
      <w:r>
        <w:t xml:space="preserve"> Insert exercise price.</w:t>
      </w:r>
    </w:p>
  </w:footnote>
  <w:footnote w:id="4">
    <w:p w14:paraId="5F8E07DE" w14:textId="18B0C3FF" w:rsidR="00C84333" w:rsidRDefault="00C84333">
      <w:pPr>
        <w:pStyle w:val="FootnoteText"/>
      </w:pPr>
      <w:r>
        <w:rPr>
          <w:rStyle w:val="FootnoteReference"/>
        </w:rPr>
        <w:footnoteRef/>
      </w:r>
      <w:r>
        <w:t xml:space="preserve"> Insert date of initial exercisability (e.g., issue date; issue date + 6 mo</w:t>
      </w:r>
      <w:r w:rsidR="007A1D58">
        <w:t>nths</w:t>
      </w:r>
      <w:r>
        <w:t>, etc.).</w:t>
      </w:r>
    </w:p>
  </w:footnote>
  <w:footnote w:id="5">
    <w:p w14:paraId="3C9CAEC8" w14:textId="505BBF2A" w:rsidR="00C84333" w:rsidRDefault="00C84333">
      <w:pPr>
        <w:pStyle w:val="FootnoteText"/>
      </w:pPr>
      <w:r>
        <w:rPr>
          <w:rStyle w:val="FootnoteReference"/>
        </w:rPr>
        <w:footnoteRef/>
      </w:r>
      <w:r>
        <w:t xml:space="preserve"> Insert agreed expiration date; </w:t>
      </w:r>
      <w:r w:rsidR="007A1D58">
        <w:t xml:space="preserve">if the warrant is not immediately exercisable, </w:t>
      </w:r>
      <w:r>
        <w:t xml:space="preserve">consider if </w:t>
      </w:r>
      <w:r w:rsidR="007A1D58">
        <w:t xml:space="preserve">the Termination Date </w:t>
      </w:r>
      <w:r>
        <w:t>runs from exercisability v. issuance.</w:t>
      </w:r>
    </w:p>
  </w:footnote>
  <w:footnote w:id="6">
    <w:p w14:paraId="2EC6293C" w14:textId="1843D45B" w:rsidR="00930EDC" w:rsidRDefault="00930EDC">
      <w:pPr>
        <w:pStyle w:val="FootnoteText"/>
      </w:pPr>
      <w:r>
        <w:rPr>
          <w:rStyle w:val="FootnoteReference"/>
        </w:rPr>
        <w:footnoteRef/>
      </w:r>
      <w:r>
        <w:t xml:space="preserve"> Insert principal trading market.</w:t>
      </w:r>
    </w:p>
  </w:footnote>
  <w:footnote w:id="7">
    <w:p w14:paraId="2A55BEC5" w14:textId="58FB1B47" w:rsidR="00930EDC" w:rsidRDefault="00930EDC">
      <w:pPr>
        <w:pStyle w:val="FootnoteText"/>
      </w:pPr>
      <w:r>
        <w:rPr>
          <w:rStyle w:val="FootnoteReference"/>
        </w:rPr>
        <w:footnoteRef/>
      </w:r>
      <w:r>
        <w:t xml:space="preserve"> Insert </w:t>
      </w:r>
      <w:r w:rsidR="00A85782">
        <w:t xml:space="preserve">name of </w:t>
      </w:r>
      <w:r>
        <w:t>transfer agent.</w:t>
      </w:r>
    </w:p>
  </w:footnote>
  <w:footnote w:id="8">
    <w:p w14:paraId="0553D129" w14:textId="63B9C2C7" w:rsidR="008757CC" w:rsidRDefault="008757CC" w:rsidP="008757CC">
      <w:pPr>
        <w:pStyle w:val="FootnoteText"/>
      </w:pPr>
      <w:r>
        <w:rPr>
          <w:rStyle w:val="FootnoteReference"/>
        </w:rPr>
        <w:footnoteRef/>
      </w:r>
      <w:r>
        <w:t xml:space="preserve"> Th</w:t>
      </w:r>
      <w:r w:rsidR="008E70DF">
        <w:t>is Form of W</w:t>
      </w:r>
      <w:r>
        <w:t>arrants assume</w:t>
      </w:r>
      <w:r w:rsidR="008E70DF">
        <w:t>s</w:t>
      </w:r>
      <w:r>
        <w:t xml:space="preserve"> the</w:t>
      </w:r>
      <w:r w:rsidR="0006294E">
        <w:t xml:space="preserve"> Company</w:t>
      </w:r>
      <w:r>
        <w:t xml:space="preserve"> will act as warrant agent, as is standard practice.  If the </w:t>
      </w:r>
      <w:r w:rsidR="0006294E">
        <w:t>Company</w:t>
      </w:r>
      <w:r>
        <w:t xml:space="preserve"> decides to appoint an external warrant agent (e.g., the common stock transfer agent), conforming changes will be required throughout the document.</w:t>
      </w:r>
    </w:p>
  </w:footnote>
  <w:footnote w:id="9">
    <w:p w14:paraId="7780E481" w14:textId="2BA2F0FB" w:rsidR="003B77DE" w:rsidRDefault="003B77DE" w:rsidP="003B77DE">
      <w:pPr>
        <w:pStyle w:val="FootnoteText"/>
      </w:pPr>
      <w:r>
        <w:rPr>
          <w:rStyle w:val="FootnoteReference"/>
        </w:rPr>
        <w:footnoteRef/>
      </w:r>
      <w:r>
        <w:t xml:space="preserve"> Consider if there should be “Black-Scholes</w:t>
      </w:r>
      <w:r w:rsidR="003A106C">
        <w:t xml:space="preserve"> Value</w:t>
      </w:r>
      <w:r>
        <w:t xml:space="preserve">” </w:t>
      </w:r>
      <w:r w:rsidR="003A106C">
        <w:t xml:space="preserve">repurchase right </w:t>
      </w:r>
      <w:r>
        <w:t xml:space="preserve">in the event of a Fundamental Transaction based on the economic rationale of the transaction.  If the warrants are being provided as a necessary sweetener to </w:t>
      </w:r>
      <w:r w:rsidR="003A106C">
        <w:t xml:space="preserve">pricing a transaction, the Black-Scholes Value repurchase right retains the option value to the investor.  </w:t>
      </w:r>
      <w:r>
        <w:t xml:space="preserve">If the warrants are being provided as a form of delayed financing, the </w:t>
      </w:r>
      <w:r w:rsidR="003A106C">
        <w:t xml:space="preserve">Black Scholes Value repurchase right may be less purposeful.  </w:t>
      </w:r>
    </w:p>
    <w:p w14:paraId="50308C6A" w14:textId="3640EEC0" w:rsidR="003A106C" w:rsidRDefault="003A106C" w:rsidP="003B77DE">
      <w:pPr>
        <w:pStyle w:val="FootnoteText"/>
      </w:pPr>
      <w:r>
        <w:t xml:space="preserve">Issuers should also be cognizant </w:t>
      </w:r>
      <w:r w:rsidR="007D19B0">
        <w:t xml:space="preserve">that this repurchase right may impact the </w:t>
      </w:r>
      <w:r>
        <w:t>accounting treatments for the warrant.</w:t>
      </w:r>
      <w:r w:rsidR="00B76D44">
        <w:t xml:space="preserve">  See </w:t>
      </w:r>
      <w:r w:rsidR="007D19B0">
        <w:t>f</w:t>
      </w:r>
      <w:r w:rsidR="00B76D44">
        <w:t>ootnote 2</w:t>
      </w:r>
      <w:r w:rsidR="007D19B0">
        <w:t>.</w:t>
      </w:r>
    </w:p>
  </w:footnote>
  <w:footnote w:id="10">
    <w:p w14:paraId="0A74C24C" w14:textId="0F0B0573" w:rsidR="003807FF" w:rsidRDefault="003807FF">
      <w:pPr>
        <w:pStyle w:val="FootnoteText"/>
      </w:pPr>
      <w:r>
        <w:rPr>
          <w:rStyle w:val="FootnoteReference"/>
        </w:rPr>
        <w:footnoteRef/>
      </w:r>
      <w:r>
        <w:t xml:space="preserve"> </w:t>
      </w:r>
      <w:r w:rsidR="003B77DE">
        <w:t>The potential volatilities used</w:t>
      </w:r>
      <w:r w:rsidR="003A106C">
        <w:t xml:space="preserve"> for the Black Scholes calculation</w:t>
      </w:r>
      <w:r w:rsidR="003B77DE">
        <w:t xml:space="preserve"> can vary based on </w:t>
      </w:r>
      <w:r w:rsidR="007D19B0">
        <w:t xml:space="preserve">the </w:t>
      </w:r>
      <w:r w:rsidR="003B77DE">
        <w:t xml:space="preserve">risk profile of </w:t>
      </w:r>
      <w:r w:rsidR="007D19B0">
        <w:t xml:space="preserve">the </w:t>
      </w:r>
      <w:r w:rsidR="003B77DE">
        <w:t>Company</w:t>
      </w:r>
      <w:r w:rsidR="004C2248">
        <w:t>. Although 100 is fairly standard, the number of days in the “greater of” formulation can range from 30 to 365.</w:t>
      </w:r>
      <w:r w:rsidR="003B77DE">
        <w:t xml:space="preserve">  </w:t>
      </w:r>
    </w:p>
  </w:footnote>
  <w:footnote w:id="11">
    <w:p w14:paraId="32830E44" w14:textId="7ACA97C6" w:rsidR="003D299F" w:rsidRDefault="003D299F">
      <w:pPr>
        <w:pStyle w:val="FootnoteText"/>
      </w:pPr>
      <w:r>
        <w:rPr>
          <w:rStyle w:val="FootnoteReference"/>
        </w:rPr>
        <w:footnoteRef/>
      </w:r>
      <w:r>
        <w:t xml:space="preserve"> Co</w:t>
      </w:r>
      <w:r w:rsidR="004C2248">
        <w:t xml:space="preserve">uld be as low as </w:t>
      </w:r>
      <w:r>
        <w:t>1/100</w:t>
      </w:r>
      <w:r w:rsidRPr="003D299F">
        <w:rPr>
          <w:vertAlign w:val="superscript"/>
        </w:rPr>
        <w:t>th</w:t>
      </w:r>
      <w:r w:rsidR="004C2248">
        <w:t xml:space="preserve"> of one cent.</w:t>
      </w:r>
    </w:p>
  </w:footnote>
  <w:footnote w:id="12">
    <w:p w14:paraId="4F9A5CBB" w14:textId="7A5E70A1" w:rsidR="00343A12" w:rsidRDefault="00343A12">
      <w:pPr>
        <w:pStyle w:val="FootnoteText"/>
      </w:pPr>
      <w:r>
        <w:rPr>
          <w:rStyle w:val="FootnoteReference"/>
        </w:rPr>
        <w:footnoteRef/>
      </w:r>
      <w:r>
        <w:t xml:space="preserve"> </w:t>
      </w:r>
      <w:r w:rsidR="00462EBF">
        <w:t xml:space="preserve">If receiving cash proceeds is more important </w:t>
      </w:r>
      <w:r w:rsidR="007D19B0">
        <w:t xml:space="preserve">to the Company </w:t>
      </w:r>
      <w:r w:rsidR="00462EBF">
        <w:t xml:space="preserve">than </w:t>
      </w:r>
      <w:r w:rsidR="007D19B0">
        <w:t>avoiding</w:t>
      </w:r>
      <w:r w:rsidR="00462EBF">
        <w:t xml:space="preserve"> dilution, c</w:t>
      </w:r>
      <w:r>
        <w:t xml:space="preserve">onsider </w:t>
      </w:r>
      <w:r w:rsidR="00462EBF">
        <w:t xml:space="preserve">permitting </w:t>
      </w:r>
      <w:r>
        <w:t xml:space="preserve">cashless exercise </w:t>
      </w:r>
      <w:r w:rsidR="00C90404">
        <w:t xml:space="preserve">only </w:t>
      </w:r>
      <w:r>
        <w:t xml:space="preserve">if </w:t>
      </w:r>
      <w:r w:rsidR="00462EBF">
        <w:t xml:space="preserve">there is </w:t>
      </w:r>
      <w:r>
        <w:t xml:space="preserve">no effective resale shelf </w:t>
      </w:r>
      <w:r w:rsidR="00462EBF">
        <w:t>on file</w:t>
      </w:r>
      <w:r>
        <w:t>.</w:t>
      </w:r>
      <w:r w:rsidR="00462E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D780" w14:textId="16E2DFCF" w:rsidR="00CD081D" w:rsidRDefault="00CD081D" w:rsidP="00CD081D">
    <w:pPr>
      <w:pStyle w:val="Header"/>
      <w:jc w:val="right"/>
      <w:rPr>
        <w:rFonts w:eastAsiaTheme="minorHAnsi"/>
      </w:rPr>
    </w:pPr>
  </w:p>
  <w:p w14:paraId="09A64F3C" w14:textId="77777777" w:rsidR="00C131F9" w:rsidRPr="00CD081D" w:rsidRDefault="00C131F9" w:rsidP="00CD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5C663532"/>
    <w:lvl w:ilvl="0">
      <w:start w:val="1"/>
      <w:numFmt w:val="lowerLetter"/>
      <w:lvlText w:val="(%1)"/>
      <w:lvlJc w:val="left"/>
      <w:pPr>
        <w:tabs>
          <w:tab w:val="left" w:pos="648"/>
        </w:tabs>
      </w:pPr>
      <w:rPr>
        <w:rFonts w:ascii="Times New Roman" w:eastAsia="Times New Roman" w:hAnsi="Times New Roman"/>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716E251A"/>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2C60CF8A"/>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C83889B8"/>
    <w:lvl w:ilvl="0">
      <w:start w:val="1"/>
      <w:numFmt w:val="lowerLetter"/>
      <w:lvlText w:val="(%1)"/>
      <w:lvlJc w:val="left"/>
      <w:pPr>
        <w:tabs>
          <w:tab w:val="left" w:pos="720"/>
        </w:tabs>
      </w:pPr>
      <w:rPr>
        <w:rFonts w:ascii="Times New Roman" w:eastAsia="Times New Roman" w:hAnsi="Times New Roman"/>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2009079">
    <w:abstractNumId w:val="8"/>
  </w:num>
  <w:num w:numId="2" w16cid:durableId="1759791377">
    <w:abstractNumId w:val="7"/>
  </w:num>
  <w:num w:numId="3" w16cid:durableId="1591965561">
    <w:abstractNumId w:val="3"/>
  </w:num>
  <w:num w:numId="4" w16cid:durableId="1028719585">
    <w:abstractNumId w:val="6"/>
  </w:num>
  <w:num w:numId="5" w16cid:durableId="30034368">
    <w:abstractNumId w:val="5"/>
  </w:num>
  <w:num w:numId="6" w16cid:durableId="2138064353">
    <w:abstractNumId w:val="4"/>
  </w:num>
  <w:num w:numId="7" w16cid:durableId="189340856">
    <w:abstractNumId w:val="2"/>
  </w:num>
  <w:num w:numId="8" w16cid:durableId="1995719052">
    <w:abstractNumId w:val="1"/>
  </w:num>
  <w:num w:numId="9" w16cid:durableId="1285697707">
    <w:abstractNumId w:val="0"/>
  </w:num>
  <w:num w:numId="10" w16cid:durableId="69299803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CD"/>
    <w:rsid w:val="00026B73"/>
    <w:rsid w:val="000315E8"/>
    <w:rsid w:val="00043497"/>
    <w:rsid w:val="00046EBF"/>
    <w:rsid w:val="00047C64"/>
    <w:rsid w:val="0005110A"/>
    <w:rsid w:val="0006294E"/>
    <w:rsid w:val="00062CEB"/>
    <w:rsid w:val="00066580"/>
    <w:rsid w:val="00084714"/>
    <w:rsid w:val="00090996"/>
    <w:rsid w:val="00090B03"/>
    <w:rsid w:val="000937E3"/>
    <w:rsid w:val="00097C37"/>
    <w:rsid w:val="000C0726"/>
    <w:rsid w:val="000C391E"/>
    <w:rsid w:val="000D20CB"/>
    <w:rsid w:val="000F2866"/>
    <w:rsid w:val="000F7F3F"/>
    <w:rsid w:val="00123A05"/>
    <w:rsid w:val="0014385E"/>
    <w:rsid w:val="0015166A"/>
    <w:rsid w:val="0015271F"/>
    <w:rsid w:val="00153A18"/>
    <w:rsid w:val="00181042"/>
    <w:rsid w:val="001830C1"/>
    <w:rsid w:val="00187A15"/>
    <w:rsid w:val="001A06AF"/>
    <w:rsid w:val="001C655F"/>
    <w:rsid w:val="00203543"/>
    <w:rsid w:val="00205442"/>
    <w:rsid w:val="0022668B"/>
    <w:rsid w:val="00226970"/>
    <w:rsid w:val="00227511"/>
    <w:rsid w:val="00230E07"/>
    <w:rsid w:val="0023107A"/>
    <w:rsid w:val="00241611"/>
    <w:rsid w:val="00243291"/>
    <w:rsid w:val="0026405D"/>
    <w:rsid w:val="002646E0"/>
    <w:rsid w:val="0027489E"/>
    <w:rsid w:val="002749A3"/>
    <w:rsid w:val="0027606B"/>
    <w:rsid w:val="00277F87"/>
    <w:rsid w:val="00281A9F"/>
    <w:rsid w:val="00287352"/>
    <w:rsid w:val="002A628F"/>
    <w:rsid w:val="002A7F06"/>
    <w:rsid w:val="002B0709"/>
    <w:rsid w:val="002B1626"/>
    <w:rsid w:val="002C2E71"/>
    <w:rsid w:val="002D5A4B"/>
    <w:rsid w:val="002E1225"/>
    <w:rsid w:val="002E3A04"/>
    <w:rsid w:val="002E537C"/>
    <w:rsid w:val="003061B1"/>
    <w:rsid w:val="00314789"/>
    <w:rsid w:val="00317BCD"/>
    <w:rsid w:val="00320D55"/>
    <w:rsid w:val="00321967"/>
    <w:rsid w:val="003424BB"/>
    <w:rsid w:val="00343A12"/>
    <w:rsid w:val="003575DE"/>
    <w:rsid w:val="003650BA"/>
    <w:rsid w:val="00370376"/>
    <w:rsid w:val="003807FF"/>
    <w:rsid w:val="00390FF1"/>
    <w:rsid w:val="0039519E"/>
    <w:rsid w:val="003A106C"/>
    <w:rsid w:val="003A423B"/>
    <w:rsid w:val="003B77DE"/>
    <w:rsid w:val="003B7CA8"/>
    <w:rsid w:val="003D299F"/>
    <w:rsid w:val="003D303A"/>
    <w:rsid w:val="003E5EC3"/>
    <w:rsid w:val="004032DC"/>
    <w:rsid w:val="0040335D"/>
    <w:rsid w:val="00443965"/>
    <w:rsid w:val="00450F77"/>
    <w:rsid w:val="00462EBF"/>
    <w:rsid w:val="00467E0A"/>
    <w:rsid w:val="00480A90"/>
    <w:rsid w:val="00492DFB"/>
    <w:rsid w:val="00494DB4"/>
    <w:rsid w:val="0049637C"/>
    <w:rsid w:val="004C2248"/>
    <w:rsid w:val="004C7DCB"/>
    <w:rsid w:val="004F4CBD"/>
    <w:rsid w:val="004F5C67"/>
    <w:rsid w:val="0051146C"/>
    <w:rsid w:val="00514574"/>
    <w:rsid w:val="005518CF"/>
    <w:rsid w:val="005520C8"/>
    <w:rsid w:val="005700F5"/>
    <w:rsid w:val="0057158B"/>
    <w:rsid w:val="00577443"/>
    <w:rsid w:val="00591FC6"/>
    <w:rsid w:val="00593F12"/>
    <w:rsid w:val="005961E2"/>
    <w:rsid w:val="005A2E0D"/>
    <w:rsid w:val="005C46AE"/>
    <w:rsid w:val="005C5605"/>
    <w:rsid w:val="005C7F37"/>
    <w:rsid w:val="005D4187"/>
    <w:rsid w:val="005F217E"/>
    <w:rsid w:val="00600204"/>
    <w:rsid w:val="00600D76"/>
    <w:rsid w:val="006021C5"/>
    <w:rsid w:val="00603B9A"/>
    <w:rsid w:val="0060743A"/>
    <w:rsid w:val="00607A1D"/>
    <w:rsid w:val="0061022F"/>
    <w:rsid w:val="00611E8A"/>
    <w:rsid w:val="00624C2D"/>
    <w:rsid w:val="006359C8"/>
    <w:rsid w:val="00641A5E"/>
    <w:rsid w:val="00641E23"/>
    <w:rsid w:val="0064413A"/>
    <w:rsid w:val="00654343"/>
    <w:rsid w:val="0066093A"/>
    <w:rsid w:val="00665741"/>
    <w:rsid w:val="00673371"/>
    <w:rsid w:val="006744D2"/>
    <w:rsid w:val="00680BEC"/>
    <w:rsid w:val="00693A13"/>
    <w:rsid w:val="006A61F6"/>
    <w:rsid w:val="006A62CF"/>
    <w:rsid w:val="006B185A"/>
    <w:rsid w:val="006B5CDD"/>
    <w:rsid w:val="006C6D2C"/>
    <w:rsid w:val="00702CB4"/>
    <w:rsid w:val="00715E0D"/>
    <w:rsid w:val="00732F57"/>
    <w:rsid w:val="007436FD"/>
    <w:rsid w:val="0075799B"/>
    <w:rsid w:val="0076765D"/>
    <w:rsid w:val="00774484"/>
    <w:rsid w:val="00782659"/>
    <w:rsid w:val="00786F88"/>
    <w:rsid w:val="007A1D58"/>
    <w:rsid w:val="007A1DC0"/>
    <w:rsid w:val="007A4075"/>
    <w:rsid w:val="007A4251"/>
    <w:rsid w:val="007A4425"/>
    <w:rsid w:val="007B51CE"/>
    <w:rsid w:val="007B6D06"/>
    <w:rsid w:val="007C2038"/>
    <w:rsid w:val="007C3670"/>
    <w:rsid w:val="007D19B0"/>
    <w:rsid w:val="007F0F9A"/>
    <w:rsid w:val="007F3B42"/>
    <w:rsid w:val="00811A49"/>
    <w:rsid w:val="008175AD"/>
    <w:rsid w:val="00826FE0"/>
    <w:rsid w:val="00862C77"/>
    <w:rsid w:val="00865E4B"/>
    <w:rsid w:val="008757CC"/>
    <w:rsid w:val="00884BB1"/>
    <w:rsid w:val="00894959"/>
    <w:rsid w:val="00895DD9"/>
    <w:rsid w:val="008962FB"/>
    <w:rsid w:val="008C1707"/>
    <w:rsid w:val="008C1EC1"/>
    <w:rsid w:val="008C2A57"/>
    <w:rsid w:val="008D4C71"/>
    <w:rsid w:val="008E70DF"/>
    <w:rsid w:val="008F6AD7"/>
    <w:rsid w:val="00902FC1"/>
    <w:rsid w:val="00911581"/>
    <w:rsid w:val="0091798D"/>
    <w:rsid w:val="00930EDC"/>
    <w:rsid w:val="00932ED8"/>
    <w:rsid w:val="00952771"/>
    <w:rsid w:val="00961CBB"/>
    <w:rsid w:val="009649B0"/>
    <w:rsid w:val="0096531D"/>
    <w:rsid w:val="00966261"/>
    <w:rsid w:val="00971A73"/>
    <w:rsid w:val="009820F8"/>
    <w:rsid w:val="009A2AAA"/>
    <w:rsid w:val="009A678D"/>
    <w:rsid w:val="009B5C5C"/>
    <w:rsid w:val="009C1BE9"/>
    <w:rsid w:val="009C1D02"/>
    <w:rsid w:val="009C3B36"/>
    <w:rsid w:val="009D016E"/>
    <w:rsid w:val="009E65F5"/>
    <w:rsid w:val="00A12940"/>
    <w:rsid w:val="00A14245"/>
    <w:rsid w:val="00A2011F"/>
    <w:rsid w:val="00A20B83"/>
    <w:rsid w:val="00A436E6"/>
    <w:rsid w:val="00A517E0"/>
    <w:rsid w:val="00A611AF"/>
    <w:rsid w:val="00A85782"/>
    <w:rsid w:val="00A863CD"/>
    <w:rsid w:val="00A935D7"/>
    <w:rsid w:val="00A95160"/>
    <w:rsid w:val="00AA1150"/>
    <w:rsid w:val="00AA1229"/>
    <w:rsid w:val="00AA463C"/>
    <w:rsid w:val="00AB0674"/>
    <w:rsid w:val="00AB757D"/>
    <w:rsid w:val="00AC11D0"/>
    <w:rsid w:val="00AC3D49"/>
    <w:rsid w:val="00AC5FEF"/>
    <w:rsid w:val="00AC6A5C"/>
    <w:rsid w:val="00AD20D2"/>
    <w:rsid w:val="00AD29D0"/>
    <w:rsid w:val="00AD5A15"/>
    <w:rsid w:val="00AE21B1"/>
    <w:rsid w:val="00AE63B6"/>
    <w:rsid w:val="00AF0255"/>
    <w:rsid w:val="00AF19E0"/>
    <w:rsid w:val="00AF2264"/>
    <w:rsid w:val="00B05790"/>
    <w:rsid w:val="00B12B77"/>
    <w:rsid w:val="00B14A85"/>
    <w:rsid w:val="00B246FE"/>
    <w:rsid w:val="00B47190"/>
    <w:rsid w:val="00B5209D"/>
    <w:rsid w:val="00B5657F"/>
    <w:rsid w:val="00B7330E"/>
    <w:rsid w:val="00B76D44"/>
    <w:rsid w:val="00B83DE4"/>
    <w:rsid w:val="00B84396"/>
    <w:rsid w:val="00BC0D71"/>
    <w:rsid w:val="00BD078D"/>
    <w:rsid w:val="00BD5443"/>
    <w:rsid w:val="00BE1D7D"/>
    <w:rsid w:val="00BF008C"/>
    <w:rsid w:val="00BF7EF5"/>
    <w:rsid w:val="00C01297"/>
    <w:rsid w:val="00C05D6D"/>
    <w:rsid w:val="00C131F9"/>
    <w:rsid w:val="00C13723"/>
    <w:rsid w:val="00C15DC7"/>
    <w:rsid w:val="00C15E7D"/>
    <w:rsid w:val="00C301A9"/>
    <w:rsid w:val="00C31070"/>
    <w:rsid w:val="00C367D0"/>
    <w:rsid w:val="00C453CF"/>
    <w:rsid w:val="00C70570"/>
    <w:rsid w:val="00C75D62"/>
    <w:rsid w:val="00C84333"/>
    <w:rsid w:val="00C90404"/>
    <w:rsid w:val="00C92281"/>
    <w:rsid w:val="00CA522C"/>
    <w:rsid w:val="00CB19BF"/>
    <w:rsid w:val="00CD081D"/>
    <w:rsid w:val="00CD7A38"/>
    <w:rsid w:val="00CE3C86"/>
    <w:rsid w:val="00CF17A6"/>
    <w:rsid w:val="00CF35D2"/>
    <w:rsid w:val="00CF5530"/>
    <w:rsid w:val="00D020C5"/>
    <w:rsid w:val="00D027C6"/>
    <w:rsid w:val="00D049D6"/>
    <w:rsid w:val="00D17ABF"/>
    <w:rsid w:val="00D54ED0"/>
    <w:rsid w:val="00D578DB"/>
    <w:rsid w:val="00D613BC"/>
    <w:rsid w:val="00D62AEA"/>
    <w:rsid w:val="00D711A3"/>
    <w:rsid w:val="00D74CF8"/>
    <w:rsid w:val="00D74EBA"/>
    <w:rsid w:val="00D94B42"/>
    <w:rsid w:val="00DA7228"/>
    <w:rsid w:val="00DC22BA"/>
    <w:rsid w:val="00DD1138"/>
    <w:rsid w:val="00DD6AE1"/>
    <w:rsid w:val="00DE444E"/>
    <w:rsid w:val="00DE7BF4"/>
    <w:rsid w:val="00E11003"/>
    <w:rsid w:val="00E1523D"/>
    <w:rsid w:val="00E23F9C"/>
    <w:rsid w:val="00E43E14"/>
    <w:rsid w:val="00E4558B"/>
    <w:rsid w:val="00E4637C"/>
    <w:rsid w:val="00E5161E"/>
    <w:rsid w:val="00E630CB"/>
    <w:rsid w:val="00E707FD"/>
    <w:rsid w:val="00E8494D"/>
    <w:rsid w:val="00E91E41"/>
    <w:rsid w:val="00E9212F"/>
    <w:rsid w:val="00E96037"/>
    <w:rsid w:val="00EA2532"/>
    <w:rsid w:val="00EA6566"/>
    <w:rsid w:val="00EC30C8"/>
    <w:rsid w:val="00ED74BA"/>
    <w:rsid w:val="00EE7E79"/>
    <w:rsid w:val="00F00707"/>
    <w:rsid w:val="00F15648"/>
    <w:rsid w:val="00F26D43"/>
    <w:rsid w:val="00F33BFC"/>
    <w:rsid w:val="00F50FA4"/>
    <w:rsid w:val="00F5482D"/>
    <w:rsid w:val="00F6428C"/>
    <w:rsid w:val="00F77FF3"/>
    <w:rsid w:val="00FA3917"/>
    <w:rsid w:val="00FC299D"/>
    <w:rsid w:val="00FC620C"/>
    <w:rsid w:val="00FD37AC"/>
    <w:rsid w:val="00FD436F"/>
    <w:rsid w:val="00FF34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B66A"/>
  <w15:chartTrackingRefBased/>
  <w15:docId w15:val="{D4F429B1-9517-4FCA-90AF-2A2A7776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semiHidden/>
    <w:unhideWhenUsed/>
    <w:rsid w:val="00862C77"/>
    <w:rPr>
      <w:sz w:val="20"/>
      <w:szCs w:val="20"/>
    </w:rPr>
  </w:style>
  <w:style w:type="character" w:customStyle="1" w:styleId="FootnoteTextChar">
    <w:name w:val="Footnote Text Char"/>
    <w:basedOn w:val="DefaultParagraphFont"/>
    <w:link w:val="FootnoteText"/>
    <w:uiPriority w:val="99"/>
    <w:semiHidden/>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customStyle="1" w:styleId="MacPacTrailer">
    <w:name w:val="MacPac Trailer"/>
    <w:basedOn w:val="Normal"/>
    <w:rsid w:val="00A2011F"/>
    <w:pPr>
      <w:widowControl w:val="0"/>
    </w:pPr>
    <w:rPr>
      <w:sz w:val="16"/>
    </w:rPr>
  </w:style>
  <w:style w:type="character" w:styleId="PlaceholderText">
    <w:name w:val="Placeholder Text"/>
    <w:basedOn w:val="DefaultParagraphFont"/>
    <w:uiPriority w:val="99"/>
    <w:semiHidden/>
    <w:rsid w:val="00A2011F"/>
    <w:rPr>
      <w:color w:val="808080"/>
    </w:rPr>
  </w:style>
  <w:style w:type="paragraph" w:styleId="Revision">
    <w:name w:val="Revision"/>
    <w:hidden/>
    <w:uiPriority w:val="99"/>
    <w:semiHidden/>
    <w:rsid w:val="00865E4B"/>
    <w:pPr>
      <w:spacing w:after="0" w:line="240" w:lineRule="auto"/>
    </w:pPr>
    <w:rPr>
      <w:rFonts w:eastAsia="PMingLiU" w:cs="Times New Roman"/>
      <w:kern w:val="0"/>
      <w:sz w:val="22"/>
      <w:szCs w:val="22"/>
      <w14:ligatures w14:val="none"/>
    </w:rPr>
  </w:style>
  <w:style w:type="character" w:styleId="FootnoteReference">
    <w:name w:val="footnote reference"/>
    <w:basedOn w:val="DefaultParagraphFont"/>
    <w:uiPriority w:val="99"/>
    <w:semiHidden/>
    <w:unhideWhenUsed/>
    <w:rsid w:val="00A935D7"/>
    <w:rPr>
      <w:vertAlign w:val="superscript"/>
    </w:rPr>
  </w:style>
  <w:style w:type="paragraph" w:customStyle="1" w:styleId="Normal1">
    <w:name w:val="Normal_1"/>
    <w:qFormat/>
    <w:rsid w:val="007436FD"/>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8757CC"/>
    <w:rPr>
      <w:sz w:val="16"/>
      <w:szCs w:val="16"/>
    </w:rPr>
  </w:style>
  <w:style w:type="paragraph" w:styleId="CommentText">
    <w:name w:val="annotation text"/>
    <w:basedOn w:val="Normal"/>
    <w:link w:val="CommentTextChar"/>
    <w:uiPriority w:val="99"/>
    <w:unhideWhenUsed/>
    <w:rsid w:val="008757CC"/>
    <w:rPr>
      <w:sz w:val="20"/>
      <w:szCs w:val="20"/>
    </w:rPr>
  </w:style>
  <w:style w:type="character" w:customStyle="1" w:styleId="CommentTextChar">
    <w:name w:val="Comment Text Char"/>
    <w:basedOn w:val="DefaultParagraphFont"/>
    <w:link w:val="CommentText"/>
    <w:uiPriority w:val="99"/>
    <w:rsid w:val="008757CC"/>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7CC"/>
    <w:rPr>
      <w:b/>
      <w:bCs/>
    </w:rPr>
  </w:style>
  <w:style w:type="character" w:customStyle="1" w:styleId="CommentSubjectChar">
    <w:name w:val="Comment Subject Char"/>
    <w:basedOn w:val="CommentTextChar"/>
    <w:link w:val="CommentSubject"/>
    <w:uiPriority w:val="99"/>
    <w:semiHidden/>
    <w:rsid w:val="008757CC"/>
    <w:rPr>
      <w:rFonts w:eastAsia="PMingLiU"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7754">
      <w:bodyDiv w:val="1"/>
      <w:marLeft w:val="0"/>
      <w:marRight w:val="0"/>
      <w:marTop w:val="0"/>
      <w:marBottom w:val="0"/>
      <w:divBdr>
        <w:top w:val="none" w:sz="0" w:space="0" w:color="auto"/>
        <w:left w:val="none" w:sz="0" w:space="0" w:color="auto"/>
        <w:bottom w:val="none" w:sz="0" w:space="0" w:color="auto"/>
        <w:right w:val="none" w:sz="0" w:space="0" w:color="auto"/>
      </w:divBdr>
    </w:div>
    <w:div w:id="665977416">
      <w:bodyDiv w:val="1"/>
      <w:marLeft w:val="0"/>
      <w:marRight w:val="0"/>
      <w:marTop w:val="0"/>
      <w:marBottom w:val="0"/>
      <w:divBdr>
        <w:top w:val="none" w:sz="0" w:space="0" w:color="auto"/>
        <w:left w:val="none" w:sz="0" w:space="0" w:color="auto"/>
        <w:bottom w:val="none" w:sz="0" w:space="0" w:color="auto"/>
        <w:right w:val="none" w:sz="0" w:space="0" w:color="auto"/>
      </w:divBdr>
    </w:div>
    <w:div w:id="746927186">
      <w:bodyDiv w:val="1"/>
      <w:marLeft w:val="0"/>
      <w:marRight w:val="0"/>
      <w:marTop w:val="0"/>
      <w:marBottom w:val="0"/>
      <w:divBdr>
        <w:top w:val="none" w:sz="0" w:space="0" w:color="auto"/>
        <w:left w:val="none" w:sz="0" w:space="0" w:color="auto"/>
        <w:bottom w:val="none" w:sz="0" w:space="0" w:color="auto"/>
        <w:right w:val="none" w:sz="0" w:space="0" w:color="auto"/>
      </w:divBdr>
    </w:div>
    <w:div w:id="1325354450">
      <w:bodyDiv w:val="1"/>
      <w:marLeft w:val="0"/>
      <w:marRight w:val="0"/>
      <w:marTop w:val="0"/>
      <w:marBottom w:val="0"/>
      <w:divBdr>
        <w:top w:val="none" w:sz="0" w:space="0" w:color="auto"/>
        <w:left w:val="none" w:sz="0" w:space="0" w:color="auto"/>
        <w:bottom w:val="none" w:sz="0" w:space="0" w:color="auto"/>
        <w:right w:val="none" w:sz="0" w:space="0" w:color="auto"/>
      </w:divBdr>
    </w:div>
    <w:div w:id="1735351694">
      <w:bodyDiv w:val="1"/>
      <w:marLeft w:val="0"/>
      <w:marRight w:val="0"/>
      <w:marTop w:val="0"/>
      <w:marBottom w:val="0"/>
      <w:divBdr>
        <w:top w:val="none" w:sz="0" w:space="0" w:color="auto"/>
        <w:left w:val="none" w:sz="0" w:space="0" w:color="auto"/>
        <w:bottom w:val="none" w:sz="0" w:space="0" w:color="auto"/>
        <w:right w:val="none" w:sz="0" w:space="0" w:color="auto"/>
      </w:divBdr>
    </w:div>
    <w:div w:id="1808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418BC4-5587-0C47-B744-01B5AF3F5DE2}">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FW!18305427.2</documentid>
  <senderid>RMitteness_5730</senderid>
  <senderemail>RMITTENESS@FENWICK.COM</senderemail>
  <lastmodified>2024-07-07T23:12:00.0000000-07:00</lastmodified>
  <database>FW</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C3203-0699-4683-9D0D-145147275654}">
  <ds:schemaRefs>
    <ds:schemaRef ds:uri="http://schemas.openxmlformats.org/officeDocument/2006/bibliography"/>
  </ds:schemaRefs>
</ds:datastoreItem>
</file>

<file path=customXml/itemProps2.xml><?xml version="1.0" encoding="utf-8"?>
<ds:datastoreItem xmlns:ds="http://schemas.openxmlformats.org/officeDocument/2006/customXml" ds:itemID="{A119DB11-A039-4C80-80FC-A7EAA1FFEDEA}">
  <ds:schemaRefs>
    <ds:schemaRef ds:uri="http://www.imanage.com/work/xmlschema"/>
  </ds:schemaRefs>
</ds:datastoreItem>
</file>

<file path=customXml/itemProps3.xml><?xml version="1.0" encoding="utf-8"?>
<ds:datastoreItem xmlns:ds="http://schemas.openxmlformats.org/officeDocument/2006/customXml" ds:itemID="{12A81283-BB8C-474D-8E1E-420B98AA65DA}"/>
</file>

<file path=customXml/itemProps4.xml><?xml version="1.0" encoding="utf-8"?>
<ds:datastoreItem xmlns:ds="http://schemas.openxmlformats.org/officeDocument/2006/customXml" ds:itemID="{6FC45157-D77F-45A2-A27F-91B175428F5E}"/>
</file>

<file path=docProps/app.xml><?xml version="1.0" encoding="utf-8"?>
<Properties xmlns="http://schemas.openxmlformats.org/officeDocument/2006/extended-properties" xmlns:vt="http://schemas.openxmlformats.org/officeDocument/2006/docPropsVTypes">
  <Template>Normal</Template>
  <TotalTime>8</TotalTime>
  <Pages>1</Pages>
  <Words>8875</Words>
  <Characters>50590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Sarah Reed</cp:lastModifiedBy>
  <cp:revision>8</cp:revision>
  <dcterms:created xsi:type="dcterms:W3CDTF">2024-07-13T18:51:00Z</dcterms:created>
  <dcterms:modified xsi:type="dcterms:W3CDTF">2024-07-13T21:36:00Z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18305427</vt:lpwstr>
  </property>
  <property fmtid="{D5CDD505-2E9C-101B-9397-08002B2CF9AE}" pid="3" name="DocumentVersion">
    <vt:lpwstr>2</vt:lpwstr>
  </property>
  <property fmtid="{D5CDD505-2E9C-101B-9397-08002B2CF9AE}" pid="4" name="ClientNumber">
    <vt:lpwstr>PERSONAL</vt:lpwstr>
  </property>
  <property fmtid="{D5CDD505-2E9C-101B-9397-08002B2CF9AE}" pid="5" name="MatterNumber">
    <vt:lpwstr>RMITTENESS_5730</vt:lpwstr>
  </property>
  <property fmtid="{D5CDD505-2E9C-101B-9397-08002B2CF9AE}" pid="6" name="ClientName">
    <vt:lpwstr>PERSONAL</vt:lpwstr>
  </property>
  <property fmtid="{D5CDD505-2E9C-101B-9397-08002B2CF9AE}" pid="7" name="MatterName">
    <vt:lpwstr>Ryan Mitteness</vt:lpwstr>
  </property>
  <property fmtid="{D5CDD505-2E9C-101B-9397-08002B2CF9AE}" pid="8" name="DatabaseName">
    <vt:lpwstr>FW</vt:lpwstr>
  </property>
  <property fmtid="{D5CDD505-2E9C-101B-9397-08002B2CF9AE}" pid="9" name="TypistName">
    <vt:lpwstr>RMITTENESS_5730</vt:lpwstr>
  </property>
  <property fmtid="{D5CDD505-2E9C-101B-9397-08002B2CF9AE}" pid="10" name="AuthorName">
    <vt:lpwstr>RMITTENESS_5730</vt:lpwstr>
  </property>
  <property fmtid="{D5CDD505-2E9C-101B-9397-08002B2CF9AE}" pid="11" name="InUseBy">
    <vt:lpwstr>RMitteness_5730</vt:lpwstr>
  </property>
  <property fmtid="{D5CDD505-2E9C-101B-9397-08002B2CF9AE}" pid="12" name="EditDate">
    <vt:lpwstr>7/8/2024 6:10:35 AM</vt:lpwstr>
  </property>
  <property fmtid="{D5CDD505-2E9C-101B-9397-08002B2CF9AE}" pid="13" name="EditTime">
    <vt:lpwstr/>
  </property>
  <property fmtid="{D5CDD505-2E9C-101B-9397-08002B2CF9AE}" pid="14" name="IsiManageWork">
    <vt:lpwstr>True</vt:lpwstr>
  </property>
</Properties>
</file>