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a16="http://schemas.microsoft.com/office/drawing/2014/main" xmlns:pic="http://schemas.openxmlformats.org/drawingml/2006/picture" xmlns:a14="http://schemas.microsoft.com/office/drawing/2010/main" mc:Ignorable="w14 w15 w16se w16cid w16 w16cex w16sdtdh w16sdtfl w16du wp14">
  <w:body>
    <w:p w:rsidRPr="005F007A" w:rsidR="00266853" w:rsidP="00F156FB" w:rsidRDefault="006B3739" w14:paraId="5FF25ECE" w14:textId="156D3FB9">
      <w:pPr>
        <w:spacing w:after="0"/>
        <w:jc w:val="center"/>
        <w:rPr>
          <w:rFonts w:ascii="Arial" w:hAnsi="Arial" w:cs="Arial"/>
          <w:b/>
          <w:bCs/>
        </w:rPr>
      </w:pPr>
      <w:r w:rsidRPr="005F007A">
        <w:rPr>
          <w:rFonts w:ascii="Arial" w:hAnsi="Arial" w:cs="Arial"/>
          <w:b/>
          <w:bCs/>
          <w:sz w:val="36"/>
          <w:szCs w:val="36"/>
        </w:rPr>
        <w:t xml:space="preserve">An Analysis of </w:t>
      </w:r>
      <w:r w:rsidRPr="005F007A" w:rsidR="00F41956">
        <w:rPr>
          <w:rFonts w:ascii="Arial" w:hAnsi="Arial" w:cs="Arial"/>
          <w:b/>
          <w:bCs/>
          <w:sz w:val="36"/>
          <w:szCs w:val="36"/>
        </w:rPr>
        <w:t xml:space="preserve">U.S. </w:t>
      </w:r>
      <w:r w:rsidRPr="005F007A" w:rsidR="00085113">
        <w:rPr>
          <w:rFonts w:ascii="Arial" w:hAnsi="Arial" w:cs="Arial"/>
          <w:b/>
          <w:bCs/>
          <w:sz w:val="36"/>
          <w:szCs w:val="36"/>
        </w:rPr>
        <w:t>Employment Dynamics at Venture-Backed Companies</w:t>
      </w:r>
      <w:r w:rsidRPr="005F007A" w:rsidR="008C4B6C">
        <w:rPr>
          <w:rFonts w:ascii="Arial" w:hAnsi="Arial" w:cs="Arial"/>
          <w:b/>
          <w:bCs/>
          <w:sz w:val="36"/>
          <w:szCs w:val="36"/>
        </w:rPr>
        <w:t xml:space="preserve"> Between 1990 and 202</w:t>
      </w:r>
      <w:r w:rsidRPr="005F007A" w:rsidR="00EA2E31">
        <w:rPr>
          <w:rFonts w:ascii="Arial" w:hAnsi="Arial" w:cs="Arial"/>
          <w:b/>
          <w:bCs/>
          <w:sz w:val="36"/>
          <w:szCs w:val="36"/>
        </w:rPr>
        <w:t>2</w:t>
      </w:r>
      <w:r w:rsidRPr="005F007A" w:rsidR="00F41956">
        <w:rPr>
          <w:rStyle w:val="FootnoteReference"/>
          <w:rFonts w:ascii="Arial" w:hAnsi="Arial" w:cs="Arial"/>
          <w:sz w:val="36"/>
          <w:szCs w:val="36"/>
        </w:rPr>
        <w:footnoteReference w:id="2"/>
      </w:r>
    </w:p>
    <w:p w:rsidRPr="005F007A" w:rsidR="00736504" w:rsidP="00C47598" w:rsidRDefault="00736504" w14:paraId="76591B27" w14:textId="77777777">
      <w:pPr>
        <w:spacing w:after="0"/>
        <w:jc w:val="center"/>
        <w:rPr>
          <w:rFonts w:ascii="Arial" w:hAnsi="Arial" w:cs="Arial"/>
        </w:rPr>
      </w:pPr>
    </w:p>
    <w:p w:rsidRPr="005F007A" w:rsidR="008F6A8B" w:rsidP="00C47598" w:rsidRDefault="00895B57" w14:paraId="629B3C5D" w14:textId="7A341615">
      <w:pPr>
        <w:spacing w:after="0"/>
        <w:jc w:val="center"/>
        <w:rPr>
          <w:rFonts w:ascii="Arial" w:hAnsi="Arial" w:cs="Arial"/>
          <w:b/>
          <w:bCs/>
        </w:rPr>
      </w:pPr>
      <w:bookmarkStart w:name="_Hlk90394820" w:id="0"/>
      <w:r w:rsidRPr="005F007A">
        <w:rPr>
          <w:rFonts w:ascii="Arial" w:hAnsi="Arial" w:cs="Arial"/>
          <w:b/>
          <w:bCs/>
        </w:rPr>
        <w:t>Greg</w:t>
      </w:r>
      <w:r w:rsidRPr="005F007A" w:rsidR="004F2901">
        <w:rPr>
          <w:rFonts w:ascii="Arial" w:hAnsi="Arial" w:cs="Arial"/>
          <w:b/>
          <w:bCs/>
        </w:rPr>
        <w:t>ory W.</w:t>
      </w:r>
      <w:r w:rsidRPr="005F007A">
        <w:rPr>
          <w:rFonts w:ascii="Arial" w:hAnsi="Arial" w:cs="Arial"/>
          <w:b/>
          <w:bCs/>
        </w:rPr>
        <w:t xml:space="preserve"> Brown</w:t>
      </w:r>
      <w:r w:rsidRPr="005F007A" w:rsidR="004F2901">
        <w:rPr>
          <w:rFonts w:ascii="Arial" w:hAnsi="Arial" w:cs="Arial"/>
          <w:b/>
          <w:bCs/>
        </w:rPr>
        <w:t xml:space="preserve">, </w:t>
      </w:r>
      <w:r w:rsidRPr="005F007A" w:rsidR="00EA2E31">
        <w:rPr>
          <w:rFonts w:ascii="Arial" w:hAnsi="Arial" w:cs="Arial"/>
          <w:b/>
          <w:bCs/>
        </w:rPr>
        <w:t>Vedant Mozumdar</w:t>
      </w:r>
    </w:p>
    <w:p w:rsidRPr="005F007A" w:rsidR="00895B57" w:rsidP="008F6A8B" w:rsidRDefault="00575200" w14:paraId="75EF1F51" w14:textId="4BBBBEAA">
      <w:pPr>
        <w:jc w:val="center"/>
        <w:rPr>
          <w:rFonts w:ascii="Arial" w:hAnsi="Arial" w:cs="Arial"/>
          <w:i/>
          <w:iCs/>
        </w:rPr>
      </w:pPr>
      <w:r w:rsidRPr="005F007A">
        <w:rPr>
          <w:rFonts w:ascii="Arial" w:hAnsi="Arial" w:cs="Arial"/>
          <w:i/>
          <w:iCs/>
        </w:rPr>
        <w:t>University of North Carolina Kenan</w:t>
      </w:r>
      <w:r w:rsidRPr="005F007A" w:rsidR="00C47598">
        <w:rPr>
          <w:rFonts w:ascii="Arial" w:hAnsi="Arial" w:cs="Arial"/>
          <w:i/>
          <w:iCs/>
        </w:rPr>
        <w:t xml:space="preserve"> Institute</w:t>
      </w:r>
      <w:r w:rsidRPr="005F007A" w:rsidR="00F41956">
        <w:rPr>
          <w:rFonts w:ascii="Arial" w:hAnsi="Arial" w:cs="Arial"/>
          <w:i/>
          <w:iCs/>
        </w:rPr>
        <w:t xml:space="preserve"> of Private Enterprise</w:t>
      </w:r>
      <w:r w:rsidRPr="005F007A" w:rsidR="00C47598">
        <w:rPr>
          <w:rFonts w:ascii="Arial" w:hAnsi="Arial" w:cs="Arial"/>
          <w:i/>
          <w:iCs/>
        </w:rPr>
        <w:t xml:space="preserve"> </w:t>
      </w:r>
    </w:p>
    <w:p w:rsidRPr="005F007A" w:rsidR="00A538DB" w:rsidP="00A22108" w:rsidRDefault="00EA2E31" w14:paraId="23A8318D" w14:textId="1A0A5A70">
      <w:pPr>
        <w:spacing w:after="0"/>
        <w:jc w:val="center"/>
        <w:rPr>
          <w:rFonts w:ascii="Arial" w:hAnsi="Arial" w:cs="Arial"/>
          <w:b/>
          <w:bCs/>
        </w:rPr>
      </w:pPr>
      <w:r w:rsidRPr="005F007A">
        <w:rPr>
          <w:rFonts w:ascii="Arial" w:hAnsi="Arial" w:cs="Arial"/>
          <w:b/>
          <w:bCs/>
        </w:rPr>
        <w:t>Shiloh Tillemann-Dick</w:t>
      </w:r>
    </w:p>
    <w:p w:rsidRPr="005F007A" w:rsidR="00A538DB" w:rsidP="00F156FB" w:rsidRDefault="00A538DB" w14:paraId="4FBCE5B0" w14:textId="2D62C7C3">
      <w:pPr>
        <w:spacing w:after="0"/>
        <w:jc w:val="center"/>
        <w:rPr>
          <w:rFonts w:ascii="Arial" w:hAnsi="Arial" w:cs="Arial"/>
          <w:i/>
          <w:iCs/>
        </w:rPr>
      </w:pPr>
      <w:r w:rsidRPr="005F007A">
        <w:rPr>
          <w:rFonts w:ascii="Arial" w:hAnsi="Arial" w:cs="Arial"/>
          <w:i/>
          <w:iCs/>
        </w:rPr>
        <w:t>National Venture Capital Association &amp; Venture Forward</w:t>
      </w:r>
    </w:p>
    <w:bookmarkEnd w:id="0"/>
    <w:p w:rsidRPr="005F007A" w:rsidR="008F6A8B" w:rsidP="00463680" w:rsidRDefault="008F6A8B" w14:paraId="3A6ADB36" w14:textId="77777777">
      <w:pPr>
        <w:spacing w:after="0"/>
        <w:rPr>
          <w:rFonts w:ascii="Arial" w:hAnsi="Arial" w:cs="Arial"/>
        </w:rPr>
      </w:pPr>
    </w:p>
    <w:p w:rsidRPr="005F007A" w:rsidR="00F41956" w:rsidP="00F41956" w:rsidRDefault="00292270" w14:paraId="7A248A5E" w14:textId="0C9353AB">
      <w:pPr>
        <w:spacing w:after="0"/>
        <w:jc w:val="center"/>
        <w:rPr>
          <w:rFonts w:ascii="Arial" w:hAnsi="Arial" w:cs="Arial"/>
          <w:b w:val="1"/>
          <w:bCs w:val="1"/>
        </w:rPr>
      </w:pPr>
      <w:r w:rsidRPr="5DC1D14C" w:rsidR="1A7BF21F">
        <w:rPr>
          <w:rFonts w:ascii="Arial" w:hAnsi="Arial" w:cs="Arial"/>
          <w:b w:val="1"/>
          <w:bCs w:val="1"/>
        </w:rPr>
        <w:t xml:space="preserve">August </w:t>
      </w:r>
      <w:r w:rsidRPr="5DC1D14C" w:rsidR="00F41956">
        <w:rPr>
          <w:rFonts w:ascii="Arial" w:hAnsi="Arial" w:cs="Arial"/>
          <w:b w:val="1"/>
          <w:bCs w:val="1"/>
        </w:rPr>
        <w:t>202</w:t>
      </w:r>
      <w:r w:rsidRPr="5DC1D14C" w:rsidR="00292270">
        <w:rPr>
          <w:rFonts w:ascii="Arial" w:hAnsi="Arial" w:cs="Arial"/>
          <w:b w:val="1"/>
          <w:bCs w:val="1"/>
        </w:rPr>
        <w:t>5</w:t>
      </w:r>
    </w:p>
    <w:p w:rsidRPr="005F007A" w:rsidR="00F41956" w:rsidP="00463680" w:rsidRDefault="00F41956" w14:paraId="4C18D0DC" w14:textId="77777777">
      <w:pPr>
        <w:spacing w:after="0"/>
        <w:rPr>
          <w:rFonts w:ascii="Arial" w:hAnsi="Arial" w:cs="Arial"/>
        </w:rPr>
      </w:pPr>
    </w:p>
    <w:p w:rsidRPr="005F007A" w:rsidR="00F80974" w:rsidP="1B139204" w:rsidRDefault="00A00DA1" w14:paraId="3E4018EE" w14:textId="6EE3A96F">
      <w:pPr>
        <w:spacing w:line="240" w:lineRule="auto"/>
        <w:jc w:val="both"/>
        <w:rPr>
          <w:rFonts w:ascii="Arial" w:hAnsi="Arial" w:cs="Arial"/>
        </w:rPr>
      </w:pPr>
      <w:r w:rsidRPr="005F007A">
        <w:rPr>
          <w:rFonts w:ascii="Arial" w:hAnsi="Arial" w:cs="Arial"/>
        </w:rPr>
        <w:tab/>
      </w:r>
      <w:r w:rsidRPr="005F007A">
        <w:rPr>
          <w:rFonts w:ascii="Arial" w:hAnsi="Arial" w:cs="Arial"/>
        </w:rPr>
        <w:t xml:space="preserve">In this study, we </w:t>
      </w:r>
      <w:r w:rsidRPr="005F007A" w:rsidR="00EF5EDB">
        <w:rPr>
          <w:rFonts w:ascii="Arial" w:hAnsi="Arial" w:cs="Arial"/>
        </w:rPr>
        <w:t xml:space="preserve">build upon </w:t>
      </w:r>
      <w:r w:rsidRPr="005F007A" w:rsidR="00C26375">
        <w:rPr>
          <w:rFonts w:ascii="Arial" w:hAnsi="Arial" w:cs="Arial"/>
        </w:rPr>
        <w:t>the existing body of literature focus</w:t>
      </w:r>
      <w:r w:rsidRPr="005F007A" w:rsidR="007847BF">
        <w:rPr>
          <w:rFonts w:ascii="Arial" w:hAnsi="Arial" w:cs="Arial"/>
        </w:rPr>
        <w:t xml:space="preserve">ing on the relationship </w:t>
      </w:r>
      <w:r w:rsidRPr="005F007A" w:rsidR="00EF5EDB">
        <w:rPr>
          <w:rFonts w:ascii="Arial" w:hAnsi="Arial" w:cs="Arial"/>
        </w:rPr>
        <w:t xml:space="preserve">between </w:t>
      </w:r>
      <w:r w:rsidRPr="005F007A" w:rsidR="0089758B">
        <w:rPr>
          <w:rFonts w:ascii="Arial" w:hAnsi="Arial" w:cs="Arial"/>
        </w:rPr>
        <w:t xml:space="preserve">young </w:t>
      </w:r>
      <w:r w:rsidRPr="005F007A" w:rsidR="00AD6486">
        <w:rPr>
          <w:rFonts w:ascii="Arial" w:hAnsi="Arial" w:cs="Arial"/>
        </w:rPr>
        <w:t xml:space="preserve">companies </w:t>
      </w:r>
      <w:r w:rsidRPr="005F007A" w:rsidR="0089758B">
        <w:rPr>
          <w:rFonts w:ascii="Arial" w:hAnsi="Arial" w:cs="Arial"/>
        </w:rPr>
        <w:t>and job creation by examining the</w:t>
      </w:r>
      <w:r w:rsidRPr="005F007A" w:rsidR="002B10AE">
        <w:rPr>
          <w:rFonts w:ascii="Arial" w:hAnsi="Arial" w:cs="Arial"/>
        </w:rPr>
        <w:t xml:space="preserve"> employment dynamics of </w:t>
      </w:r>
      <w:r w:rsidRPr="005F007A" w:rsidR="002B10AE">
        <w:rPr>
          <w:rFonts w:ascii="Arial" w:hAnsi="Arial" w:cs="Arial"/>
        </w:rPr>
        <w:t>over 95</w:t>
      </w:r>
      <w:r w:rsidRPr="005F007A" w:rsidR="00EA2E31">
        <w:rPr>
          <w:rFonts w:ascii="Arial" w:hAnsi="Arial" w:cs="Arial"/>
        </w:rPr>
        <w:t xml:space="preserve">,000 </w:t>
      </w:r>
      <w:r w:rsidRPr="005F007A" w:rsidR="002B10AE">
        <w:rPr>
          <w:rFonts w:ascii="Arial" w:hAnsi="Arial" w:cs="Arial"/>
        </w:rPr>
        <w:t xml:space="preserve">U.S. </w:t>
      </w:r>
      <w:r w:rsidRPr="005F007A" w:rsidR="007847BF">
        <w:rPr>
          <w:rFonts w:ascii="Arial" w:hAnsi="Arial" w:cs="Arial"/>
        </w:rPr>
        <w:t xml:space="preserve">companies that received </w:t>
      </w:r>
      <w:r w:rsidRPr="005F007A" w:rsidR="002B10AE">
        <w:rPr>
          <w:rFonts w:ascii="Arial" w:hAnsi="Arial" w:cs="Arial"/>
        </w:rPr>
        <w:t xml:space="preserve">venture capital </w:t>
      </w:r>
      <w:r w:rsidRPr="005F007A" w:rsidR="00E96986">
        <w:rPr>
          <w:rFonts w:ascii="Arial" w:hAnsi="Arial" w:cs="Arial"/>
        </w:rPr>
        <w:t xml:space="preserve">(VC) </w:t>
      </w:r>
      <w:r w:rsidRPr="005F007A" w:rsidR="00E60F04">
        <w:rPr>
          <w:rFonts w:ascii="Arial" w:hAnsi="Arial" w:cs="Arial"/>
        </w:rPr>
        <w:t xml:space="preserve">investment </w:t>
      </w:r>
      <w:r w:rsidRPr="005F007A" w:rsidR="00E96986">
        <w:rPr>
          <w:rFonts w:ascii="Arial" w:hAnsi="Arial" w:cs="Arial"/>
        </w:rPr>
        <w:t>between 1970 and 202</w:t>
      </w:r>
      <w:r w:rsidRPr="005F007A" w:rsidR="00EC6E3D">
        <w:rPr>
          <w:rFonts w:ascii="Arial" w:hAnsi="Arial" w:cs="Arial"/>
        </w:rPr>
        <w:t>2</w:t>
      </w:r>
      <w:r w:rsidRPr="005F007A" w:rsidR="00E96986">
        <w:rPr>
          <w:rFonts w:ascii="Arial" w:hAnsi="Arial" w:cs="Arial"/>
        </w:rPr>
        <w:t xml:space="preserve">.  </w:t>
      </w:r>
      <w:r w:rsidRPr="005F007A" w:rsidR="00E96986">
        <w:rPr>
          <w:rFonts w:ascii="Arial" w:hAnsi="Arial" w:cs="Arial"/>
        </w:rPr>
        <w:t xml:space="preserve">Importantly, we </w:t>
      </w:r>
      <w:r w:rsidRPr="005F007A" w:rsidR="008876E9">
        <w:rPr>
          <w:rFonts w:ascii="Arial" w:hAnsi="Arial" w:cs="Arial"/>
        </w:rPr>
        <w:t>map</w:t>
      </w:r>
      <w:r w:rsidRPr="005F007A" w:rsidR="00032927">
        <w:rPr>
          <w:rFonts w:ascii="Arial" w:hAnsi="Arial" w:cs="Arial"/>
        </w:rPr>
        <w:t xml:space="preserve"> the location of over </w:t>
      </w:r>
      <w:r w:rsidRPr="005F007A" w:rsidR="00032927">
        <w:rPr>
          <w:rFonts w:ascii="Arial" w:hAnsi="Arial" w:cs="Arial"/>
        </w:rPr>
        <w:t xml:space="preserve">5.3</w:t>
      </w:r>
      <w:r w:rsidRPr="005F007A" w:rsidR="00EA2E31">
        <w:rPr>
          <w:rFonts w:ascii="Arial" w:hAnsi="Arial" w:cs="Arial"/>
        </w:rPr>
        <w:t xml:space="preserve"> million em</w:t>
      </w:r>
      <w:r w:rsidRPr="005F007A" w:rsidR="00032927">
        <w:rPr>
          <w:rFonts w:ascii="Arial" w:hAnsi="Arial" w:cs="Arial"/>
        </w:rPr>
        <w:t xml:space="preserve">ployees</w:t>
      </w:r>
      <w:r w:rsidRPr="005F007A" w:rsidR="00032927">
        <w:rPr>
          <w:rFonts w:ascii="Arial" w:hAnsi="Arial" w:cs="Arial"/>
        </w:rPr>
        <w:t xml:space="preserve"> working at these </w:t>
      </w:r>
      <w:r w:rsidRPr="005F007A" w:rsidR="00EA2E31">
        <w:rPr>
          <w:rFonts w:ascii="Arial" w:hAnsi="Arial" w:cs="Arial"/>
        </w:rPr>
        <w:t>95</w:t>
      </w:r>
      <w:r w:rsidRPr="005F007A" w:rsidR="00032927">
        <w:rPr>
          <w:rFonts w:ascii="Arial" w:hAnsi="Arial" w:cs="Arial"/>
        </w:rPr>
        <w:t>,000-plus companies</w:t>
      </w:r>
      <w:r w:rsidRPr="005F007A" w:rsidR="002513E3">
        <w:rPr>
          <w:rFonts w:ascii="Arial" w:hAnsi="Arial" w:cs="Arial"/>
        </w:rPr>
        <w:t xml:space="preserve"> in 202</w:t>
      </w:r>
      <w:r w:rsidRPr="005F007A" w:rsidR="00EA2E31">
        <w:rPr>
          <w:rFonts w:ascii="Arial" w:hAnsi="Arial" w:cs="Arial"/>
        </w:rPr>
        <w:t>2</w:t>
      </w:r>
      <w:r w:rsidRPr="005F007A" w:rsidR="2E4D3526">
        <w:rPr>
          <w:rFonts w:ascii="Arial" w:hAnsi="Arial" w:cs="Arial"/>
        </w:rPr>
        <w:t xml:space="preserve">.  </w:t>
      </w:r>
      <w:r w:rsidRPr="005F007A" w:rsidR="2E4D3526">
        <w:rPr>
          <w:rFonts w:ascii="Arial" w:hAnsi="Arial" w:cs="Arial"/>
        </w:rPr>
        <w:t>O</w:t>
      </w:r>
      <w:r w:rsidRPr="005F007A" w:rsidR="002513E3">
        <w:rPr>
          <w:rFonts w:ascii="Arial" w:hAnsi="Arial" w:cs="Arial"/>
        </w:rPr>
        <w:t>ur</w:t>
      </w:r>
      <w:r w:rsidRPr="005F007A" w:rsidR="00EA2E31">
        <w:rPr>
          <w:rFonts w:ascii="Arial" w:hAnsi="Arial" w:cs="Arial"/>
        </w:rPr>
        <w:t xml:space="preserve"> efforts are </w:t>
      </w:r>
      <w:r w:rsidRPr="005F007A" w:rsidR="00032927">
        <w:rPr>
          <w:rFonts w:ascii="Arial" w:hAnsi="Arial" w:cs="Arial"/>
        </w:rPr>
        <w:t xml:space="preserve">the first attempt </w:t>
      </w:r>
      <w:r w:rsidRPr="005F007A" w:rsidR="004D73DA">
        <w:rPr>
          <w:rFonts w:ascii="Arial" w:hAnsi="Arial" w:cs="Arial"/>
        </w:rPr>
        <w:t>(that we are aware of) to analyze the geographic dispersion of</w:t>
      </w:r>
      <w:r w:rsidRPr="005F007A" w:rsidR="00E60F04">
        <w:rPr>
          <w:rFonts w:ascii="Arial" w:hAnsi="Arial" w:cs="Arial"/>
        </w:rPr>
        <w:t xml:space="preserve"> employees </w:t>
      </w:r>
      <w:r w:rsidRPr="005F007A" w:rsidR="00721F25">
        <w:rPr>
          <w:rFonts w:ascii="Arial" w:hAnsi="Arial" w:cs="Arial"/>
        </w:rPr>
        <w:t xml:space="preserve">working for </w:t>
      </w:r>
      <w:r w:rsidRPr="005F007A" w:rsidR="00E60F04">
        <w:rPr>
          <w:rFonts w:ascii="Arial" w:hAnsi="Arial" w:cs="Arial"/>
        </w:rPr>
        <w:t xml:space="preserve">VC-backed companies</w:t>
      </w:r>
      <w:r w:rsidRPr="005F007A" w:rsidR="00E60F04">
        <w:rPr>
          <w:rFonts w:ascii="Arial" w:hAnsi="Arial" w:cs="Arial"/>
        </w:rPr>
        <w:t xml:space="preserve">.  </w:t>
      </w:r>
      <w:r w:rsidRPr="005F007A" w:rsidR="00E60F04">
        <w:rPr>
          <w:rFonts w:ascii="Arial" w:hAnsi="Arial" w:cs="Arial"/>
        </w:rPr>
        <w:t xml:space="preserve">We also </w:t>
      </w:r>
      <w:r w:rsidRPr="005F007A" w:rsidR="00D803BD">
        <w:rPr>
          <w:rFonts w:ascii="Arial" w:hAnsi="Arial" w:cs="Arial"/>
        </w:rPr>
        <w:t>analyze the employment dynamics of VC-backed companies between 1990 and 202</w:t>
      </w:r>
      <w:r w:rsidRPr="005F007A" w:rsidR="00F80974">
        <w:rPr>
          <w:rFonts w:ascii="Arial" w:hAnsi="Arial" w:cs="Arial"/>
        </w:rPr>
        <w:t>2</w:t>
      </w:r>
      <w:r w:rsidRPr="005F007A" w:rsidR="007435EA">
        <w:rPr>
          <w:rFonts w:ascii="Arial" w:hAnsi="Arial" w:cs="Arial"/>
        </w:rPr>
        <w:t xml:space="preserve"> (</w:t>
      </w:r>
      <w:r w:rsidRPr="005F007A" w:rsidR="005F3D31">
        <w:rPr>
          <w:rFonts w:ascii="Arial" w:hAnsi="Arial" w:cs="Arial"/>
        </w:rPr>
        <w:t xml:space="preserve">the </w:t>
      </w:r>
      <w:r w:rsidRPr="005F007A" w:rsidR="00D92E91">
        <w:rPr>
          <w:rFonts w:ascii="Arial" w:hAnsi="Arial" w:cs="Arial"/>
        </w:rPr>
        <w:t>range of years for which our employment data allows such analysis)</w:t>
      </w:r>
      <w:r w:rsidRPr="005F007A" w:rsidR="00D803BD">
        <w:rPr>
          <w:rFonts w:ascii="Arial" w:hAnsi="Arial" w:cs="Arial"/>
        </w:rPr>
        <w:t>.</w:t>
      </w:r>
      <w:r w:rsidRPr="005F007A" w:rsidR="008E6A62">
        <w:rPr>
          <w:rFonts w:ascii="Arial" w:hAnsi="Arial" w:cs="Arial"/>
        </w:rPr>
        <w:t xml:space="preserve">  </w:t>
      </w:r>
    </w:p>
    <w:p w:rsidRPr="005F007A" w:rsidR="00266853" w:rsidP="00F80974" w:rsidRDefault="008E6A62" w14:paraId="600FCD3D" w14:textId="246BC67A">
      <w:pPr>
        <w:spacing w:after="60" w:line="240" w:lineRule="auto"/>
        <w:rPr>
          <w:rFonts w:ascii="Arial" w:hAnsi="Arial" w:cs="Arial"/>
        </w:rPr>
      </w:pPr>
      <w:r w:rsidRPr="005F007A">
        <w:rPr>
          <w:rFonts w:ascii="Arial" w:hAnsi="Arial" w:cs="Arial"/>
        </w:rPr>
        <w:t xml:space="preserve">Our </w:t>
      </w:r>
      <w:r w:rsidRPr="005F007A" w:rsidR="00F80974">
        <w:rPr>
          <w:rFonts w:ascii="Arial" w:hAnsi="Arial" w:cs="Arial"/>
        </w:rPr>
        <w:t>analysis uncovers several key findings</w:t>
      </w:r>
      <w:r w:rsidRPr="005F007A" w:rsidR="00D64ECF">
        <w:rPr>
          <w:rFonts w:ascii="Arial" w:hAnsi="Arial" w:cs="Arial"/>
        </w:rPr>
        <w:t xml:space="preserve"> </w:t>
      </w:r>
      <w:r w:rsidRPr="005F007A" w:rsidR="007A408A">
        <w:rPr>
          <w:rFonts w:ascii="Arial" w:hAnsi="Arial" w:cs="Arial"/>
        </w:rPr>
        <w:t>over the survey period (1990-2022)</w:t>
      </w:r>
      <w:r w:rsidRPr="005F007A">
        <w:rPr>
          <w:rFonts w:ascii="Arial" w:hAnsi="Arial" w:cs="Arial"/>
        </w:rPr>
        <w:t>:</w:t>
      </w:r>
    </w:p>
    <w:p w:rsidRPr="005F007A" w:rsidR="00AB2BAB" w:rsidP="1B139204" w:rsidRDefault="00AB2BAB" w14:paraId="2B4F2128" w14:textId="150DEB69">
      <w:pPr>
        <w:numPr>
          <w:ilvl w:val="0"/>
          <w:numId w:val="7"/>
        </w:numPr>
        <w:shd w:val="clear" w:color="auto" w:fill="FFFFFF" w:themeFill="background1"/>
        <w:spacing w:after="60" w:line="240" w:lineRule="auto"/>
        <w:rPr>
          <w:rFonts w:ascii="Arial" w:hAnsi="Arial" w:eastAsia="Times New Roman" w:cs="Arial"/>
          <w:b w:val="1"/>
          <w:bCs w:val="1"/>
          <w:color w:val="1D1C1D"/>
        </w:rPr>
      </w:pPr>
      <w:bookmarkStart w:name="_Hlk90394921" w:id="3"/>
      <w:r w:rsidRPr="1B139204" w:rsidR="1B139204">
        <w:rPr>
          <w:rFonts w:ascii="Arial" w:hAnsi="Arial" w:eastAsia="Times New Roman" w:cs="Arial"/>
          <w:b w:val="1"/>
          <w:bCs w:val="1"/>
          <w:color w:val="1D1C1D"/>
        </w:rPr>
        <w:t xml:space="preserve">VC-backed employment grew at a significantly faster rate than </w:t>
      </w:r>
      <w:r w:rsidRPr="1B139204" w:rsidR="1B139204">
        <w:rPr>
          <w:rFonts w:ascii="Arial" w:hAnsi="Arial" w:eastAsia="Times New Roman" w:cs="Arial"/>
          <w:b w:val="1"/>
          <w:bCs w:val="1"/>
          <w:color w:val="1D1C1D"/>
        </w:rPr>
        <w:t>non-VC</w:t>
      </w:r>
      <w:r w:rsidRPr="1B139204" w:rsidR="1B139204">
        <w:rPr>
          <w:rFonts w:ascii="Arial" w:hAnsi="Arial" w:eastAsia="Times New Roman" w:cs="Arial"/>
          <w:b w:val="1"/>
          <w:bCs w:val="1"/>
          <w:color w:val="1D1C1D"/>
        </w:rPr>
        <w:t>-backed employment</w:t>
      </w:r>
    </w:p>
    <w:p w:rsidRPr="005F007A" w:rsidR="000C0659" w:rsidP="1B139204" w:rsidRDefault="002C15BF" w14:paraId="07FBE83A" w14:textId="61BDF4FC">
      <w:pPr>
        <w:numPr>
          <w:ilvl w:val="1"/>
          <w:numId w:val="7"/>
        </w:numPr>
        <w:shd w:val="clear" w:color="auto" w:fill="FFFFFF" w:themeFill="background1"/>
        <w:spacing w:after="60" w:line="240" w:lineRule="auto"/>
        <w:jc w:val="left"/>
        <w:rPr>
          <w:rFonts w:ascii="Arial" w:hAnsi="Arial" w:eastAsia="Times New Roman" w:cs="Arial"/>
          <w:color w:val="1D1C1D"/>
        </w:rPr>
      </w:pPr>
      <w:r w:rsidRPr="1B139204" w:rsidR="1B139204">
        <w:rPr>
          <w:rFonts w:ascii="Arial" w:hAnsi="Arial" w:eastAsia="Times New Roman" w:cs="Arial"/>
          <w:color w:val="1D1C1D"/>
        </w:rPr>
        <w:t>VC-backed</w:t>
      </w:r>
      <w:commentRangeStart w:id="4"/>
      <w:r w:rsidRPr="1B139204" w:rsidR="1B139204">
        <w:rPr>
          <w:rFonts w:ascii="Arial" w:hAnsi="Arial" w:eastAsia="Times New Roman" w:cs="Arial"/>
          <w:color w:val="1D1C1D"/>
        </w:rPr>
        <w:t xml:space="preserve"> employment outpaced job growth in the overall economy in 47 out of 50 states</w:t>
      </w:r>
    </w:p>
    <w:p w:rsidRPr="005F007A" w:rsidR="00D70658" w:rsidP="1B139204" w:rsidRDefault="0EDF5C51" w14:paraId="26561A2B" w14:textId="15254700">
      <w:pPr>
        <w:numPr>
          <w:ilvl w:val="1"/>
          <w:numId w:val="7"/>
        </w:numPr>
        <w:shd w:val="clear" w:color="auto" w:fill="FFFFFF" w:themeFill="background1"/>
        <w:spacing w:after="60" w:line="240" w:lineRule="auto"/>
        <w:jc w:val="left"/>
        <w:rPr>
          <w:rFonts w:ascii="Arial" w:hAnsi="Arial" w:eastAsia="Times New Roman" w:cs="Arial"/>
          <w:b w:val="1"/>
          <w:bCs w:val="1"/>
          <w:color w:val="1D1C1D"/>
        </w:rPr>
      </w:pPr>
      <w:r w:rsidRPr="1B139204" w:rsidR="1B139204">
        <w:rPr>
          <w:rFonts w:ascii="Arial" w:hAnsi="Arial" w:eastAsia="Times New Roman" w:cs="Arial"/>
          <w:color w:val="1D1C1D"/>
        </w:rPr>
        <w:t>Employment at VC-backed companies grew at a rate more than four times the pace of employment at non-VC-backed companies.</w:t>
      </w:r>
    </w:p>
    <w:p w:rsidRPr="005F007A" w:rsidR="00F35894" w:rsidP="1B139204" w:rsidRDefault="44BFE014" w14:paraId="5D9B44D5" w14:textId="0A89A064">
      <w:pPr>
        <w:numPr>
          <w:ilvl w:val="1"/>
          <w:numId w:val="7"/>
        </w:numPr>
        <w:shd w:val="clear" w:color="auto" w:fill="FFFFFF" w:themeFill="background1"/>
        <w:spacing w:after="60" w:line="240" w:lineRule="auto"/>
        <w:jc w:val="left"/>
        <w:rPr>
          <w:rFonts w:ascii="Arial" w:hAnsi="Arial" w:eastAsia="Times New Roman" w:cs="Arial"/>
          <w:b w:val="1"/>
          <w:bCs w:val="1"/>
          <w:color w:val="1D1C1D"/>
        </w:rPr>
      </w:pPr>
      <w:r w:rsidRPr="1B139204" w:rsidR="1B139204">
        <w:rPr>
          <w:rFonts w:ascii="Arial" w:hAnsi="Arial" w:eastAsia="Times New Roman" w:cs="Arial"/>
          <w:color w:val="1D1C1D"/>
        </w:rPr>
        <w:t xml:space="preserve">Overall employment at VC-backed companies grew 169% vs. 41% for the overall economy. </w:t>
      </w:r>
      <w:commentRangeEnd w:id="4"/>
      <w:r>
        <w:rPr>
          <w:rStyle w:val="CommentReference"/>
        </w:rPr>
        <w:commentReference w:id="4"/>
      </w:r>
    </w:p>
    <w:p w:rsidRPr="005F007A" w:rsidR="00930E27" w:rsidP="00F80974" w:rsidRDefault="008E6A62" w14:paraId="55AAE1E8" w14:textId="6AE69781">
      <w:pPr>
        <w:numPr>
          <w:ilvl w:val="0"/>
          <w:numId w:val="7"/>
        </w:numPr>
        <w:shd w:val="clear" w:color="auto" w:fill="FFFFFF"/>
        <w:spacing w:after="60" w:line="240" w:lineRule="auto"/>
        <w:rPr>
          <w:rFonts w:ascii="Arial" w:hAnsi="Arial" w:eastAsia="Times New Roman" w:cs="Arial"/>
          <w:b/>
          <w:bCs/>
          <w:color w:val="1D1C1D"/>
        </w:rPr>
      </w:pPr>
      <w:r w:rsidRPr="005F007A">
        <w:rPr>
          <w:rFonts w:ascii="Arial" w:hAnsi="Arial" w:eastAsia="Times New Roman" w:cs="Arial"/>
          <w:b/>
          <w:bCs/>
          <w:color w:val="1D1C1D"/>
        </w:rPr>
        <w:t>VC-backed jobs are distributed broadly across the entire U.S.</w:t>
      </w:r>
    </w:p>
    <w:p w:rsidRPr="005F007A" w:rsidR="00A52755" w:rsidP="1B139204" w:rsidRDefault="0EDF5C51" w14:paraId="4F0320AE" w14:textId="154B3079">
      <w:pPr>
        <w:numPr>
          <w:ilvl w:val="1"/>
          <w:numId w:val="7"/>
        </w:numPr>
        <w:shd w:val="clear" w:color="auto" w:fill="FFFFFF" w:themeFill="background1"/>
        <w:spacing w:after="60" w:line="240" w:lineRule="auto"/>
        <w:jc w:val="left"/>
        <w:rPr>
          <w:rFonts w:ascii="Arial" w:hAnsi="Arial" w:eastAsia="Times New Roman" w:cs="Arial"/>
          <w:color w:val="1D1C1D"/>
        </w:rPr>
      </w:pPr>
      <w:r w:rsidRPr="1B139204" w:rsidR="1B139204">
        <w:rPr>
          <w:rFonts w:ascii="Arial" w:hAnsi="Arial" w:eastAsia="Times New Roman" w:cs="Arial"/>
          <w:color w:val="1D1C1D"/>
        </w:rPr>
        <w:t xml:space="preserve">VC-backed jobs have been created in all 50 states and all 435 congressional districts. </w:t>
      </w:r>
    </w:p>
    <w:p w:rsidRPr="005F007A" w:rsidR="00A52755" w:rsidP="1B139204" w:rsidRDefault="0EDF5C51" w14:paraId="114AA3A0" w14:textId="52217B67">
      <w:pPr>
        <w:numPr>
          <w:ilvl w:val="1"/>
          <w:numId w:val="7"/>
        </w:numPr>
        <w:shd w:val="clear" w:color="auto" w:fill="FFFFFF" w:themeFill="background1"/>
        <w:spacing w:after="60" w:line="240" w:lineRule="auto"/>
        <w:jc w:val="left"/>
        <w:rPr>
          <w:rFonts w:ascii="Arial" w:hAnsi="Arial" w:eastAsia="Times New Roman" w:cs="Arial"/>
          <w:color w:val="1D1C1D"/>
        </w:rPr>
      </w:pPr>
      <w:r w:rsidRPr="1B139204" w:rsidR="1B139204">
        <w:rPr>
          <w:rFonts w:ascii="Arial" w:hAnsi="Arial" w:eastAsia="Times New Roman" w:cs="Arial"/>
          <w:color w:val="1D1C1D"/>
        </w:rPr>
        <w:t>Nearly two-thirds</w:t>
      </w:r>
      <w:r w:rsidRPr="1B139204" w:rsidR="1B139204">
        <w:rPr>
          <w:rFonts w:ascii="Arial" w:hAnsi="Arial" w:eastAsia="Times New Roman" w:cs="Arial"/>
          <w:color w:val="1D1C1D"/>
        </w:rPr>
        <w:t xml:space="preserve"> (64.3%) of the jobs created by VC-backed companies are outside the traditional top three VC hubs of California, Massachusetts, and New York.</w:t>
      </w:r>
    </w:p>
    <w:p w:rsidRPr="005F007A" w:rsidR="003A19A2" w:rsidP="1B139204" w:rsidRDefault="0EDF5C51" w14:paraId="3C9F4D8D" w14:textId="22CE062D">
      <w:pPr>
        <w:numPr>
          <w:ilvl w:val="1"/>
          <w:numId w:val="7"/>
        </w:numPr>
        <w:shd w:val="clear" w:color="auto" w:fill="FFFFFF" w:themeFill="background1"/>
        <w:spacing w:after="60" w:line="240" w:lineRule="auto"/>
        <w:jc w:val="left"/>
        <w:rPr>
          <w:rFonts w:ascii="Arial" w:hAnsi="Arial" w:eastAsia="Times New Roman" w:cs="Arial"/>
          <w:color w:val="1D1C1D"/>
        </w:rPr>
      </w:pPr>
      <w:r w:rsidRPr="1B139204" w:rsidR="1B139204">
        <w:rPr>
          <w:rFonts w:ascii="Arial" w:hAnsi="Arial" w:eastAsia="Times New Roman" w:cs="Arial"/>
          <w:color w:val="1D1C1D"/>
        </w:rPr>
        <w:t xml:space="preserve">This dispersion of employment contrasts with the concentration in investment, as 64% of VC dollars invested in 2022 went to California, </w:t>
      </w:r>
      <w:r w:rsidRPr="1B139204" w:rsidR="1B139204">
        <w:rPr>
          <w:rFonts w:ascii="Arial" w:hAnsi="Arial" w:eastAsia="Times New Roman" w:cs="Arial"/>
          <w:color w:val="1D1C1D"/>
        </w:rPr>
        <w:t>Massachusetts,</w:t>
      </w:r>
      <w:r w:rsidRPr="1B139204" w:rsidR="1B139204">
        <w:rPr>
          <w:rFonts w:ascii="Arial" w:hAnsi="Arial" w:eastAsia="Times New Roman" w:cs="Arial"/>
          <w:color w:val="1D1C1D"/>
        </w:rPr>
        <w:t xml:space="preserve"> and New York. This suggests that although investment starts in the traditional hubs, as VC-backed companies grow and achieve a level of scale, they expand across the country, as does their economic and employment impact. </w:t>
      </w:r>
    </w:p>
    <w:p w:rsidRPr="005F007A" w:rsidR="00497281" w:rsidP="00497281" w:rsidRDefault="426ACE71" w14:paraId="6CDB513C" w14:textId="77777777">
      <w:pPr>
        <w:numPr>
          <w:ilvl w:val="0"/>
          <w:numId w:val="7"/>
        </w:numPr>
        <w:shd w:val="clear" w:color="auto" w:fill="FFFFFF" w:themeFill="background1"/>
        <w:spacing w:after="60" w:line="240" w:lineRule="auto"/>
        <w:jc w:val="both"/>
        <w:rPr>
          <w:rFonts w:ascii="Arial" w:hAnsi="Arial" w:eastAsia="Times New Roman" w:cs="Arial"/>
          <w:b/>
          <w:bCs/>
          <w:color w:val="1D1C1D"/>
        </w:rPr>
      </w:pPr>
      <w:r w:rsidRPr="005F007A">
        <w:rPr>
          <w:rFonts w:ascii="Arial" w:hAnsi="Arial" w:eastAsia="Times New Roman" w:cs="Arial"/>
          <w:b/>
          <w:bCs/>
          <w:color w:val="1D1C1D"/>
        </w:rPr>
        <w:t>Employment in the U.S. at VC-backed companies grows much faster than jobs at non-VC-backed companies, consistent with research on employment trends at young, high-growth companies.</w:t>
      </w:r>
    </w:p>
    <w:p w:rsidRPr="005F007A" w:rsidR="00736504" w:rsidP="1B139204" w:rsidRDefault="0EDF5C51" w14:paraId="3AD5511A" w14:textId="1401F969">
      <w:pPr>
        <w:numPr>
          <w:ilvl w:val="1"/>
          <w:numId w:val="7"/>
        </w:numPr>
        <w:shd w:val="clear" w:color="auto" w:fill="FFFFFF" w:themeFill="background1"/>
        <w:spacing w:after="60" w:line="240" w:lineRule="auto"/>
        <w:jc w:val="left"/>
        <w:rPr>
          <w:rFonts w:ascii="Arial" w:hAnsi="Arial" w:eastAsia="Times New Roman" w:cs="Arial"/>
          <w:b w:val="1"/>
          <w:bCs w:val="1"/>
          <w:color w:val="1D1C1D"/>
        </w:rPr>
      </w:pPr>
      <w:r w:rsidRPr="1B139204" w:rsidR="1B139204">
        <w:rPr>
          <w:rFonts w:ascii="Arial" w:hAnsi="Arial" w:eastAsia="Times New Roman" w:cs="Arial"/>
          <w:color w:val="1D1C1D"/>
        </w:rPr>
        <w:t>Employment at VC-backed companies grew 169% between 1990 and 2022. In comparison, total U.S. private sector employment increased by only 41% between 1990 and 2020.</w:t>
      </w:r>
    </w:p>
    <w:p w:rsidRPr="005F007A" w:rsidR="008E6A62" w:rsidP="0EDF5C51" w:rsidRDefault="0EDF5C51" w14:paraId="776026F8" w14:textId="4D20E5E1">
      <w:pPr>
        <w:numPr>
          <w:ilvl w:val="0"/>
          <w:numId w:val="7"/>
        </w:numPr>
        <w:shd w:val="clear" w:color="auto" w:fill="FFFFFF" w:themeFill="background1"/>
        <w:spacing w:after="60" w:line="240" w:lineRule="auto"/>
        <w:jc w:val="both"/>
        <w:rPr>
          <w:rFonts w:ascii="Arial" w:hAnsi="Arial" w:eastAsia="Times New Roman" w:cs="Arial"/>
          <w:b/>
          <w:bCs/>
          <w:color w:val="1D1C1D"/>
        </w:rPr>
      </w:pPr>
      <w:r w:rsidRPr="005F007A">
        <w:rPr>
          <w:rFonts w:ascii="Arial" w:hAnsi="Arial" w:eastAsia="Times New Roman" w:cs="Arial"/>
          <w:b/>
          <w:bCs/>
          <w:color w:val="1D1C1D"/>
        </w:rPr>
        <w:t>Employment growth at VC-backed companies is resilient with strong, positive growth rates observed regardless of the stage of the business cycle in the broader U.S. economy.</w:t>
      </w:r>
    </w:p>
    <w:p w:rsidRPr="005F007A" w:rsidR="00D1633D" w:rsidP="1B139204" w:rsidRDefault="0EDF5C51" w14:paraId="0E523EC2" w14:textId="2E348191">
      <w:pPr>
        <w:numPr>
          <w:ilvl w:val="1"/>
          <w:numId w:val="7"/>
        </w:numPr>
        <w:shd w:val="clear" w:color="auto" w:fill="FFFFFF" w:themeFill="background1"/>
        <w:spacing w:after="60" w:line="240" w:lineRule="auto"/>
        <w:jc w:val="left"/>
        <w:rPr>
          <w:rFonts w:ascii="Arial" w:hAnsi="Arial" w:eastAsia="Times New Roman" w:cs="Arial"/>
          <w:color w:val="1D1C1D"/>
        </w:rPr>
      </w:pPr>
      <w:r w:rsidRPr="1B139204" w:rsidR="1B139204">
        <w:rPr>
          <w:rFonts w:ascii="Arial" w:hAnsi="Arial" w:eastAsia="Times New Roman" w:cs="Arial"/>
          <w:color w:val="1D1C1D"/>
        </w:rPr>
        <w:t xml:space="preserve">Even amidst several economic contractions (the dot-com bubble, Great Financial Crisis of 2007-2009, COVID, etc.) VC-backed employment continued to increase </w:t>
      </w:r>
      <w:r w:rsidRPr="1B139204" w:rsidR="1B139204">
        <w:rPr>
          <w:rFonts w:ascii="Arial" w:hAnsi="Arial" w:eastAsia="Times New Roman" w:cs="Arial"/>
          <w:color w:val="1D1C1D"/>
        </w:rPr>
        <w:t>relative</w:t>
      </w:r>
      <w:r w:rsidRPr="1B139204" w:rsidR="1B139204">
        <w:rPr>
          <w:rFonts w:ascii="Arial" w:hAnsi="Arial" w:eastAsia="Times New Roman" w:cs="Arial"/>
          <w:color w:val="1D1C1D"/>
        </w:rPr>
        <w:t xml:space="preserve"> to employment in the overall private sector. </w:t>
      </w:r>
    </w:p>
    <w:bookmarkEnd w:id="3"/>
    <w:p w:rsidRPr="005F007A" w:rsidR="0084261D" w:rsidP="0EDF5C51" w:rsidRDefault="0EDF5C51" w14:paraId="44ED9AA1" w14:textId="29C370B7">
      <w:pPr>
        <w:shd w:val="clear" w:color="auto" w:fill="FFFFFF" w:themeFill="background1"/>
        <w:spacing w:before="100" w:beforeAutospacing="1" w:after="0" w:line="240" w:lineRule="auto"/>
        <w:ind w:firstLine="720"/>
        <w:jc w:val="both"/>
        <w:rPr>
          <w:rFonts w:ascii="Arial" w:hAnsi="Arial" w:eastAsia="Times New Roman" w:cs="Arial"/>
          <w:color w:val="1D1C1D"/>
        </w:rPr>
      </w:pPr>
      <w:r w:rsidRPr="005F007A">
        <w:rPr>
          <w:rFonts w:ascii="Arial" w:hAnsi="Arial" w:eastAsia="Times New Roman" w:cs="Arial"/>
          <w:color w:val="1D1C1D"/>
        </w:rPr>
        <w:t>Our findings concerning job growth at VC-backed companies are consistent with previous research that shows</w:t>
      </w:r>
      <w:r w:rsidRPr="005F007A" w:rsidR="009B1923">
        <w:rPr>
          <w:rFonts w:ascii="Arial" w:hAnsi="Arial" w:eastAsia="Times New Roman" w:cs="Arial"/>
          <w:color w:val="1D1C1D"/>
        </w:rPr>
        <w:t xml:space="preserve"> </w:t>
      </w:r>
      <w:r w:rsidRPr="005F007A">
        <w:rPr>
          <w:rFonts w:ascii="Arial" w:hAnsi="Arial" w:eastAsia="Times New Roman" w:cs="Arial"/>
          <w:color w:val="1D1C1D"/>
        </w:rPr>
        <w:t>that young, high-growth companies are</w:t>
      </w:r>
      <w:r w:rsidRPr="005F007A" w:rsidR="00B95CB4">
        <w:rPr>
          <w:rFonts w:ascii="Arial" w:hAnsi="Arial" w:eastAsia="Times New Roman" w:cs="Arial"/>
          <w:color w:val="1D1C1D"/>
        </w:rPr>
        <w:t xml:space="preserve"> </w:t>
      </w:r>
      <w:r w:rsidRPr="005F007A">
        <w:rPr>
          <w:rFonts w:ascii="Arial" w:hAnsi="Arial" w:eastAsia="Times New Roman" w:cs="Arial"/>
          <w:color w:val="1D1C1D"/>
        </w:rPr>
        <w:t>net job creators in the U.S.  Importantly, our results indicate that VC investment is a catalyst for job creation in not only a select few metropolitan hubs, but across the entire nation.  From a policy perspective, these findings should prompt officials focused on job creation to devise and promote policies that encourage more VC activity in the U.S. and accordingly permit the innovation economy to prosper.</w:t>
      </w:r>
    </w:p>
    <w:p w:rsidRPr="005F007A" w:rsidR="00482E61" w:rsidP="00692DAC" w:rsidRDefault="00482E61" w14:paraId="734CEE2E" w14:textId="77777777">
      <w:pPr>
        <w:shd w:val="clear" w:color="auto" w:fill="FFFFFF"/>
        <w:spacing w:before="100" w:beforeAutospacing="1" w:after="0" w:line="240" w:lineRule="auto"/>
        <w:ind w:firstLine="720"/>
        <w:rPr>
          <w:rFonts w:ascii="Arial" w:hAnsi="Arial" w:cs="Arial"/>
        </w:rPr>
      </w:pPr>
    </w:p>
    <w:p w:rsidRPr="005F007A" w:rsidR="0084261D" w:rsidRDefault="0084261D" w14:paraId="47207AE6" w14:textId="05A0C767">
      <w:pPr>
        <w:pBdr>
          <w:bottom w:val="single" w:color="auto" w:sz="6" w:space="1"/>
        </w:pBdr>
        <w:rPr>
          <w:rFonts w:ascii="Arial" w:hAnsi="Arial" w:cs="Arial"/>
        </w:rPr>
      </w:pPr>
    </w:p>
    <w:p w:rsidRPr="005F007A" w:rsidR="00D92E91" w:rsidP="0075002E" w:rsidRDefault="00D92E91" w14:paraId="49DC6F0B" w14:textId="77777777">
      <w:pPr>
        <w:spacing w:after="0"/>
        <w:rPr>
          <w:rFonts w:ascii="Arial" w:hAnsi="Arial" w:cs="Arial"/>
          <w:b/>
          <w:bCs/>
          <w:sz w:val="32"/>
          <w:szCs w:val="32"/>
          <w:u w:val="single"/>
        </w:rPr>
      </w:pPr>
    </w:p>
    <w:p w:rsidRPr="005F007A" w:rsidR="0075002E" w:rsidP="00482E61" w:rsidRDefault="002460B8" w14:paraId="30F6B435" w14:textId="3E43CB56">
      <w:pPr>
        <w:spacing w:after="120"/>
        <w:rPr>
          <w:rFonts w:ascii="Arial" w:hAnsi="Arial" w:cs="Arial"/>
          <w:b/>
          <w:bCs/>
          <w:sz w:val="32"/>
          <w:szCs w:val="32"/>
          <w:u w:val="single"/>
        </w:rPr>
      </w:pPr>
      <w:r w:rsidRPr="005F007A">
        <w:rPr>
          <w:rFonts w:ascii="Arial" w:hAnsi="Arial" w:cs="Arial"/>
          <w:b/>
          <w:bCs/>
          <w:sz w:val="32"/>
          <w:szCs w:val="32"/>
          <w:u w:val="single"/>
        </w:rPr>
        <w:t>Introduction</w:t>
      </w:r>
    </w:p>
    <w:p w:rsidRPr="005F007A" w:rsidR="00D21059" w:rsidP="1B139204" w:rsidRDefault="00A175DD" w14:paraId="38FB85CE" w14:textId="5E66E9F5">
      <w:pPr>
        <w:spacing w:line="240" w:lineRule="auto"/>
        <w:ind w:firstLine="720"/>
        <w:jc w:val="both"/>
        <w:rPr>
          <w:rFonts w:ascii="Arial" w:hAnsi="Arial" w:cs="Arial"/>
        </w:rPr>
      </w:pPr>
      <w:r w:rsidRPr="005F007A">
        <w:rPr>
          <w:rFonts w:ascii="Arial" w:hAnsi="Arial" w:cs="Arial"/>
        </w:rPr>
        <w:t>The</w:t>
      </w:r>
      <w:r w:rsidRPr="005F007A" w:rsidR="00E60F04">
        <w:rPr>
          <w:rFonts w:ascii="Arial" w:hAnsi="Arial" w:cs="Arial"/>
        </w:rPr>
        <w:t xml:space="preserve"> </w:t>
      </w:r>
      <w:r w:rsidRPr="005F007A" w:rsidR="00482E61">
        <w:rPr>
          <w:rFonts w:ascii="Arial" w:hAnsi="Arial" w:cs="Arial"/>
        </w:rPr>
        <w:t>venture capital (</w:t>
      </w:r>
      <w:r w:rsidRPr="005F007A" w:rsidR="00E60F04">
        <w:rPr>
          <w:rFonts w:ascii="Arial" w:hAnsi="Arial" w:cs="Arial"/>
        </w:rPr>
        <w:t>VC</w:t>
      </w:r>
      <w:r w:rsidRPr="005F007A" w:rsidR="00482E61">
        <w:rPr>
          <w:rFonts w:ascii="Arial" w:hAnsi="Arial" w:cs="Arial"/>
        </w:rPr>
        <w:t>)</w:t>
      </w:r>
      <w:r w:rsidRPr="005F007A" w:rsidR="008370C3">
        <w:rPr>
          <w:rFonts w:ascii="Arial" w:hAnsi="Arial" w:cs="Arial"/>
        </w:rPr>
        <w:t xml:space="preserve"> </w:t>
      </w:r>
      <w:r w:rsidRPr="005F007A">
        <w:rPr>
          <w:rFonts w:ascii="Arial" w:hAnsi="Arial" w:cs="Arial"/>
        </w:rPr>
        <w:t xml:space="preserve">industry </w:t>
      </w:r>
      <w:r w:rsidRPr="005F007A" w:rsidR="008370C3">
        <w:rPr>
          <w:rFonts w:ascii="Arial" w:hAnsi="Arial" w:cs="Arial"/>
        </w:rPr>
        <w:t xml:space="preserve">plays a vital role in the U.S. economy. </w:t>
      </w:r>
      <w:r w:rsidRPr="005F007A" w:rsidR="00BB60DC">
        <w:rPr>
          <w:rFonts w:ascii="Arial" w:hAnsi="Arial" w:cs="Arial"/>
        </w:rPr>
        <w:t>VC investors</w:t>
      </w:r>
      <w:r w:rsidRPr="005F007A" w:rsidR="004E4338">
        <w:rPr>
          <w:rFonts w:ascii="Arial" w:hAnsi="Arial" w:cs="Arial"/>
        </w:rPr>
        <w:t xml:space="preserve"> make</w:t>
      </w:r>
      <w:r w:rsidRPr="005F007A" w:rsidR="00D532B3">
        <w:rPr>
          <w:rFonts w:ascii="Arial" w:hAnsi="Arial" w:cs="Arial"/>
        </w:rPr>
        <w:t xml:space="preserve"> </w:t>
      </w:r>
      <w:r w:rsidRPr="005F007A" w:rsidR="00A53EC8">
        <w:rPr>
          <w:rFonts w:ascii="Arial" w:hAnsi="Arial" w:cs="Arial"/>
        </w:rPr>
        <w:t xml:space="preserve">high-risk </w:t>
      </w:r>
      <w:r w:rsidRPr="005F007A" w:rsidR="004E4338">
        <w:rPr>
          <w:rFonts w:ascii="Arial" w:hAnsi="Arial" w:cs="Arial"/>
        </w:rPr>
        <w:t>investments in young</w:t>
      </w:r>
      <w:r w:rsidRPr="005F007A" w:rsidR="00D532B3">
        <w:rPr>
          <w:rFonts w:ascii="Arial" w:hAnsi="Arial" w:cs="Arial"/>
        </w:rPr>
        <w:t>, innovative startups</w:t>
      </w:r>
      <w:r w:rsidRPr="005F007A" w:rsidR="00684291">
        <w:rPr>
          <w:rFonts w:ascii="Arial" w:hAnsi="Arial" w:cs="Arial"/>
        </w:rPr>
        <w:t xml:space="preserve">. </w:t>
      </w:r>
      <w:r w:rsidRPr="005F007A" w:rsidR="00F515B3">
        <w:rPr>
          <w:rFonts w:ascii="Arial" w:hAnsi="Arial" w:cs="Arial"/>
        </w:rPr>
        <w:t xml:space="preserve">VC investors </w:t>
      </w:r>
      <w:r w:rsidRPr="005F007A" w:rsidR="00975513">
        <w:rPr>
          <w:rFonts w:ascii="Arial" w:hAnsi="Arial" w:cs="Arial"/>
        </w:rPr>
        <w:t>t</w:t>
      </w:r>
      <w:r w:rsidRPr="005F007A" w:rsidR="00F515B3">
        <w:rPr>
          <w:rFonts w:ascii="Arial" w:hAnsi="Arial" w:cs="Arial"/>
        </w:rPr>
        <w:t>ake these financial risks</w:t>
      </w:r>
      <w:r w:rsidRPr="005F007A" w:rsidR="00C022F8">
        <w:rPr>
          <w:rFonts w:ascii="Arial" w:hAnsi="Arial" w:cs="Arial"/>
        </w:rPr>
        <w:t xml:space="preserve"> recognizing many startups will fail, but with the </w:t>
      </w:r>
      <w:r w:rsidRPr="005F007A" w:rsidR="002E449C">
        <w:rPr>
          <w:rFonts w:ascii="Arial" w:hAnsi="Arial" w:cs="Arial"/>
        </w:rPr>
        <w:t xml:space="preserve">hope that </w:t>
      </w:r>
      <w:r w:rsidRPr="005F007A" w:rsidR="00684291">
        <w:rPr>
          <w:rFonts w:ascii="Arial" w:hAnsi="Arial" w:cs="Arial"/>
        </w:rPr>
        <w:t>some</w:t>
      </w:r>
      <w:r w:rsidRPr="005F007A" w:rsidR="00E84BD8">
        <w:rPr>
          <w:rFonts w:ascii="Arial" w:hAnsi="Arial" w:cs="Arial"/>
        </w:rPr>
        <w:t xml:space="preserve"> </w:t>
      </w:r>
      <w:r w:rsidRPr="005F007A" w:rsidR="006A662B">
        <w:rPr>
          <w:rFonts w:ascii="Arial" w:hAnsi="Arial" w:cs="Arial"/>
        </w:rPr>
        <w:t>will yield a</w:t>
      </w:r>
      <w:r w:rsidRPr="005F007A" w:rsidR="00684291">
        <w:rPr>
          <w:rFonts w:ascii="Arial" w:hAnsi="Arial" w:cs="Arial"/>
        </w:rPr>
        <w:t xml:space="preserve"> robust</w:t>
      </w:r>
      <w:r w:rsidRPr="005F007A" w:rsidR="006A662B">
        <w:rPr>
          <w:rFonts w:ascii="Arial" w:hAnsi="Arial" w:cs="Arial"/>
        </w:rPr>
        <w:t xml:space="preserve"> return on investment</w:t>
      </w:r>
      <w:r w:rsidRPr="005F007A" w:rsidR="008B4FF5">
        <w:rPr>
          <w:rFonts w:ascii="Arial" w:hAnsi="Arial" w:cs="Arial"/>
        </w:rPr>
        <w:t>,</w:t>
      </w:r>
      <w:r w:rsidRPr="005F007A" w:rsidR="006A662B">
        <w:rPr>
          <w:rFonts w:ascii="Arial" w:hAnsi="Arial" w:cs="Arial"/>
        </w:rPr>
        <w:t xml:space="preserve"> either </w:t>
      </w:r>
      <w:r w:rsidRPr="005F007A" w:rsidR="009F7331">
        <w:rPr>
          <w:rFonts w:ascii="Arial" w:hAnsi="Arial" w:cs="Arial"/>
        </w:rPr>
        <w:t xml:space="preserve">by being </w:t>
      </w:r>
      <w:r w:rsidRPr="005F007A" w:rsidR="006A662B">
        <w:rPr>
          <w:rFonts w:ascii="Arial" w:hAnsi="Arial" w:cs="Arial"/>
        </w:rPr>
        <w:t>acqui</w:t>
      </w:r>
      <w:r w:rsidRPr="005F007A" w:rsidR="009F7331">
        <w:rPr>
          <w:rFonts w:ascii="Arial" w:hAnsi="Arial" w:cs="Arial"/>
        </w:rPr>
        <w:t>red</w:t>
      </w:r>
      <w:r w:rsidRPr="005F007A" w:rsidR="006A662B">
        <w:rPr>
          <w:rFonts w:ascii="Arial" w:hAnsi="Arial" w:cs="Arial"/>
        </w:rPr>
        <w:t xml:space="preserve"> by another company or </w:t>
      </w:r>
      <w:r w:rsidRPr="005F007A" w:rsidR="009F7331">
        <w:rPr>
          <w:rFonts w:ascii="Arial" w:hAnsi="Arial" w:cs="Arial"/>
        </w:rPr>
        <w:t>through</w:t>
      </w:r>
      <w:r w:rsidRPr="005F007A" w:rsidR="004442A2">
        <w:rPr>
          <w:rFonts w:ascii="Arial" w:hAnsi="Arial" w:cs="Arial"/>
        </w:rPr>
        <w:t xml:space="preserve"> listing on a public stock exchange.</w:t>
      </w:r>
      <w:r w:rsidRPr="005F007A" w:rsidR="00627F78">
        <w:rPr>
          <w:rFonts w:ascii="Arial" w:hAnsi="Arial" w:cs="Arial"/>
        </w:rPr>
        <w:t xml:space="preserve"> </w:t>
      </w:r>
      <w:r w:rsidRPr="005F007A" w:rsidR="00B73277">
        <w:rPr>
          <w:rFonts w:ascii="Arial" w:hAnsi="Arial" w:cs="Arial"/>
        </w:rPr>
        <w:t xml:space="preserve">Many </w:t>
      </w:r>
      <w:r w:rsidRPr="005F007A" w:rsidR="00BF232B">
        <w:rPr>
          <w:rFonts w:ascii="Arial" w:hAnsi="Arial" w:cs="Arial"/>
        </w:rPr>
        <w:t>of America’s most iconic companies</w:t>
      </w:r>
      <w:r w:rsidRPr="005F007A" w:rsidR="00950366">
        <w:rPr>
          <w:rFonts w:ascii="Arial" w:hAnsi="Arial" w:cs="Arial"/>
        </w:rPr>
        <w:t xml:space="preserve"> received VC support early in their development, this includes </w:t>
      </w:r>
      <w:r w:rsidRPr="005F007A" w:rsidR="00C26E25">
        <w:rPr>
          <w:rFonts w:ascii="Arial" w:hAnsi="Arial" w:cs="Arial"/>
        </w:rPr>
        <w:t>the six largest public U.S. companies by market capitalization</w:t>
      </w:r>
      <w:r w:rsidRPr="005F007A" w:rsidR="0016335C">
        <w:rPr>
          <w:rFonts w:ascii="Arial" w:hAnsi="Arial" w:cs="Arial"/>
        </w:rPr>
        <w:t xml:space="preserve">: Apple, Microsoft, </w:t>
      </w:r>
      <w:r w:rsidRPr="005F007A" w:rsidR="00CB5EDE">
        <w:rPr>
          <w:rFonts w:ascii="Arial" w:hAnsi="Arial" w:cs="Arial"/>
        </w:rPr>
        <w:t xml:space="preserve">Nvidia, </w:t>
      </w:r>
      <w:r w:rsidRPr="005F007A" w:rsidR="0016335C">
        <w:rPr>
          <w:rFonts w:ascii="Arial" w:hAnsi="Arial" w:cs="Arial"/>
        </w:rPr>
        <w:t>Alphabet, Amazon, and Meta.</w:t>
      </w:r>
      <w:r w:rsidRPr="005F007A" w:rsidR="00E4112B">
        <w:rPr>
          <w:rStyle w:val="FootnoteReference"/>
          <w:rFonts w:ascii="Arial" w:hAnsi="Arial" w:cs="Arial"/>
        </w:rPr>
        <w:footnoteReference w:id="3"/>
      </w:r>
      <w:r w:rsidRPr="005F007A" w:rsidR="00582034">
        <w:rPr>
          <w:rFonts w:ascii="Arial" w:hAnsi="Arial" w:cs="Arial"/>
        </w:rPr>
        <w:t xml:space="preserve">  </w:t>
      </w:r>
      <w:r w:rsidRPr="005F007A" w:rsidR="00D2607A">
        <w:rPr>
          <w:rFonts w:ascii="Arial" w:hAnsi="Arial" w:cs="Arial"/>
        </w:rPr>
        <w:t xml:space="preserve">A recent paper by </w:t>
      </w:r>
      <w:r w:rsidRPr="005F007A" w:rsidR="00D21059">
        <w:rPr>
          <w:rFonts w:ascii="Arial" w:hAnsi="Arial" w:cs="Arial"/>
        </w:rPr>
        <w:t xml:space="preserve">Gornall and </w:t>
      </w:r>
      <w:r w:rsidRPr="005F007A" w:rsidR="00D21059">
        <w:rPr>
          <w:rFonts w:ascii="Arial" w:hAnsi="Arial" w:cs="Arial"/>
        </w:rPr>
        <w:t>Strebulaev</w:t>
      </w:r>
      <w:r w:rsidRPr="005F007A" w:rsidR="00097BBC">
        <w:rPr>
          <w:rFonts w:ascii="Arial" w:hAnsi="Arial" w:cs="Arial"/>
        </w:rPr>
        <w:t xml:space="preserve"> </w:t>
      </w:r>
      <w:r w:rsidRPr="005F007A" w:rsidR="00E33EE8">
        <w:rPr>
          <w:rFonts w:ascii="Arial" w:hAnsi="Arial" w:cs="Arial"/>
        </w:rPr>
        <w:t>(2021)</w:t>
      </w:r>
      <w:r w:rsidRPr="005F007A" w:rsidR="00992BD7">
        <w:rPr>
          <w:rFonts w:ascii="Arial" w:hAnsi="Arial" w:cs="Arial"/>
        </w:rPr>
        <w:t xml:space="preserve"> helps emphasize the importance of venture-funded investments.</w:t>
      </w:r>
      <w:r w:rsidRPr="005F007A" w:rsidR="00CE6965">
        <w:rPr>
          <w:rStyle w:val="FootnoteReference"/>
          <w:rFonts w:ascii="Arial" w:hAnsi="Arial" w:cs="Arial"/>
        </w:rPr>
        <w:footnoteReference w:id="4"/>
      </w:r>
      <w:r w:rsidRPr="005F007A" w:rsidR="00445431">
        <w:rPr>
          <w:rFonts w:ascii="Arial" w:hAnsi="Arial" w:cs="Arial"/>
        </w:rPr>
        <w:t xml:space="preserve">  </w:t>
      </w:r>
      <w:r w:rsidRPr="005F007A" w:rsidR="0077198C">
        <w:rPr>
          <w:rFonts w:ascii="Arial" w:hAnsi="Arial" w:cs="Arial"/>
        </w:rPr>
        <w:t xml:space="preserve">Among Gornall and </w:t>
      </w:r>
      <w:r w:rsidRPr="005F007A" w:rsidR="0077198C">
        <w:rPr>
          <w:rFonts w:ascii="Arial" w:hAnsi="Arial" w:cs="Arial"/>
        </w:rPr>
        <w:t>Strebulaev’s</w:t>
      </w:r>
      <w:r w:rsidRPr="005F007A" w:rsidR="0077198C">
        <w:rPr>
          <w:rFonts w:ascii="Arial" w:hAnsi="Arial" w:cs="Arial"/>
        </w:rPr>
        <w:t xml:space="preserve"> findings are that</w:t>
      </w:r>
      <w:r w:rsidRPr="005F007A" w:rsidR="00F675C3">
        <w:rPr>
          <w:rFonts w:ascii="Arial" w:hAnsi="Arial" w:cs="Arial"/>
        </w:rPr>
        <w:t xml:space="preserve"> VC-backed companies</w:t>
      </w:r>
      <w:r w:rsidRPr="005F007A" w:rsidR="00B73D76">
        <w:rPr>
          <w:rStyle w:val="FootnoteReference"/>
          <w:rFonts w:ascii="Arial" w:hAnsi="Arial" w:cs="Arial"/>
        </w:rPr>
        <w:footnoteReference w:id="5"/>
      </w:r>
      <w:r w:rsidRPr="005F007A" w:rsidR="00366DDF">
        <w:rPr>
          <w:rFonts w:ascii="Arial" w:hAnsi="Arial" w:cs="Arial"/>
        </w:rPr>
        <w:t xml:space="preserve"> constitute </w:t>
      </w:r>
      <w:r w:rsidRPr="005F007A" w:rsidR="002A1043">
        <w:rPr>
          <w:rFonts w:ascii="Arial" w:hAnsi="Arial" w:cs="Arial"/>
        </w:rPr>
        <w:t>20</w:t>
      </w:r>
      <w:r w:rsidRPr="005F007A" w:rsidR="000C7F88">
        <w:rPr>
          <w:rFonts w:ascii="Arial" w:hAnsi="Arial" w:cs="Arial"/>
        </w:rPr>
        <w:t>%</w:t>
      </w:r>
      <w:r w:rsidRPr="005F007A" w:rsidR="00366DDF">
        <w:rPr>
          <w:rFonts w:ascii="Arial" w:hAnsi="Arial" w:cs="Arial"/>
        </w:rPr>
        <w:t xml:space="preserve"> of all U.S. public companies, </w:t>
      </w:r>
      <w:r w:rsidRPr="005F007A" w:rsidR="002A1043">
        <w:rPr>
          <w:rFonts w:ascii="Arial" w:hAnsi="Arial" w:cs="Arial"/>
        </w:rPr>
        <w:t>5</w:t>
      </w:r>
      <w:r w:rsidRPr="005F007A" w:rsidR="00101D9B">
        <w:rPr>
          <w:rFonts w:ascii="Arial" w:hAnsi="Arial" w:cs="Arial"/>
        </w:rPr>
        <w:t>7</w:t>
      </w:r>
      <w:r w:rsidRPr="005F007A" w:rsidR="000C7F88">
        <w:rPr>
          <w:rFonts w:ascii="Arial" w:hAnsi="Arial" w:cs="Arial"/>
        </w:rPr>
        <w:t>%</w:t>
      </w:r>
      <w:r w:rsidRPr="005F007A" w:rsidR="008C2970">
        <w:rPr>
          <w:rFonts w:ascii="Arial" w:hAnsi="Arial" w:cs="Arial"/>
        </w:rPr>
        <w:t xml:space="preserve"> of total market capitalization on U.S. public stock exchanges, produce</w:t>
      </w:r>
      <w:r w:rsidRPr="005F007A" w:rsidR="00DE30D8">
        <w:rPr>
          <w:rFonts w:ascii="Arial" w:hAnsi="Arial" w:cs="Arial"/>
        </w:rPr>
        <w:t xml:space="preserve"> </w:t>
      </w:r>
      <w:r w:rsidRPr="005F007A" w:rsidR="009626B5">
        <w:rPr>
          <w:rFonts w:ascii="Arial" w:hAnsi="Arial" w:cs="Arial"/>
        </w:rPr>
        <w:t>$2.</w:t>
      </w:r>
      <w:r w:rsidRPr="005F007A" w:rsidR="00375943">
        <w:rPr>
          <w:rFonts w:ascii="Arial" w:hAnsi="Arial" w:cs="Arial"/>
        </w:rPr>
        <w:t>4</w:t>
      </w:r>
      <w:r w:rsidRPr="005F007A" w:rsidR="009626B5">
        <w:rPr>
          <w:rFonts w:ascii="Arial" w:hAnsi="Arial" w:cs="Arial"/>
        </w:rPr>
        <w:t xml:space="preserve"> trillion</w:t>
      </w:r>
      <w:r w:rsidRPr="005F007A" w:rsidR="009626B5">
        <w:rPr>
          <w:rFonts w:ascii="Arial" w:hAnsi="Arial" w:cs="Arial"/>
        </w:rPr>
        <w:t xml:space="preserve"> in annual revenue, </w:t>
      </w:r>
      <w:r w:rsidRPr="005F007A" w:rsidR="005C6AB5">
        <w:rPr>
          <w:rFonts w:ascii="Arial" w:hAnsi="Arial" w:cs="Arial"/>
        </w:rPr>
        <w:t xml:space="preserve">have annual net income of </w:t>
      </w:r>
      <w:r w:rsidRPr="005F007A" w:rsidR="005C6AB5">
        <w:rPr>
          <w:rFonts w:ascii="Arial" w:hAnsi="Arial" w:cs="Arial"/>
        </w:rPr>
        <w:t>$2</w:t>
      </w:r>
      <w:r w:rsidRPr="005F007A" w:rsidR="00FB6E33">
        <w:rPr>
          <w:rFonts w:ascii="Arial" w:hAnsi="Arial" w:cs="Arial"/>
        </w:rPr>
        <w:t>57</w:t>
      </w:r>
      <w:r w:rsidRPr="005F007A" w:rsidR="005C6AB5">
        <w:rPr>
          <w:rFonts w:ascii="Arial" w:hAnsi="Arial" w:cs="Arial"/>
        </w:rPr>
        <w:t xml:space="preserve"> billion</w:t>
      </w:r>
      <w:r w:rsidRPr="005F007A" w:rsidR="005C6AB5">
        <w:rPr>
          <w:rFonts w:ascii="Arial" w:hAnsi="Arial" w:cs="Arial"/>
        </w:rPr>
        <w:t xml:space="preserve">, </w:t>
      </w:r>
      <w:r w:rsidRPr="005F007A" w:rsidR="009626B5">
        <w:rPr>
          <w:rFonts w:ascii="Arial" w:hAnsi="Arial" w:cs="Arial"/>
        </w:rPr>
        <w:t xml:space="preserve">and </w:t>
      </w:r>
      <w:r w:rsidRPr="005F007A" w:rsidR="008C2970">
        <w:rPr>
          <w:rFonts w:ascii="Arial" w:hAnsi="Arial" w:cs="Arial"/>
        </w:rPr>
        <w:t xml:space="preserve">employ </w:t>
      </w:r>
      <w:commentRangeStart w:id="7"/>
      <w:r w:rsidRPr="005F007A" w:rsidR="00AD7540">
        <w:rPr>
          <w:rFonts w:ascii="Arial" w:hAnsi="Arial" w:cs="Arial"/>
        </w:rPr>
        <w:t>5</w:t>
      </w:r>
      <w:r w:rsidRPr="005F007A" w:rsidR="00FB6E33">
        <w:rPr>
          <w:rFonts w:ascii="Arial" w:hAnsi="Arial" w:cs="Arial"/>
        </w:rPr>
        <w:t>.</w:t>
      </w:r>
      <w:r w:rsidRPr="005F007A" w:rsidR="00AD7540">
        <w:rPr>
          <w:rFonts w:ascii="Arial" w:hAnsi="Arial" w:cs="Arial"/>
        </w:rPr>
        <w:t>3</w:t>
      </w:r>
      <w:r w:rsidRPr="005F007A" w:rsidR="008C2970">
        <w:rPr>
          <w:rFonts w:ascii="Arial" w:hAnsi="Arial" w:cs="Arial"/>
        </w:rPr>
        <w:t xml:space="preserve"> million</w:t>
      </w:r>
      <w:r w:rsidRPr="005F007A" w:rsidR="00FE256E">
        <w:rPr>
          <w:rFonts w:ascii="Arial" w:hAnsi="Arial" w:cs="Arial"/>
        </w:rPr>
        <w:t xml:space="preserve"> Americans</w:t>
      </w:r>
      <w:commentRangeEnd w:id="7"/>
      <w:r w:rsidRPr="005F007A">
        <w:rPr>
          <w:rStyle w:val="CommentReference"/>
          <w:rFonts w:ascii="Arial" w:hAnsi="Arial" w:cs="Arial"/>
          <w:sz w:val="22"/>
          <w:szCs w:val="22"/>
        </w:rPr>
        <w:commentReference w:id="7"/>
      </w:r>
      <w:r w:rsidRPr="005F007A" w:rsidR="009626B5">
        <w:rPr>
          <w:rFonts w:ascii="Arial" w:hAnsi="Arial" w:cs="Arial"/>
        </w:rPr>
        <w:t>.</w:t>
      </w:r>
    </w:p>
    <w:p w:rsidRPr="005F007A" w:rsidR="00CB406A" w:rsidP="1B139204" w:rsidRDefault="001E5278" w14:paraId="43ECFAB2" w14:textId="121D3FCC">
      <w:pPr>
        <w:spacing w:line="240" w:lineRule="auto"/>
        <w:ind w:firstLine="720"/>
        <w:jc w:val="both"/>
        <w:rPr>
          <w:rFonts w:ascii="Arial" w:hAnsi="Arial" w:cs="Arial"/>
        </w:rPr>
      </w:pPr>
      <w:r w:rsidRPr="005F007A">
        <w:rPr>
          <w:rFonts w:ascii="Arial" w:hAnsi="Arial" w:cs="Arial"/>
        </w:rPr>
        <w:t>Th</w:t>
      </w:r>
      <w:r w:rsidRPr="005F007A" w:rsidR="00390054">
        <w:rPr>
          <w:rFonts w:ascii="Arial" w:hAnsi="Arial" w:cs="Arial"/>
        </w:rPr>
        <w:t>ese</w:t>
      </w:r>
      <w:r w:rsidRPr="005F007A">
        <w:rPr>
          <w:rFonts w:ascii="Arial" w:hAnsi="Arial" w:cs="Arial"/>
        </w:rPr>
        <w:t xml:space="preserve"> </w:t>
      </w:r>
      <w:r w:rsidRPr="005F007A" w:rsidR="00390054">
        <w:rPr>
          <w:rFonts w:ascii="Arial" w:hAnsi="Arial" w:cs="Arial"/>
        </w:rPr>
        <w:t>figures</w:t>
      </w:r>
      <w:r w:rsidRPr="005F007A" w:rsidR="00D9243A">
        <w:rPr>
          <w:rFonts w:ascii="Arial" w:hAnsi="Arial" w:cs="Arial"/>
        </w:rPr>
        <w:t xml:space="preserve"> underline the importance of VC-backed companies to </w:t>
      </w:r>
      <w:r w:rsidRPr="005F007A" w:rsidR="00390054">
        <w:rPr>
          <w:rFonts w:ascii="Arial" w:hAnsi="Arial" w:cs="Arial"/>
        </w:rPr>
        <w:t xml:space="preserve">the </w:t>
      </w:r>
      <w:r w:rsidRPr="005F007A" w:rsidR="0056103E">
        <w:rPr>
          <w:rFonts w:ascii="Arial" w:hAnsi="Arial" w:cs="Arial"/>
        </w:rPr>
        <w:t xml:space="preserve">U.S. public equity and labor </w:t>
      </w:r>
      <w:r w:rsidRPr="005F007A" w:rsidR="0056103E">
        <w:rPr>
          <w:rFonts w:ascii="Arial" w:hAnsi="Arial" w:cs="Arial"/>
        </w:rPr>
        <w:t>markets.</w:t>
      </w:r>
      <w:r w:rsidRPr="005F007A" w:rsidR="0056103E">
        <w:rPr>
          <w:rFonts w:ascii="Arial" w:hAnsi="Arial" w:cs="Arial"/>
        </w:rPr>
        <w:t xml:space="preserve">  </w:t>
      </w:r>
      <w:r w:rsidRPr="005F007A" w:rsidR="00F16AD9">
        <w:rPr>
          <w:rFonts w:ascii="Arial" w:hAnsi="Arial" w:cs="Arial"/>
        </w:rPr>
        <w:t>The</w:t>
      </w:r>
      <w:r w:rsidRPr="005F007A" w:rsidR="00F16AD9">
        <w:rPr>
          <w:rFonts w:ascii="Arial" w:hAnsi="Arial" w:cs="Arial"/>
        </w:rPr>
        <w:t xml:space="preserve"> relationship between venture capital and labor markets</w:t>
      </w:r>
      <w:r w:rsidRPr="005F007A" w:rsidR="001525AA">
        <w:rPr>
          <w:rFonts w:ascii="Arial" w:hAnsi="Arial" w:cs="Arial"/>
        </w:rPr>
        <w:t xml:space="preserve"> may be of particular interest to empirical researchers</w:t>
      </w:r>
      <w:r w:rsidRPr="005F007A" w:rsidR="00F37A93">
        <w:rPr>
          <w:rFonts w:ascii="Arial" w:hAnsi="Arial" w:cs="Arial"/>
        </w:rPr>
        <w:t xml:space="preserve"> who approach the industry with a broader lens th</w:t>
      </w:r>
      <w:r w:rsidRPr="005F007A" w:rsidR="007E0A58">
        <w:rPr>
          <w:rFonts w:ascii="Arial" w:hAnsi="Arial" w:cs="Arial"/>
        </w:rPr>
        <w:t>an one</w:t>
      </w:r>
      <w:r w:rsidRPr="005F007A" w:rsidR="000A18E5">
        <w:rPr>
          <w:rFonts w:ascii="Arial" w:hAnsi="Arial" w:cs="Arial"/>
        </w:rPr>
        <w:t>s</w:t>
      </w:r>
      <w:r w:rsidRPr="005F007A" w:rsidR="007E0A58">
        <w:rPr>
          <w:rFonts w:ascii="Arial" w:hAnsi="Arial" w:cs="Arial"/>
        </w:rPr>
        <w:t xml:space="preserve"> solely focused on financial returns and investment, exit, and fundraising activity.</w:t>
      </w:r>
      <w:r w:rsidRPr="005F007A" w:rsidR="00F401BF">
        <w:rPr>
          <w:rFonts w:ascii="Arial" w:hAnsi="Arial" w:cs="Arial"/>
        </w:rPr>
        <w:t xml:space="preserve">  </w:t>
      </w:r>
      <w:r w:rsidRPr="005F007A" w:rsidR="006E598E">
        <w:rPr>
          <w:rFonts w:ascii="Arial" w:hAnsi="Arial" w:cs="Arial"/>
        </w:rPr>
        <w:t>This is because</w:t>
      </w:r>
      <w:r w:rsidRPr="005F007A" w:rsidR="000F1FFC">
        <w:rPr>
          <w:rFonts w:ascii="Arial" w:hAnsi="Arial" w:cs="Arial"/>
        </w:rPr>
        <w:t xml:space="preserve"> a considerable body of literature has found that young </w:t>
      </w:r>
      <w:r w:rsidRPr="005F007A" w:rsidR="003C26B1">
        <w:rPr>
          <w:rFonts w:ascii="Arial" w:hAnsi="Arial" w:cs="Arial"/>
        </w:rPr>
        <w:t xml:space="preserve">companies </w:t>
      </w:r>
      <w:r w:rsidRPr="005F007A" w:rsidR="000F1FFC">
        <w:rPr>
          <w:rFonts w:ascii="Arial" w:hAnsi="Arial" w:cs="Arial"/>
        </w:rPr>
        <w:t xml:space="preserve">are </w:t>
      </w:r>
      <w:r w:rsidRPr="005F007A" w:rsidR="00284404">
        <w:rPr>
          <w:rFonts w:ascii="Arial" w:hAnsi="Arial" w:cs="Arial"/>
        </w:rPr>
        <w:t xml:space="preserve">essential to net job creation in the United </w:t>
      </w:r>
      <w:r w:rsidRPr="005F007A" w:rsidR="00284404">
        <w:rPr>
          <w:rFonts w:ascii="Arial" w:hAnsi="Arial" w:cs="Arial"/>
        </w:rPr>
        <w:t>States.</w:t>
      </w:r>
      <w:r w:rsidRPr="005F007A" w:rsidR="00BB00A2">
        <w:rPr>
          <w:rStyle w:val="FootnoteReference"/>
          <w:rFonts w:ascii="Arial" w:hAnsi="Arial" w:cs="Arial"/>
        </w:rPr>
        <w:footnoteReference w:id="6"/>
      </w:r>
      <w:r w:rsidRPr="005F007A" w:rsidR="00284404">
        <w:rPr>
          <w:rFonts w:ascii="Arial" w:hAnsi="Arial" w:cs="Arial"/>
        </w:rPr>
        <w:t xml:space="preserve">  </w:t>
      </w:r>
      <w:r w:rsidRPr="005F007A" w:rsidR="00E115D9">
        <w:rPr>
          <w:rFonts w:ascii="Arial" w:hAnsi="Arial" w:cs="Arial"/>
        </w:rPr>
        <w:t>In particular</w:t>
      </w:r>
      <w:r w:rsidRPr="005F007A" w:rsidR="00415EEF">
        <w:rPr>
          <w:rFonts w:ascii="Arial" w:hAnsi="Arial" w:cs="Arial"/>
        </w:rPr>
        <w:t xml:space="preserve">, researchers</w:t>
      </w:r>
      <w:r w:rsidRPr="005F007A" w:rsidR="00415EEF">
        <w:rPr>
          <w:rFonts w:ascii="Arial" w:hAnsi="Arial" w:cs="Arial"/>
        </w:rPr>
        <w:t xml:space="preserve"> have </w:t>
      </w:r>
      <w:r w:rsidRPr="005F007A" w:rsidR="00415EEF">
        <w:rPr>
          <w:rFonts w:ascii="Arial" w:hAnsi="Arial" w:cs="Arial"/>
        </w:rPr>
        <w:t xml:space="preserve">identified</w:t>
      </w:r>
      <w:r w:rsidRPr="005F007A" w:rsidR="00415EEF">
        <w:rPr>
          <w:rFonts w:ascii="Arial" w:hAnsi="Arial" w:cs="Arial"/>
        </w:rPr>
        <w:t xml:space="preserve"> that </w:t>
      </w:r>
      <w:r w:rsidRPr="1B139204" w:rsidR="00415EEF">
        <w:rPr>
          <w:rFonts w:ascii="Arial" w:hAnsi="Arial" w:cs="Arial"/>
          <w:i w:val="1"/>
          <w:iCs w:val="1"/>
        </w:rPr>
        <w:t>high-growth</w:t>
      </w:r>
      <w:r w:rsidRPr="005F007A" w:rsidR="004637D1">
        <w:rPr>
          <w:rFonts w:ascii="Arial" w:hAnsi="Arial" w:cs="Arial"/>
        </w:rPr>
        <w:t xml:space="preserve"> young </w:t>
      </w:r>
      <w:r w:rsidRPr="005F007A" w:rsidR="000B383F">
        <w:rPr>
          <w:rFonts w:ascii="Arial" w:hAnsi="Arial" w:cs="Arial"/>
        </w:rPr>
        <w:t xml:space="preserve">companies </w:t>
      </w:r>
      <w:r w:rsidRPr="005F007A" w:rsidR="004637D1">
        <w:rPr>
          <w:rFonts w:ascii="Arial" w:hAnsi="Arial" w:cs="Arial"/>
        </w:rPr>
        <w:t>disproportionately contribute to job creation in the U.S.</w:t>
      </w:r>
      <w:r w:rsidRPr="005F007A" w:rsidR="00E339C4">
        <w:rPr>
          <w:rFonts w:ascii="Arial" w:hAnsi="Arial" w:cs="Arial"/>
        </w:rPr>
        <w:t xml:space="preserve"> S</w:t>
      </w:r>
      <w:r w:rsidRPr="005F007A" w:rsidR="00E339C4">
        <w:rPr>
          <w:rFonts w:ascii="Arial" w:hAnsi="Arial" w:cs="Arial"/>
        </w:rPr>
        <w:t xml:space="preserve">uch </w:t>
      </w:r>
      <w:r w:rsidRPr="005F007A" w:rsidR="000B383F">
        <w:rPr>
          <w:rFonts w:ascii="Arial" w:hAnsi="Arial" w:cs="Arial"/>
        </w:rPr>
        <w:t xml:space="preserve">compan</w:t>
      </w:r>
      <w:r w:rsidRPr="005F007A" w:rsidR="000B383F">
        <w:rPr>
          <w:rFonts w:ascii="Arial" w:hAnsi="Arial" w:cs="Arial"/>
        </w:rPr>
        <w:t xml:space="preserve">ies </w:t>
      </w:r>
      <w:r w:rsidRPr="005F007A" w:rsidR="008923B4">
        <w:rPr>
          <w:rFonts w:ascii="Arial" w:hAnsi="Arial" w:cs="Arial"/>
        </w:rPr>
        <w:t xml:space="preserve">are also referred to as “knowledge-intensive” </w:t>
      </w:r>
      <w:r w:rsidRPr="005F007A" w:rsidR="000B383F">
        <w:rPr>
          <w:rFonts w:ascii="Arial" w:hAnsi="Arial" w:cs="Arial"/>
        </w:rPr>
        <w:t xml:space="preserve">companies </w:t>
      </w:r>
      <w:r w:rsidRPr="005F007A" w:rsidR="008923B4">
        <w:rPr>
          <w:rFonts w:ascii="Arial" w:hAnsi="Arial" w:cs="Arial"/>
        </w:rPr>
        <w:t>in the literature,</w:t>
      </w:r>
      <w:r w:rsidRPr="005F007A" w:rsidR="00FE2D4F">
        <w:rPr>
          <w:rFonts w:ascii="Arial" w:hAnsi="Arial" w:cs="Arial"/>
        </w:rPr>
        <w:t xml:space="preserve"> and VC-back</w:t>
      </w:r>
      <w:r w:rsidRPr="005F007A" w:rsidR="00FE2D4F">
        <w:rPr>
          <w:rFonts w:ascii="Arial" w:hAnsi="Arial" w:cs="Arial"/>
        </w:rPr>
        <w:t xml:space="preserve">ed startups </w:t>
      </w:r>
      <w:r w:rsidRPr="005F007A" w:rsidR="002E28AF">
        <w:rPr>
          <w:rFonts w:ascii="Arial" w:hAnsi="Arial" w:cs="Arial"/>
        </w:rPr>
        <w:t xml:space="preserve">are </w:t>
      </w:r>
      <w:r w:rsidRPr="005F007A" w:rsidR="00EB682B">
        <w:rPr>
          <w:rFonts w:ascii="Arial" w:hAnsi="Arial" w:cs="Arial"/>
        </w:rPr>
        <w:t xml:space="preserve">the leading edge of that new, knowledge-intensive, high-growth </w:t>
      </w:r>
      <w:r w:rsidRPr="005F007A" w:rsidR="00EB682B">
        <w:rPr>
          <w:rFonts w:ascii="Arial" w:hAnsi="Arial" w:cs="Arial"/>
        </w:rPr>
        <w:t>segment</w:t>
      </w:r>
      <w:r w:rsidRPr="005F007A" w:rsidR="001F0F3E">
        <w:rPr>
          <w:rFonts w:ascii="Arial" w:hAnsi="Arial" w:cs="Arial"/>
        </w:rPr>
        <w:t>.</w:t>
      </w:r>
      <w:r w:rsidRPr="005F007A" w:rsidR="009E1C13">
        <w:rPr>
          <w:rStyle w:val="FootnoteReference"/>
          <w:rFonts w:ascii="Arial" w:hAnsi="Arial" w:cs="Arial"/>
        </w:rPr>
        <w:footnoteReference w:id="7"/>
      </w:r>
    </w:p>
    <w:p w:rsidRPr="005F007A" w:rsidR="002460B8" w:rsidP="00CB406A" w:rsidRDefault="002460B8" w14:paraId="78C3D36E" w14:textId="057F8A0A">
      <w:pPr>
        <w:spacing w:after="0"/>
        <w:rPr>
          <w:rFonts w:ascii="Arial" w:hAnsi="Arial" w:cs="Arial"/>
        </w:rPr>
      </w:pPr>
      <w:r w:rsidRPr="005F007A">
        <w:rPr>
          <w:rFonts w:ascii="Arial" w:hAnsi="Arial" w:cs="Arial"/>
          <w:b/>
          <w:bCs/>
          <w:sz w:val="32"/>
          <w:szCs w:val="32"/>
          <w:u w:val="single"/>
        </w:rPr>
        <w:t>Data and Methodology</w:t>
      </w:r>
    </w:p>
    <w:p w:rsidRPr="005F007A" w:rsidR="00C7130B" w:rsidP="0EDF5C51" w:rsidRDefault="0EDF5C51" w14:paraId="0A425CF3" w14:textId="39ABE9F6">
      <w:pPr>
        <w:ind w:firstLine="720"/>
        <w:jc w:val="both"/>
        <w:rPr>
          <w:rFonts w:ascii="Arial" w:hAnsi="Arial" w:cs="Arial"/>
        </w:rPr>
      </w:pPr>
      <w:r w:rsidRPr="005F007A">
        <w:rPr>
          <w:rFonts w:ascii="Arial" w:hAnsi="Arial" w:cs="Arial"/>
        </w:rPr>
        <w:t>Our research attempts to advance knowledge of the relationship between VC-backed companies and employment dynamics in two primary ways.  First, we estimate the geographic distribution of jobs at U.S. companies that have received venture financing.  Second, we examine the employment dynamics of jobs at VC-backed companies over time and see if the observed trends are consistent with the literature on job creation at young, high-growth companies.  To achieve our goals, we utilize four primary data sources:</w:t>
      </w:r>
    </w:p>
    <w:p w:rsidRPr="005F007A" w:rsidR="00724C3B" w:rsidP="1B139204" w:rsidRDefault="09142FD9" w14:paraId="1680563E" w14:textId="25E8D34C">
      <w:pPr>
        <w:pStyle w:val="ListParagraph"/>
        <w:numPr>
          <w:ilvl w:val="0"/>
          <w:numId w:val="2"/>
        </w:numPr>
        <w:jc w:val="left"/>
        <w:rPr>
          <w:rFonts w:ascii="Arial" w:hAnsi="Arial" w:cs="Arial"/>
        </w:rPr>
      </w:pPr>
      <w:r w:rsidRPr="1B139204" w:rsidR="1B139204">
        <w:rPr>
          <w:rFonts w:ascii="Arial" w:hAnsi="Arial" w:cs="Arial"/>
        </w:rPr>
        <w:t xml:space="preserve">A dataset of 93,422 companies, courtesy of </w:t>
      </w:r>
      <w:r w:rsidRPr="1B139204" w:rsidR="1B139204">
        <w:rPr>
          <w:rFonts w:ascii="Arial" w:hAnsi="Arial" w:cs="Arial"/>
        </w:rPr>
        <w:t>PitchBook</w:t>
      </w:r>
      <w:r w:rsidRPr="1B139204" w:rsidR="1B139204">
        <w:rPr>
          <w:rFonts w:ascii="Arial" w:hAnsi="Arial" w:cs="Arial"/>
        </w:rPr>
        <w:t>, that received VC investment between 2000 and 2020.</w:t>
      </w:r>
    </w:p>
    <w:p w:rsidRPr="005F007A" w:rsidR="00724C3B" w:rsidP="1B139204" w:rsidRDefault="00724C3B" w14:paraId="725CA319" w14:textId="4C921D55">
      <w:pPr>
        <w:pStyle w:val="ListParagraph"/>
        <w:numPr>
          <w:ilvl w:val="0"/>
          <w:numId w:val="2"/>
        </w:numPr>
        <w:jc w:val="left"/>
        <w:rPr>
          <w:rFonts w:ascii="Arial" w:hAnsi="Arial" w:cs="Arial"/>
        </w:rPr>
      </w:pPr>
      <w:r w:rsidRPr="1B139204" w:rsidR="1B139204">
        <w:rPr>
          <w:rFonts w:ascii="Arial" w:hAnsi="Arial" w:cs="Arial"/>
        </w:rPr>
        <w:t>A dataset of 3,</w:t>
      </w:r>
      <w:r w:rsidRPr="1B139204" w:rsidR="1B139204">
        <w:rPr>
          <w:rFonts w:ascii="Arial" w:hAnsi="Arial" w:cs="Arial"/>
        </w:rPr>
        <w:t>340</w:t>
      </w:r>
      <w:r w:rsidRPr="1B139204" w:rsidR="1B139204">
        <w:rPr>
          <w:rFonts w:ascii="Arial" w:hAnsi="Arial" w:cs="Arial"/>
        </w:rPr>
        <w:t xml:space="preserve"> companies, courtesy of Professor Jay Ritter of the University of Florida, that received venture financin</w:t>
      </w:r>
      <w:r w:rsidRPr="1B139204" w:rsidR="1B139204">
        <w:rPr>
          <w:rFonts w:ascii="Arial" w:hAnsi="Arial" w:cs="Arial"/>
        </w:rPr>
        <w:t>g but underwent an IPO</w:t>
      </w:r>
      <w:r w:rsidRPr="1B139204" w:rsidR="1B139204">
        <w:rPr>
          <w:rFonts w:ascii="Arial" w:hAnsi="Arial" w:cs="Arial"/>
        </w:rPr>
        <w:t xml:space="preserve">.  </w:t>
      </w:r>
      <w:r w:rsidRPr="1B139204" w:rsidR="1B139204">
        <w:rPr>
          <w:rFonts w:ascii="Arial" w:hAnsi="Arial" w:cs="Arial"/>
        </w:rPr>
        <w:t>The companies in this dataset date back to approximately 1970.</w:t>
      </w:r>
    </w:p>
    <w:p w:rsidRPr="005F007A" w:rsidR="00653DB6" w:rsidP="1B139204" w:rsidRDefault="00467809" w14:paraId="5AD539AC" w14:textId="2472744A">
      <w:pPr>
        <w:pStyle w:val="ListParagraph"/>
        <w:numPr>
          <w:ilvl w:val="0"/>
          <w:numId w:val="2"/>
        </w:numPr>
        <w:jc w:val="left"/>
        <w:rPr>
          <w:rFonts w:ascii="Arial" w:hAnsi="Arial" w:cs="Arial"/>
        </w:rPr>
      </w:pPr>
      <w:r w:rsidRPr="1B139204" w:rsidR="1B139204">
        <w:rPr>
          <w:rFonts w:ascii="Arial" w:hAnsi="Arial" w:cs="Arial"/>
        </w:rPr>
        <w:t>Data from the National Establishment Time Series (NETS) database</w:t>
      </w:r>
      <w:r w:rsidRPr="1B139204" w:rsidR="1B139204">
        <w:rPr>
          <w:rFonts w:ascii="Arial" w:hAnsi="Arial" w:cs="Arial"/>
        </w:rPr>
        <w:t xml:space="preserve"> which </w:t>
      </w:r>
      <w:r w:rsidRPr="1B139204" w:rsidR="1B139204">
        <w:rPr>
          <w:rFonts w:ascii="Arial" w:hAnsi="Arial" w:cs="Arial"/>
        </w:rPr>
        <w:t>contains</w:t>
      </w:r>
      <w:r w:rsidRPr="1B139204" w:rsidR="1B139204">
        <w:rPr>
          <w:rFonts w:ascii="Arial" w:hAnsi="Arial" w:cs="Arial"/>
        </w:rPr>
        <w:t xml:space="preserve"> </w:t>
      </w:r>
      <w:r w:rsidRPr="1B139204" w:rsidR="1B139204">
        <w:rPr>
          <w:rFonts w:ascii="Arial" w:hAnsi="Arial" w:cs="Arial"/>
        </w:rPr>
        <w:t xml:space="preserve">longitudinal </w:t>
      </w:r>
      <w:r w:rsidRPr="1B139204" w:rsidR="1B139204">
        <w:rPr>
          <w:rFonts w:ascii="Arial" w:hAnsi="Arial" w:cs="Arial"/>
        </w:rPr>
        <w:t>administrative data on employment for companies at the establishment level</w:t>
      </w:r>
      <w:r w:rsidRPr="1B139204" w:rsidR="1B139204">
        <w:rPr>
          <w:rFonts w:ascii="Arial" w:hAnsi="Arial" w:cs="Arial"/>
        </w:rPr>
        <w:t xml:space="preserve"> dating back to</w:t>
      </w:r>
      <w:r w:rsidRPr="1B139204" w:rsidR="1B139204">
        <w:rPr>
          <w:rFonts w:ascii="Arial" w:hAnsi="Arial" w:cs="Arial"/>
        </w:rPr>
        <w:t xml:space="preserve"> </w:t>
      </w:r>
      <w:r w:rsidRPr="1B139204" w:rsidR="1B139204">
        <w:rPr>
          <w:rFonts w:ascii="Arial" w:hAnsi="Arial" w:cs="Arial"/>
        </w:rPr>
        <w:t>1990</w:t>
      </w:r>
      <w:r w:rsidRPr="1B139204" w:rsidR="1B139204">
        <w:rPr>
          <w:rFonts w:ascii="Arial" w:hAnsi="Arial" w:cs="Arial"/>
        </w:rPr>
        <w:t xml:space="preserve"> and ending in 2022</w:t>
      </w:r>
      <w:r w:rsidRPr="1B139204" w:rsidR="1B139204">
        <w:rPr>
          <w:rFonts w:ascii="Arial" w:hAnsi="Arial" w:cs="Arial"/>
        </w:rPr>
        <w:t>.</w:t>
      </w:r>
    </w:p>
    <w:p w:rsidRPr="005F007A" w:rsidR="00217A16" w:rsidP="1B139204" w:rsidRDefault="2E4D3526" w14:paraId="238D6726" w14:textId="133B42CF">
      <w:pPr>
        <w:pStyle w:val="ListParagraph"/>
        <w:numPr>
          <w:ilvl w:val="0"/>
          <w:numId w:val="2"/>
        </w:numPr>
        <w:jc w:val="left"/>
        <w:rPr>
          <w:rFonts w:ascii="Arial" w:hAnsi="Arial" w:cs="Arial"/>
        </w:rPr>
      </w:pPr>
      <w:r w:rsidRPr="1B139204" w:rsidR="1B139204">
        <w:rPr>
          <w:rFonts w:ascii="Arial" w:hAnsi="Arial" w:cs="Arial"/>
        </w:rPr>
        <w:t xml:space="preserve">Public company data from standard sources like Compustat and CRSP (accessed through the Wharton Research Data Service) to help </w:t>
      </w:r>
      <w:r w:rsidRPr="1B139204" w:rsidR="1B139204">
        <w:rPr>
          <w:rFonts w:ascii="Arial" w:hAnsi="Arial" w:cs="Arial"/>
        </w:rPr>
        <w:t>identify</w:t>
      </w:r>
      <w:r w:rsidRPr="1B139204" w:rsidR="1B139204">
        <w:rPr>
          <w:rFonts w:ascii="Arial" w:hAnsi="Arial" w:cs="Arial"/>
        </w:rPr>
        <w:t xml:space="preserve"> public companies in the NETS database.</w:t>
      </w:r>
    </w:p>
    <w:p w:rsidRPr="005F007A" w:rsidR="00D26913" w:rsidP="007D2199" w:rsidRDefault="2E4D3526" w14:paraId="0D3775A3" w14:textId="637EBAC4">
      <w:pPr>
        <w:ind w:firstLine="720"/>
        <w:jc w:val="both"/>
        <w:rPr>
          <w:rFonts w:ascii="Arial" w:hAnsi="Arial" w:cs="Arial"/>
        </w:rPr>
      </w:pPr>
      <w:r w:rsidRPr="005F007A">
        <w:rPr>
          <w:rFonts w:ascii="Arial" w:hAnsi="Arial" w:cs="Arial"/>
        </w:rPr>
        <w:t xml:space="preserve">A detailed description of our methodological approach is provided in the appendix to this paper, but we provide an overview here.  To the extent possible, we utilized DUNS Numbers (unique 9-digit identification numbers provided by Dun &amp; Bradstreet) to link company records from the PitchBook and University of Florida datasets with same-company records from the NETS database.  The PitchBook dataset included 66,625 companies for which we could identify a DUNS number for the corporate headquarters.  Of the 3,340 companies in the University of Florida dataset, we acquired DUNS Numbers for an additional 1,378 firms (not including those already in the PitchBook dataset) by matching names and other firm attributes to comparable fields in the NETS database.  For all companies with DUNS numbers and available data in the NETS database, we adopted the available longitudinal employment data as the actual annual employment for these companies.  For the remaining unmatched 28,759 companies, we imputed employment data for 27,047 based on company age when available (details are provided in the appendix).  </w:t>
      </w:r>
    </w:p>
    <w:p w:rsidRPr="005F007A" w:rsidR="00F5480B" w:rsidP="00F5480B" w:rsidRDefault="2E4D3526" w14:paraId="09E9D062" w14:textId="272CD83A">
      <w:pPr>
        <w:ind w:firstLine="720"/>
        <w:jc w:val="both"/>
        <w:rPr>
          <w:rFonts w:ascii="Arial" w:hAnsi="Arial" w:cs="Arial"/>
          <w:b/>
          <w:bCs/>
          <w:sz w:val="32"/>
          <w:szCs w:val="32"/>
          <w:u w:val="single"/>
        </w:rPr>
      </w:pPr>
      <w:r w:rsidRPr="005F007A">
        <w:rPr>
          <w:rFonts w:ascii="Arial" w:hAnsi="Arial" w:cs="Arial"/>
        </w:rPr>
        <w:t xml:space="preserve">Both the PitchBook and NETS datasets include a zip code field associated with each company or establishment in their respective datasets. However, neither dataset includes a similar field for the congressional district in which a company or establishment is located.  Allocating a company’s employment at a particular establishment to local congressional districts consequently requires a mapping algorithm to impute geographic dispersion of employment for companies without a DUNS number.  We first mapped companies with matching NETS data to congressional districts based on their zip code using the U.S. Department of Housing and Urban Development’s USPS Zip Code Crosswalk File.  Using this first set of mapped companies, we subsequently constructed a mapping matrix of employment by company by congressional district and applied the aggregated geographic dispersion to the companies from the PitchBook dataset for which we imputed employment, thus allocating those jobs to the 435 congressional districts with voting members as well as Washington, DC and Puerto Rico.  The result is a dataset with employment allocations to congressional districts for over 95,000 companies derived directly from the NETS data and imputed values based on the large sample of firms with NETS data. </w:t>
      </w:r>
    </w:p>
    <w:p w:rsidRPr="005F007A" w:rsidR="001A7015" w:rsidP="00F5480B" w:rsidRDefault="006B26F4" w14:paraId="788381B9" w14:textId="65E1351B">
      <w:pPr>
        <w:jc w:val="both"/>
        <w:rPr>
          <w:rFonts w:ascii="Arial" w:hAnsi="Arial" w:cs="Arial"/>
          <w:b/>
          <w:bCs/>
          <w:sz w:val="32"/>
          <w:szCs w:val="32"/>
          <w:u w:val="single"/>
        </w:rPr>
      </w:pPr>
      <w:r w:rsidRPr="005F007A">
        <w:rPr>
          <w:rFonts w:ascii="Arial" w:hAnsi="Arial" w:cs="Arial"/>
          <w:b/>
          <w:bCs/>
          <w:sz w:val="32"/>
          <w:szCs w:val="32"/>
          <w:u w:val="single"/>
        </w:rPr>
        <w:t>Findings</w:t>
      </w:r>
    </w:p>
    <w:p w:rsidRPr="005F007A" w:rsidR="000902B4" w:rsidP="1B139204" w:rsidRDefault="0EDF5C51" w14:paraId="7E87CDE3" w14:textId="5C506DAE">
      <w:pPr>
        <w:spacing w:after="0"/>
        <w:ind w:firstLine="720"/>
        <w:jc w:val="both"/>
        <w:rPr>
          <w:rFonts w:ascii="Arial" w:hAnsi="Arial" w:cs="Arial"/>
        </w:rPr>
      </w:pPr>
      <w:r w:rsidRPr="1B139204" w:rsidR="1B139204">
        <w:rPr>
          <w:rFonts w:ascii="Arial" w:hAnsi="Arial" w:cs="Arial"/>
        </w:rPr>
        <w:t xml:space="preserve">One of the most important findings from our analysis is that on an overall basis, VC employment growth surpassed overall private-sector employment growth in 47 out of 50 states </w:t>
      </w:r>
      <w:r w:rsidRPr="1B139204" w:rsidR="1B139204">
        <w:rPr>
          <w:rFonts w:ascii="Arial" w:hAnsi="Arial" w:cs="Arial"/>
          <w:b w:val="1"/>
          <w:bCs w:val="1"/>
        </w:rPr>
        <w:t>(Table 1)</w:t>
      </w:r>
      <w:r w:rsidRPr="1B139204" w:rsidR="1B139204">
        <w:rPr>
          <w:rFonts w:ascii="Arial" w:hAnsi="Arial" w:cs="Arial"/>
        </w:rPr>
        <w:t>.</w:t>
      </w:r>
      <w:r w:rsidRPr="1B139204" w:rsidR="1B139204">
        <w:rPr>
          <w:rFonts w:ascii="Arial" w:hAnsi="Arial" w:cs="Arial"/>
        </w:rPr>
        <w:t xml:space="preserve"> </w:t>
      </w:r>
      <w:r w:rsidRPr="1B139204" w:rsidR="1B139204">
        <w:rPr>
          <w:rFonts w:ascii="Arial" w:hAnsi="Arial" w:cs="Arial"/>
        </w:rPr>
        <w:t>It’s</w:t>
      </w:r>
      <w:r w:rsidRPr="1B139204" w:rsidR="1B139204">
        <w:rPr>
          <w:rFonts w:ascii="Arial" w:hAnsi="Arial" w:cs="Arial"/>
        </w:rPr>
        <w:t xml:space="preserve"> worth noting that states with the highest growth rates, such as Delaware or Montana might be outliers because of their corporate climates or </w:t>
      </w:r>
      <w:r w:rsidRPr="1B139204" w:rsidR="1B139204">
        <w:rPr>
          <w:rFonts w:ascii="Arial" w:hAnsi="Arial" w:cs="Arial"/>
        </w:rPr>
        <w:t>relatively low</w:t>
      </w:r>
      <w:r w:rsidRPr="1B139204" w:rsidR="1B139204">
        <w:rPr>
          <w:rFonts w:ascii="Arial" w:hAnsi="Arial" w:cs="Arial"/>
        </w:rPr>
        <w:t xml:space="preserve"> baselines/anchor investors. Conversely, the three states with below-trend VC-backed employment growth, (Rhode Island, Alaska, and North Dakota) can also be considered anomalies. Rhode Island is notable for its extremely high commuter and part-time </w:t>
      </w:r>
      <w:r w:rsidRPr="1B139204" w:rsidR="1B139204">
        <w:rPr>
          <w:rFonts w:ascii="Arial" w:hAnsi="Arial" w:cs="Arial"/>
        </w:rPr>
        <w:t>populations</w:t>
      </w:r>
      <w:r w:rsidRPr="1B139204" w:rsidR="1B139204">
        <w:rPr>
          <w:rFonts w:ascii="Arial" w:hAnsi="Arial" w:cs="Arial"/>
        </w:rPr>
        <w:t xml:space="preserve">. Additionally, Alaska and North </w:t>
      </w:r>
      <w:r w:rsidRPr="1B139204" w:rsidR="1B139204">
        <w:rPr>
          <w:rFonts w:ascii="Arial" w:hAnsi="Arial" w:cs="Arial"/>
        </w:rPr>
        <w:t>Dakota</w:t>
      </w:r>
      <w:r w:rsidRPr="1B139204" w:rsidR="1B139204">
        <w:rPr>
          <w:rFonts w:ascii="Arial" w:hAnsi="Arial" w:cs="Arial"/>
        </w:rPr>
        <w:t xml:space="preserve"> both have small labor pools and large energy industries which creates an idiosyncratic environment for entrepreneurship compared to other states. </w:t>
      </w:r>
    </w:p>
    <w:p w:rsidR="1B139204" w:rsidP="1B139204" w:rsidRDefault="1B139204" w14:paraId="2D89C530" w14:textId="65FB009B">
      <w:pPr>
        <w:spacing w:after="0"/>
        <w:ind w:firstLine="720"/>
        <w:jc w:val="both"/>
        <w:rPr>
          <w:rFonts w:ascii="Arial" w:hAnsi="Arial" w:cs="Arial"/>
        </w:rPr>
      </w:pPr>
    </w:p>
    <w:tbl>
      <w:tblPr>
        <w:tblStyle w:val="GridTable4-Accent1"/>
        <w:tblW w:w="10435" w:type="dxa"/>
        <w:tblLayout w:type="fixed"/>
        <w:tblLook w:val="04A0" w:firstRow="1" w:lastRow="0" w:firstColumn="1" w:lastColumn="0" w:noHBand="0" w:noVBand="1"/>
      </w:tblPr>
      <w:tblGrid>
        <w:gridCol w:w="1860"/>
        <w:gridCol w:w="1645"/>
        <w:gridCol w:w="1440"/>
        <w:gridCol w:w="270"/>
        <w:gridCol w:w="1890"/>
        <w:gridCol w:w="1710"/>
        <w:gridCol w:w="1620"/>
      </w:tblGrid>
      <w:tr w:rsidRPr="005F007A" w:rsidR="001B5777" w:rsidTr="1B139204" w14:paraId="76C1C5C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top w:val="single" w:color="auto" w:sz="4" w:space="0"/>
              <w:left w:val="single" w:color="auto" w:sz="4" w:space="0"/>
              <w:bottom w:val="single" w:color="auto" w:sz="4" w:space="0"/>
            </w:tcBorders>
            <w:noWrap/>
            <w:tcMar/>
            <w:vAlign w:val="center"/>
            <w:hideMark/>
          </w:tcPr>
          <w:p w:rsidRPr="000126B4" w:rsidR="00640A26" w:rsidP="1B139204" w:rsidRDefault="0EDF5C51" w14:paraId="7FBB17E5" w14:textId="77777777">
            <w:pPr>
              <w:jc w:val="left"/>
              <w:rPr>
                <w:rFonts w:ascii="Arial" w:hAnsi="Arial" w:eastAsia="Times New Roman" w:cs="Arial"/>
                <w:b w:val="0"/>
                <w:bCs w:val="0"/>
              </w:rPr>
            </w:pPr>
            <w:commentRangeStart w:id="8"/>
            <w:r w:rsidRPr="1B139204" w:rsidR="1B139204">
              <w:rPr>
                <w:rFonts w:ascii="Arial" w:hAnsi="Arial" w:eastAsia="Times New Roman" w:cs="Arial"/>
              </w:rPr>
              <w:t>State</w:t>
            </w:r>
            <w:commentRangeEnd w:id="8"/>
            <w:r>
              <w:rPr>
                <w:rStyle w:val="CommentReference"/>
              </w:rPr>
              <w:commentReference w:id="8"/>
            </w:r>
          </w:p>
        </w:tc>
        <w:tc>
          <w:tcPr>
            <w:cnfStyle w:val="000000000000" w:firstRow="0" w:lastRow="0" w:firstColumn="0" w:lastColumn="0" w:oddVBand="0" w:evenVBand="0" w:oddHBand="0" w:evenHBand="0" w:firstRowFirstColumn="0" w:firstRowLastColumn="0" w:lastRowFirstColumn="0" w:lastRowLastColumn="0"/>
            <w:tcW w:w="1645" w:type="dxa"/>
            <w:tcBorders>
              <w:top w:val="single" w:color="auto" w:sz="4" w:space="0"/>
              <w:bottom w:val="single" w:color="auto" w:sz="4" w:space="0"/>
            </w:tcBorders>
            <w:tcMar/>
            <w:vAlign w:val="center"/>
          </w:tcPr>
          <w:p w:rsidRPr="005F007A" w:rsidR="007F5825" w:rsidP="001B5777" w:rsidRDefault="004D1420" w14:paraId="54388BA2" w14:textId="0F2D5B9D">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rPr>
              <w:t>Growth in VC-backed jobs, 1990-2022</w:t>
            </w:r>
          </w:p>
        </w:tc>
        <w:tc>
          <w:tcPr>
            <w:cnfStyle w:val="000000000000" w:firstRow="0" w:lastRow="0" w:firstColumn="0" w:lastColumn="0" w:oddVBand="0" w:evenVBand="0" w:oddHBand="0" w:evenHBand="0" w:firstRowFirstColumn="0" w:firstRowLastColumn="0" w:lastRowFirstColumn="0" w:lastRowLastColumn="0"/>
            <w:tcW w:w="1440" w:type="dxa"/>
            <w:tcBorders>
              <w:top w:val="single" w:color="auto" w:sz="4" w:space="0"/>
              <w:bottom w:val="single" w:color="auto" w:sz="4" w:space="0"/>
              <w:right w:val="single" w:color="auto" w:sz="4" w:space="0"/>
            </w:tcBorders>
            <w:tcMar/>
            <w:vAlign w:val="center"/>
          </w:tcPr>
          <w:p w:rsidRPr="005F007A" w:rsidR="007F5825" w:rsidP="001B5777" w:rsidRDefault="004D1420" w14:paraId="05FE6F25" w14:textId="1AEFE3E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rPr>
              <w:t>Job Growth State Rank</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vAlign w:val="center"/>
          </w:tcPr>
          <w:p w:rsidRPr="005F007A" w:rsidR="007F5825" w:rsidP="001B5777" w:rsidRDefault="007F5825" w14:paraId="60E23E37"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top w:val="single" w:color="auto" w:sz="4" w:space="0"/>
              <w:left w:val="single" w:color="auto" w:sz="4" w:space="0"/>
            </w:tcBorders>
            <w:tcMar/>
            <w:vAlign w:val="center"/>
          </w:tcPr>
          <w:p w:rsidRPr="005F007A" w:rsidR="007F5825" w:rsidP="1B139204" w:rsidRDefault="00E0499A" w14:paraId="0BCD63DB" w14:textId="2ED10FB7">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1B139204" w:rsidR="1B139204">
              <w:rPr>
                <w:rFonts w:ascii="Arial" w:hAnsi="Arial" w:cs="Arial"/>
              </w:rPr>
              <w:t>State</w:t>
            </w:r>
          </w:p>
        </w:tc>
        <w:tc>
          <w:tcPr>
            <w:cnfStyle w:val="000000000000" w:firstRow="0" w:lastRow="0" w:firstColumn="0" w:lastColumn="0" w:oddVBand="0" w:evenVBand="0" w:oddHBand="0" w:evenHBand="0" w:firstRowFirstColumn="0" w:firstRowLastColumn="0" w:lastRowFirstColumn="0" w:lastRowLastColumn="0"/>
            <w:tcW w:w="1710" w:type="dxa"/>
            <w:tcBorders>
              <w:top w:val="single" w:color="auto" w:sz="4" w:space="0"/>
            </w:tcBorders>
            <w:tcMar/>
            <w:vAlign w:val="center"/>
          </w:tcPr>
          <w:p w:rsidRPr="005F007A" w:rsidR="007F5825" w:rsidP="001B5777" w:rsidRDefault="004D1420" w14:paraId="7BEF1C53" w14:textId="4ACA0C0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rPr>
              <w:t>Growth in VC-backed jobs, 1990-2022</w:t>
            </w:r>
          </w:p>
        </w:tc>
        <w:tc>
          <w:tcPr>
            <w:cnfStyle w:val="000000000000" w:firstRow="0" w:lastRow="0" w:firstColumn="0" w:lastColumn="0" w:oddVBand="0" w:evenVBand="0" w:oddHBand="0" w:evenHBand="0" w:firstRowFirstColumn="0" w:firstRowLastColumn="0" w:lastRowFirstColumn="0" w:lastRowLastColumn="0"/>
            <w:tcW w:w="1620" w:type="dxa"/>
            <w:tcBorders>
              <w:top w:val="single" w:color="auto" w:sz="4" w:space="0"/>
              <w:right w:val="single" w:color="auto" w:sz="4" w:space="0"/>
            </w:tcBorders>
            <w:tcMar/>
            <w:vAlign w:val="center"/>
          </w:tcPr>
          <w:p w:rsidRPr="005F007A" w:rsidR="007F5825" w:rsidP="001B5777" w:rsidRDefault="004D1420" w14:paraId="43FF0911" w14:textId="1D12159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rPr>
              <w:t>Job Growth State Rank</w:t>
            </w:r>
          </w:p>
        </w:tc>
      </w:tr>
      <w:tr w:rsidRPr="005F007A" w:rsidR="003C0A1F" w:rsidTr="1B139204" w14:paraId="60A7F89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top w:val="single" w:color="auto" w:sz="4" w:space="0"/>
              <w:left w:val="single" w:color="auto" w:sz="4" w:space="0"/>
            </w:tcBorders>
            <w:noWrap/>
            <w:tcMar/>
            <w:hideMark/>
          </w:tcPr>
          <w:p w:rsidRPr="005F007A" w:rsidR="00F54A0E" w:rsidP="1B139204" w:rsidRDefault="00F54A0E" w14:paraId="02CDA06B"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Alaska</w:t>
            </w:r>
          </w:p>
        </w:tc>
        <w:tc>
          <w:tcPr>
            <w:cnfStyle w:val="000000000000" w:firstRow="0" w:lastRow="0" w:firstColumn="0" w:lastColumn="0" w:oddVBand="0" w:evenVBand="0" w:oddHBand="0" w:evenHBand="0" w:firstRowFirstColumn="0" w:firstRowLastColumn="0" w:lastRowFirstColumn="0" w:lastRowLastColumn="0"/>
            <w:tcW w:w="1645" w:type="dxa"/>
            <w:tcBorders>
              <w:top w:val="single" w:color="auto" w:sz="4" w:space="0"/>
            </w:tcBorders>
            <w:tcMar/>
          </w:tcPr>
          <w:p w:rsidRPr="005F007A" w:rsidR="00F54A0E" w:rsidP="00887748" w:rsidRDefault="00F54A0E" w14:paraId="6222D0E0" w14:textId="5E83E58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34%</w:t>
            </w:r>
          </w:p>
        </w:tc>
        <w:tc>
          <w:tcPr>
            <w:cnfStyle w:val="000000000000" w:firstRow="0" w:lastRow="0" w:firstColumn="0" w:lastColumn="0" w:oddVBand="0" w:evenVBand="0" w:oddHBand="0" w:evenHBand="0" w:firstRowFirstColumn="0" w:firstRowLastColumn="0" w:lastRowFirstColumn="0" w:lastRowLastColumn="0"/>
            <w:tcW w:w="1440" w:type="dxa"/>
            <w:tcBorders>
              <w:top w:val="single" w:color="auto" w:sz="4" w:space="0"/>
              <w:right w:val="single" w:color="auto" w:sz="4" w:space="0"/>
            </w:tcBorders>
            <w:tcMar/>
          </w:tcPr>
          <w:p w:rsidRPr="005F007A" w:rsidR="00F54A0E" w:rsidP="00887748" w:rsidRDefault="00F54A0E" w14:paraId="36273920" w14:textId="360DCD3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51</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F391A7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7E5D13F" w14:textId="2E9CF575">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North Carolina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5BE59B2D" w14:textId="17586AD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128%</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4E828385" w14:textId="0D12EB3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32</w:t>
            </w:r>
          </w:p>
        </w:tc>
      </w:tr>
      <w:tr w:rsidRPr="005F007A" w:rsidR="003E3DAA" w:rsidTr="1B139204" w14:paraId="55938DEC"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26F88536"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Alabama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5E97894E" w14:textId="050A58A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185%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0E648217" w14:textId="4A8613D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15</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171C33B"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6F28DB28" w14:textId="56814F30">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North Dakota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53969DD1" w14:textId="36074F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25%</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E1C7E50" w14:textId="29D73B2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52</w:t>
            </w:r>
          </w:p>
        </w:tc>
      </w:tr>
      <w:tr w:rsidRPr="005F007A" w:rsidR="00D9088E" w:rsidTr="1B139204" w14:paraId="1BC3F51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18B882B5"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Arkansas</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C2A4C0C" w14:textId="78F786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99%</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13D5CAE3" w14:textId="14B3F1A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39</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4F6855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42066FF3" w14:textId="39C7BB6E">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Nebraska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1316F47" w14:textId="517A730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92%</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F44491A" w14:textId="4104552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43</w:t>
            </w:r>
          </w:p>
        </w:tc>
      </w:tr>
      <w:tr w:rsidRPr="005F007A" w:rsidR="003E3DAA" w:rsidTr="1B139204" w14:paraId="68DFAB9A"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479E80BF"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Arizona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167258F5" w14:textId="4AF1126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187%</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1D3C1E50" w14:textId="564B5A2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12</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12BC57C1"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EAF66F2" w14:textId="3E6E4061">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New Hampshire</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353FA78D" w14:textId="619C7C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53%</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0B64F4BF" w14:textId="5E429B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50</w:t>
            </w:r>
          </w:p>
        </w:tc>
      </w:tr>
      <w:tr w:rsidRPr="005F007A" w:rsidR="00D9088E" w:rsidTr="1B139204" w14:paraId="0F0F4F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67C715C6"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California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160F28A1" w14:textId="1D5B00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265%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4D8F9D0B" w14:textId="23CD8D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5</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63DC8B06"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314E6E02" w14:textId="26A8A5C7">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New Jersey</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9781894" w14:textId="4B4F35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130%</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FB90999" w14:textId="3C4C70F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31</w:t>
            </w:r>
          </w:p>
        </w:tc>
      </w:tr>
      <w:tr w:rsidRPr="005F007A" w:rsidR="003E3DAA" w:rsidTr="1B139204" w14:paraId="6347D617"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59701E93"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Colorado</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761FBE72" w14:textId="473148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167%</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5FA40AB6" w14:textId="1FB9C4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20</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04397DB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4C03B102" w14:textId="2EEC8348">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New Mexico</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2E09E09F" w14:textId="38C7D74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127%</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555E4EA4" w14:textId="5B95F8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33</w:t>
            </w:r>
          </w:p>
        </w:tc>
      </w:tr>
      <w:tr w:rsidRPr="005F007A" w:rsidR="00D9088E" w:rsidTr="1B139204" w14:paraId="3D3BE18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55ED15BC"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Connecticut</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28FE16BC" w14:textId="48B0012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55%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0E466684" w14:textId="34BA4F7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49</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7688C0C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568254BB" w14:textId="42753FA4">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Nevada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0DE0ADBD" w14:textId="659A3D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143%</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7A59E6B" w14:textId="237AEC4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26</w:t>
            </w:r>
          </w:p>
        </w:tc>
      </w:tr>
      <w:tr w:rsidRPr="005F007A" w:rsidR="003E3DAA" w:rsidTr="1B139204" w14:paraId="0047DD82"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D48EAF0"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District of Columbia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108F7284" w14:textId="2328F1B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152%</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55654A2F" w14:textId="6A87CB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23</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0B73C02"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4EE8FA2" w14:textId="2717524B">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New York</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F67F35C" w14:textId="693F8D6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258%</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6F021219" w14:textId="3DC7D76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6</w:t>
            </w:r>
          </w:p>
        </w:tc>
      </w:tr>
      <w:tr w:rsidRPr="005F007A" w:rsidR="00D9088E" w:rsidTr="1B139204" w14:paraId="53068C4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60098736"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Delaware</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43A0E741" w14:textId="74CDA3F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627%</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07C24E84" w14:textId="768828E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A5B086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C32C794" w14:textId="44BCC74F">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Ohio</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1A7CE14" w14:textId="462040B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88%</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5CF7C51" w14:textId="36A07D2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45</w:t>
            </w:r>
          </w:p>
        </w:tc>
      </w:tr>
      <w:tr w:rsidRPr="005F007A" w:rsidR="003E3DAA" w:rsidTr="1B139204" w14:paraId="76B5669A"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D40DA6F"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Florida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6BDE5BCE" w14:textId="101814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199%</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33DCDBE5" w14:textId="6095C1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10</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23D7BBFF"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2042F94E" w14:textId="19370728">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Oklahoma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3E349A95" w14:textId="5E5EC0C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81%</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1541374B" w14:textId="45EE84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46</w:t>
            </w:r>
          </w:p>
        </w:tc>
      </w:tr>
      <w:tr w:rsidRPr="005F007A" w:rsidR="00D9088E" w:rsidTr="1B139204" w14:paraId="0293889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282E096C"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Georgia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723D9C5" w14:textId="06CB978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215%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1BCF1584" w14:textId="6C35724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7</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07D7AB4"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7F8D68A" w14:textId="6F1A3AC2">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Oregon</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25115E61" w14:textId="74179E5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153%</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FB8969C" w14:textId="6A69B6C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22</w:t>
            </w:r>
          </w:p>
        </w:tc>
      </w:tr>
      <w:tr w:rsidRPr="005F007A" w:rsidR="003E3DAA" w:rsidTr="1B139204" w14:paraId="011A045B"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70EAD014"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Hawaii</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50B3188F" w14:textId="4B802BC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105%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645035B6" w14:textId="596EF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37</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1B35C35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16CF6935" w14:textId="5C4D0B47">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Pennsylvania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22A3D966" w14:textId="4923357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134%</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027DAC31" w14:textId="7496490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30</w:t>
            </w:r>
          </w:p>
        </w:tc>
      </w:tr>
      <w:tr w:rsidRPr="005F007A" w:rsidR="00D9088E" w:rsidTr="1B139204" w14:paraId="07D1DF6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5E25C18B"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Iowa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15CC10C8" w14:textId="0F1CF5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174%</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4FFADF05" w14:textId="1143CC8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18</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D644783"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0075DCEA" w14:textId="12B684BA">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Puerto Rico</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35DF9985" w14:textId="66C714C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121%</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717067DD" w14:textId="447DB0F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34</w:t>
            </w:r>
          </w:p>
        </w:tc>
      </w:tr>
      <w:tr w:rsidRPr="005F007A" w:rsidR="003E3DAA" w:rsidTr="1B139204" w14:paraId="41678E37"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1975465F"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Idaho</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6978785F" w14:textId="64F8437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139%</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20C57D24" w14:textId="710AA47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28</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25822B19"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594F5CD7" w14:textId="7F0E968D">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Rhode Island</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57AAD32F" w14:textId="7E7534D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-5%</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5F18FCB9" w14:textId="24FA0E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53</w:t>
            </w:r>
          </w:p>
        </w:tc>
      </w:tr>
      <w:tr w:rsidRPr="005F007A" w:rsidR="00D9088E" w:rsidTr="1B139204" w14:paraId="7C144B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CC7A2F5"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Illinois</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0DC20AA" w14:textId="234098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214%</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668E7A19" w14:textId="4055783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9</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62C382E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2A67BCFA" w14:textId="6DB2AE42">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South Carolina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311E4504" w14:textId="7179036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104%</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6539AF7A" w14:textId="280575C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38</w:t>
            </w:r>
          </w:p>
        </w:tc>
      </w:tr>
      <w:tr w:rsidRPr="005F007A" w:rsidR="003E3DAA" w:rsidTr="1B139204" w14:paraId="5CA89DB9"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1AC1CD0"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Indiana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376111E" w14:textId="00226F8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186%</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6815ECC1" w14:textId="29F205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14</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17F989F"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3D7DF14" w14:textId="7AD410BC">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South Dakota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028ADFA7" w14:textId="4A857F6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147%</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EFA52D7" w14:textId="748325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25</w:t>
            </w:r>
          </w:p>
        </w:tc>
      </w:tr>
      <w:tr w:rsidRPr="005F007A" w:rsidR="00D9088E" w:rsidTr="1B139204" w14:paraId="348B521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4BB7A9FB"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Kansas</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BC5B78A" w14:textId="441E0B1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285%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22320A31" w14:textId="44D108C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1C5719A2"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74C711DE" w14:textId="3492F8C1">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Tennessee</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46FD2A6B" w14:textId="7E74A6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142%</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28F87A97" w14:textId="6643C9F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27</w:t>
            </w:r>
          </w:p>
        </w:tc>
      </w:tr>
      <w:tr w:rsidRPr="005F007A" w:rsidR="003E3DAA" w:rsidTr="1B139204" w14:paraId="121F9FF7"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5FD8FE5E"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Kentucky</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37B2A688" w14:textId="4F9BC11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109%</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3AE9374F" w14:textId="2249A97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36</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04C4A75E"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562431B8" w14:textId="055DD2B8">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Texas</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186CC2CD" w14:textId="5C16C79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149%</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59A2882D" w14:textId="51A8EB3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24</w:t>
            </w:r>
          </w:p>
        </w:tc>
      </w:tr>
      <w:tr w:rsidRPr="005F007A" w:rsidR="00D9088E" w:rsidTr="1B139204" w14:paraId="1068750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62487629"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Louisiana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469A4DDD" w14:textId="254BEB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92%</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0E8B0F80" w14:textId="7EF6C31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42</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152C026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09332EDE" w14:textId="7B697EB5">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Utah</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2542323" w14:textId="70F39F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390%</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3492C2E8" w14:textId="585483E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w:t>
            </w:r>
          </w:p>
        </w:tc>
      </w:tr>
      <w:tr w:rsidRPr="005F007A" w:rsidR="003E3DAA" w:rsidTr="1B139204" w14:paraId="755CCB70" w14:textId="77777777">
        <w:trPr>
          <w:trHeight w:val="33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125F6132" w14:textId="6937F66F">
            <w:pPr>
              <w:ind w:right="-90"/>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Massachusetts</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466BDF6F" w14:textId="6C9913C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161%</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4D32B554" w14:textId="5BA6740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21</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63107037"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364FE532" w14:textId="5671E0DE">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Virginia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7701C057" w14:textId="4D4B50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186%</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125B710D" w14:textId="3D56315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13</w:t>
            </w:r>
          </w:p>
        </w:tc>
      </w:tr>
      <w:tr w:rsidRPr="005F007A" w:rsidR="00D9088E" w:rsidTr="1B139204" w14:paraId="3C44F4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03F57E01"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Maryland</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62389DFC" w14:textId="4799C8E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175%</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47D938E6" w14:textId="1BBD754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17</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6475CD9"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091F66D3" w14:textId="69CC99D6">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Virgin Islands</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66F201B0" w14:textId="5D5CB6E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119%</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3240BD68" w14:textId="2EAF44A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35</w:t>
            </w:r>
          </w:p>
        </w:tc>
      </w:tr>
      <w:tr w:rsidRPr="005F007A" w:rsidR="00392BB2" w:rsidTr="1B139204" w14:paraId="7FF0B65C"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C57503D"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Maine</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6CA1DB18" w14:textId="71BC7A7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73%</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69B3BD74" w14:textId="4E48E4A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48</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50DF86F4"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4E624050" w14:textId="693683E0">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Vermont</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0CDFD0BD" w14:textId="48E101A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180%</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3EAFFDD1" w14:textId="14E8713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16</w:t>
            </w:r>
          </w:p>
        </w:tc>
      </w:tr>
      <w:tr w:rsidRPr="005F007A" w:rsidR="00D9088E" w:rsidTr="1B139204" w14:paraId="16E9B2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5090D724"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Michigan</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4A7D8490" w14:textId="66B3047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98%</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260462E5" w14:textId="5D77EB6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40</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6FE4486C"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5213A354" w14:textId="6B6E201C">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Washington</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226B5C61" w14:textId="7B0824D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88%</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63257F7B" w14:textId="344B07B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44</w:t>
            </w:r>
          </w:p>
        </w:tc>
      </w:tr>
      <w:tr w:rsidRPr="005F007A" w:rsidR="00392BB2" w:rsidTr="1B139204" w14:paraId="0BD2CAFA"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1E75A174"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Minnesota</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418532AA" w14:textId="7CBE3B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139%</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19F7E3D5" w14:textId="5C8E8C0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29</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504D168"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6A13FE6C" w14:textId="7AD2B60C">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Wisconsin</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2219FB88" w14:textId="02799A5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94%</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50A39DC9" w14:textId="3D73EA0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41</w:t>
            </w:r>
          </w:p>
        </w:tc>
      </w:tr>
      <w:tr w:rsidRPr="005F007A" w:rsidR="00D9088E" w:rsidTr="1B139204" w14:paraId="376086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30C19DC1"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Missouri</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271AA1E0" w14:textId="28F94B1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77%</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751CBD72" w14:textId="639E0E6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47</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756A6C7"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tcBorders>
            <w:tcMar/>
          </w:tcPr>
          <w:p w:rsidRPr="00CC20BE" w:rsidR="00F54A0E" w:rsidP="1B139204" w:rsidRDefault="00F54A0E" w14:paraId="3535379D" w14:textId="009EEF83">
            <w:pPr>
              <w:jc w:val="left"/>
              <w:cnfStyle w:val="000000100000" w:firstRow="0" w:lastRow="0" w:firstColumn="0" w:lastColumn="0" w:oddVBand="0" w:evenVBand="0" w:oddHBand="1"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West Virginia</w:t>
            </w:r>
          </w:p>
        </w:tc>
        <w:tc>
          <w:tcPr>
            <w:cnfStyle w:val="000000000000" w:firstRow="0" w:lastRow="0" w:firstColumn="0" w:lastColumn="0" w:oddVBand="0" w:evenVBand="0" w:oddHBand="0" w:evenHBand="0" w:firstRowFirstColumn="0" w:firstRowLastColumn="0" w:lastRowFirstColumn="0" w:lastRowLastColumn="0"/>
            <w:tcW w:w="1710" w:type="dxa"/>
            <w:tcMar/>
          </w:tcPr>
          <w:p w:rsidRPr="005F007A" w:rsidR="00F54A0E" w:rsidP="00887748" w:rsidRDefault="00F54A0E" w14:paraId="09B36843" w14:textId="0E23578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173%</w:t>
            </w:r>
          </w:p>
        </w:tc>
        <w:tc>
          <w:tcPr>
            <w:cnfStyle w:val="000000000000" w:firstRow="0" w:lastRow="0" w:firstColumn="0" w:lastColumn="0" w:oddVBand="0" w:evenVBand="0" w:oddHBand="0" w:evenHBand="0" w:firstRowFirstColumn="0" w:firstRowLastColumn="0" w:lastRowFirstColumn="0" w:lastRowLastColumn="0"/>
            <w:tcW w:w="1620" w:type="dxa"/>
            <w:tcBorders>
              <w:right w:val="single" w:color="auto" w:sz="4" w:space="0"/>
            </w:tcBorders>
            <w:tcMar/>
          </w:tcPr>
          <w:p w:rsidRPr="005F007A" w:rsidR="00F54A0E" w:rsidP="00887748" w:rsidRDefault="00F54A0E" w14:paraId="4E9F70D2" w14:textId="22E69DC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19</w:t>
            </w:r>
          </w:p>
        </w:tc>
      </w:tr>
      <w:tr w:rsidRPr="005F007A" w:rsidR="003C0A1F" w:rsidTr="1B139204" w14:paraId="2661CE09" w14:textId="77777777">
        <w:trPr>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tcBorders>
            <w:noWrap/>
            <w:tcMar/>
            <w:hideMark/>
          </w:tcPr>
          <w:p w:rsidRPr="005F007A" w:rsidR="00F54A0E" w:rsidP="1B139204" w:rsidRDefault="00F54A0E" w14:paraId="0D1D471E" w14:textId="77777777">
            <w:pPr>
              <w:jc w:val="left"/>
              <w:rPr>
                <w:rFonts w:ascii="Arial" w:hAnsi="Arial" w:eastAsia="Times New Roman" w:cs="Arial"/>
                <w:color w:val="000000"/>
              </w:rPr>
            </w:pPr>
            <w:r w:rsidRPr="1B139204" w:rsidR="1B139204">
              <w:rPr>
                <w:rFonts w:ascii="Arial" w:hAnsi="Arial" w:eastAsia="Times New Roman" w:cs="Arial"/>
                <w:color w:val="000000" w:themeColor="text1" w:themeTint="FF" w:themeShade="FF"/>
              </w:rPr>
              <w:t>Mississippi</w:t>
            </w:r>
          </w:p>
        </w:tc>
        <w:tc>
          <w:tcPr>
            <w:cnfStyle w:val="000000000000" w:firstRow="0" w:lastRow="0" w:firstColumn="0" w:lastColumn="0" w:oddVBand="0" w:evenVBand="0" w:oddHBand="0" w:evenHBand="0" w:firstRowFirstColumn="0" w:firstRowLastColumn="0" w:lastRowFirstColumn="0" w:lastRowLastColumn="0"/>
            <w:tcW w:w="1645" w:type="dxa"/>
            <w:tcMar/>
          </w:tcPr>
          <w:p w:rsidRPr="005F007A" w:rsidR="00F54A0E" w:rsidP="00887748" w:rsidRDefault="00F54A0E" w14:paraId="1695B9CF" w14:textId="7EC26A3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193%</w:t>
            </w:r>
          </w:p>
        </w:tc>
        <w:tc>
          <w:tcPr>
            <w:cnfStyle w:val="000000000000" w:firstRow="0" w:lastRow="0" w:firstColumn="0" w:lastColumn="0" w:oddVBand="0" w:evenVBand="0" w:oddHBand="0" w:evenHBand="0" w:firstRowFirstColumn="0" w:firstRowLastColumn="0" w:lastRowFirstColumn="0" w:lastRowLastColumn="0"/>
            <w:tcW w:w="1440" w:type="dxa"/>
            <w:tcBorders>
              <w:right w:val="single" w:color="auto" w:sz="4" w:space="0"/>
            </w:tcBorders>
            <w:tcMar/>
          </w:tcPr>
          <w:p w:rsidRPr="005F007A" w:rsidR="00F54A0E" w:rsidP="00887748" w:rsidRDefault="00F54A0E" w14:paraId="392C1FA3" w14:textId="419B71E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11</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single" w:color="auto" w:sz="4" w:space="0"/>
            </w:tcBorders>
            <w:shd w:val="clear" w:color="auto" w:fill="FFFFFF" w:themeFill="background1"/>
            <w:tcMar/>
          </w:tcPr>
          <w:p w:rsidRPr="005F007A" w:rsidR="00F54A0E" w:rsidP="00887748" w:rsidRDefault="00F54A0E" w14:paraId="4F831020"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left w:val="single" w:color="auto" w:sz="4" w:space="0"/>
              <w:bottom w:val="single" w:color="auto" w:sz="4" w:space="0"/>
            </w:tcBorders>
            <w:tcMar/>
          </w:tcPr>
          <w:p w:rsidRPr="00CC20BE" w:rsidR="00F54A0E" w:rsidP="1B139204" w:rsidRDefault="00F54A0E" w14:paraId="08DDF421" w14:textId="6C571F85">
            <w:pPr>
              <w:jc w:val="left"/>
              <w:cnfStyle w:val="000000000000" w:firstRow="0" w:lastRow="0" w:firstColumn="0" w:lastColumn="0" w:oddVBand="0" w:evenVBand="0" w:oddHBand="0" w:evenHBand="0" w:firstRowFirstColumn="0" w:firstRowLastColumn="0" w:lastRowFirstColumn="0" w:lastRowLastColumn="0"/>
              <w:rPr>
                <w:rFonts w:ascii="Arial" w:hAnsi="Arial" w:cs="Arial"/>
                <w:b w:val="1"/>
                <w:bCs w:val="1"/>
                <w:color w:val="000000" w:themeColor="text1"/>
              </w:rPr>
            </w:pPr>
            <w:r w:rsidRPr="1B139204" w:rsidR="1B139204">
              <w:rPr>
                <w:rFonts w:ascii="Arial" w:hAnsi="Arial" w:cs="Arial"/>
                <w:b w:val="1"/>
                <w:bCs w:val="1"/>
                <w:color w:val="000000" w:themeColor="text1" w:themeTint="FF" w:themeShade="FF"/>
              </w:rPr>
              <w:t>Wyoming</w:t>
            </w:r>
          </w:p>
        </w:tc>
        <w:tc>
          <w:tcPr>
            <w:cnfStyle w:val="000000000000" w:firstRow="0" w:lastRow="0" w:firstColumn="0" w:lastColumn="0" w:oddVBand="0" w:evenVBand="0" w:oddHBand="0" w:evenHBand="0" w:firstRowFirstColumn="0" w:firstRowLastColumn="0" w:lastRowFirstColumn="0" w:lastRowLastColumn="0"/>
            <w:tcW w:w="1710" w:type="dxa"/>
            <w:tcBorders>
              <w:bottom w:val="single" w:color="auto" w:sz="4" w:space="0"/>
            </w:tcBorders>
            <w:tcMar/>
          </w:tcPr>
          <w:p w:rsidRPr="005F007A" w:rsidR="00F54A0E" w:rsidP="00887748" w:rsidRDefault="00F54A0E" w14:paraId="0D65BD3B" w14:textId="7CE1679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215%</w:t>
            </w:r>
          </w:p>
        </w:tc>
        <w:tc>
          <w:tcPr>
            <w:cnfStyle w:val="000000000000" w:firstRow="0" w:lastRow="0" w:firstColumn="0" w:lastColumn="0" w:oddVBand="0" w:evenVBand="0" w:oddHBand="0" w:evenHBand="0" w:firstRowFirstColumn="0" w:firstRowLastColumn="0" w:lastRowFirstColumn="0" w:lastRowLastColumn="0"/>
            <w:tcW w:w="1620" w:type="dxa"/>
            <w:tcBorders>
              <w:bottom w:val="single" w:color="auto" w:sz="4" w:space="0"/>
              <w:right w:val="single" w:color="auto" w:sz="4" w:space="0"/>
            </w:tcBorders>
            <w:tcMar/>
          </w:tcPr>
          <w:p w:rsidRPr="005F007A" w:rsidR="00F54A0E" w:rsidP="00887748" w:rsidRDefault="00F54A0E" w14:paraId="2096F9C7" w14:textId="043FF02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007A">
              <w:rPr>
                <w:rFonts w:ascii="Arial" w:hAnsi="Arial" w:cs="Arial"/>
                <w:color w:val="000000"/>
              </w:rPr>
              <w:t>8</w:t>
            </w:r>
          </w:p>
        </w:tc>
      </w:tr>
      <w:tr w:rsidRPr="005F007A" w:rsidR="001B5777" w:rsidTr="1B139204" w14:paraId="70F055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tcBorders>
              <w:left w:val="single" w:color="auto" w:sz="4" w:space="0"/>
              <w:bottom w:val="single" w:color="auto" w:sz="4" w:space="0"/>
            </w:tcBorders>
            <w:noWrap/>
            <w:tcMar/>
          </w:tcPr>
          <w:p w:rsidRPr="005F007A" w:rsidR="00F54A0E" w:rsidP="1B139204" w:rsidRDefault="00F54A0E" w14:paraId="36A0E908" w14:textId="5E6CE1B2">
            <w:pPr>
              <w:jc w:val="left"/>
              <w:rPr>
                <w:rFonts w:ascii="Arial" w:hAnsi="Arial" w:eastAsia="Times New Roman" w:cs="Arial"/>
                <w:color w:val="000000"/>
              </w:rPr>
            </w:pPr>
            <w:r w:rsidRPr="1B139204" w:rsidR="1B139204">
              <w:rPr>
                <w:rFonts w:ascii="Arial" w:hAnsi="Arial" w:cs="Arial"/>
                <w:color w:val="000000" w:themeColor="text1" w:themeTint="FF" w:themeShade="FF"/>
              </w:rPr>
              <w:t>Montana</w:t>
            </w:r>
          </w:p>
        </w:tc>
        <w:tc>
          <w:tcPr>
            <w:cnfStyle w:val="000000000000" w:firstRow="0" w:lastRow="0" w:firstColumn="0" w:lastColumn="0" w:oddVBand="0" w:evenVBand="0" w:oddHBand="0" w:evenHBand="0" w:firstRowFirstColumn="0" w:firstRowLastColumn="0" w:lastRowFirstColumn="0" w:lastRowLastColumn="0"/>
            <w:tcW w:w="1645" w:type="dxa"/>
            <w:tcBorders>
              <w:bottom w:val="single" w:color="auto" w:sz="4" w:space="0"/>
            </w:tcBorders>
            <w:tcMar/>
          </w:tcPr>
          <w:p w:rsidRPr="005F007A" w:rsidR="00F54A0E" w:rsidP="00887748" w:rsidRDefault="00F54A0E" w14:paraId="5618B2B8" w14:textId="037207B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2184%</w:t>
            </w:r>
          </w:p>
        </w:tc>
        <w:tc>
          <w:tcPr>
            <w:cnfStyle w:val="000000000000" w:firstRow="0" w:lastRow="0" w:firstColumn="0" w:lastColumn="0" w:oddVBand="0" w:evenVBand="0" w:oddHBand="0" w:evenHBand="0" w:firstRowFirstColumn="0" w:firstRowLastColumn="0" w:lastRowFirstColumn="0" w:lastRowLastColumn="0"/>
            <w:tcW w:w="1440" w:type="dxa"/>
            <w:tcBorders>
              <w:bottom w:val="single" w:color="auto" w:sz="4" w:space="0"/>
              <w:right w:val="single" w:color="auto" w:sz="4" w:space="0"/>
            </w:tcBorders>
            <w:tcMar/>
          </w:tcPr>
          <w:p w:rsidRPr="005F007A" w:rsidR="00F54A0E" w:rsidP="00887748" w:rsidRDefault="00F54A0E" w14:paraId="0C8D1C61" w14:textId="036DF87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F007A">
              <w:rPr>
                <w:rFonts w:ascii="Arial" w:hAnsi="Arial" w:cs="Arial"/>
                <w:color w:val="000000"/>
              </w:rPr>
              <w:t>1</w:t>
            </w:r>
          </w:p>
        </w:tc>
        <w:tc>
          <w:tcPr>
            <w:cnfStyle w:val="000000000000" w:firstRow="0" w:lastRow="0" w:firstColumn="0" w:lastColumn="0" w:oddVBand="0" w:evenVBand="0" w:oddHBand="0" w:evenHBand="0" w:firstRowFirstColumn="0" w:firstRowLastColumn="0" w:lastRowFirstColumn="0" w:lastRowLastColumn="0"/>
            <w:tcW w:w="270" w:type="dxa"/>
            <w:tcBorders>
              <w:top w:val="nil"/>
              <w:left w:val="single" w:color="auto" w:sz="4" w:space="0"/>
              <w:bottom w:val="nil"/>
              <w:right w:val="nil"/>
            </w:tcBorders>
            <w:shd w:val="clear" w:color="auto" w:fill="FFFFFF" w:themeFill="background1"/>
            <w:tcMar/>
          </w:tcPr>
          <w:p w:rsidRPr="005F007A" w:rsidR="00F54A0E" w:rsidP="00887748" w:rsidRDefault="00F54A0E" w14:paraId="1C867F6B"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890" w:type="dxa"/>
            <w:tcBorders>
              <w:top w:val="single" w:color="auto" w:sz="4" w:space="0"/>
              <w:left w:val="nil"/>
              <w:bottom w:val="nil"/>
              <w:right w:val="nil"/>
            </w:tcBorders>
            <w:shd w:val="clear" w:color="auto" w:fill="FFFFFF" w:themeFill="background1"/>
            <w:tcMar/>
          </w:tcPr>
          <w:p w:rsidRPr="00CC20BE" w:rsidR="00F54A0E" w:rsidP="00887748" w:rsidRDefault="00F54A0E" w14:paraId="6ED2FEF7" w14:textId="3D00A82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p>
        </w:tc>
        <w:tc>
          <w:tcPr>
            <w:cnfStyle w:val="000000000000" w:firstRow="0" w:lastRow="0" w:firstColumn="0" w:lastColumn="0" w:oddVBand="0" w:evenVBand="0" w:oddHBand="0" w:evenHBand="0" w:firstRowFirstColumn="0" w:firstRowLastColumn="0" w:lastRowFirstColumn="0" w:lastRowLastColumn="0"/>
            <w:tcW w:w="1710" w:type="dxa"/>
            <w:tcBorders>
              <w:top w:val="single" w:color="auto" w:sz="4" w:space="0"/>
              <w:left w:val="nil"/>
              <w:bottom w:val="nil"/>
              <w:right w:val="nil"/>
            </w:tcBorders>
            <w:shd w:val="clear" w:color="auto" w:fill="FFFFFF" w:themeFill="background1"/>
            <w:tcMar/>
          </w:tcPr>
          <w:p w:rsidRPr="005F007A" w:rsidR="00F54A0E" w:rsidP="00887748" w:rsidRDefault="00F54A0E" w14:paraId="2F8C346E"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00000000" w:firstRow="0" w:lastRow="0" w:firstColumn="0" w:lastColumn="0" w:oddVBand="0" w:evenVBand="0" w:oddHBand="0" w:evenHBand="0" w:firstRowFirstColumn="0" w:firstRowLastColumn="0" w:lastRowFirstColumn="0" w:lastRowLastColumn="0"/>
            <w:tcW w:w="1620" w:type="dxa"/>
            <w:tcBorders>
              <w:top w:val="single" w:color="auto" w:sz="4" w:space="0"/>
              <w:left w:val="nil"/>
              <w:bottom w:val="nil"/>
              <w:right w:val="nil"/>
            </w:tcBorders>
            <w:shd w:val="clear" w:color="auto" w:fill="FFFFFF" w:themeFill="background1"/>
            <w:tcMar/>
          </w:tcPr>
          <w:p w:rsidRPr="005F007A" w:rsidR="00F54A0E" w:rsidP="00887748" w:rsidRDefault="00F54A0E" w14:paraId="30C42C9D" w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tbl>
      <w:tblPr>
        <w:tblW w:w="960" w:type="dxa"/>
        <w:tblCellMar>
          <w:left w:w="0" w:type="dxa"/>
          <w:right w:w="0" w:type="dxa"/>
        </w:tblCellMar>
        <w:tblLook w:val="04A0" w:firstRow="1" w:lastRow="0" w:firstColumn="1" w:lastColumn="0" w:noHBand="0" w:noVBand="1"/>
      </w:tblPr>
      <w:tblGrid>
        <w:gridCol w:w="576"/>
        <w:gridCol w:w="96"/>
        <w:gridCol w:w="96"/>
        <w:gridCol w:w="96"/>
        <w:gridCol w:w="96"/>
      </w:tblGrid>
      <w:tr w:rsidRPr="005F007A" w:rsidR="00C50A92" w:rsidTr="00CB38A5" w14:paraId="1206E8F1" w14:textId="2E232039">
        <w:trPr>
          <w:trHeight w:val="288"/>
        </w:trPr>
        <w:tc>
          <w:tcPr>
            <w:tcW w:w="0" w:type="auto"/>
            <w:tcBorders>
              <w:top w:val="nil"/>
              <w:left w:val="nil"/>
              <w:bottom w:val="nil"/>
              <w:right w:val="nil"/>
            </w:tcBorders>
            <w:noWrap/>
            <w:tcMar>
              <w:top w:w="15" w:type="dxa"/>
              <w:left w:w="15" w:type="dxa"/>
              <w:bottom w:w="0" w:type="dxa"/>
              <w:right w:w="15" w:type="dxa"/>
            </w:tcMar>
            <w:vAlign w:val="bottom"/>
          </w:tcPr>
          <w:p w:rsidRPr="005F007A" w:rsidR="00C50A92" w:rsidP="00C50A92" w:rsidRDefault="00C50A92" w14:paraId="7E94156D" w14:textId="77777777">
            <w:pPr>
              <w:rPr>
                <w:rFonts w:ascii="Arial" w:hAnsi="Arial" w:eastAsia="Times New Roman" w:cs="Arial"/>
                <w:color w:val="000000"/>
              </w:rPr>
            </w:pPr>
          </w:p>
        </w:tc>
        <w:tc>
          <w:tcPr>
            <w:tcW w:w="0" w:type="auto"/>
          </w:tcPr>
          <w:p w:rsidRPr="005F007A" w:rsidR="00C50A92" w:rsidP="00C50A92" w:rsidRDefault="00C50A92" w14:paraId="1497E6CD" w14:textId="77777777">
            <w:pPr>
              <w:rPr>
                <w:rFonts w:ascii="Arial" w:hAnsi="Arial" w:eastAsia="Times New Roman" w:cs="Arial"/>
                <w:sz w:val="20"/>
                <w:szCs w:val="20"/>
              </w:rPr>
            </w:pPr>
          </w:p>
        </w:tc>
        <w:tc>
          <w:tcPr>
            <w:tcW w:w="0" w:type="auto"/>
          </w:tcPr>
          <w:p w:rsidRPr="005F007A" w:rsidR="00C50A92" w:rsidP="00C50A92" w:rsidRDefault="00C50A92" w14:paraId="227E13E0" w14:textId="77777777">
            <w:pPr>
              <w:rPr>
                <w:rFonts w:ascii="Arial" w:hAnsi="Arial" w:eastAsia="Times New Roman" w:cs="Arial"/>
                <w:sz w:val="20"/>
                <w:szCs w:val="20"/>
              </w:rPr>
            </w:pPr>
          </w:p>
        </w:tc>
        <w:tc>
          <w:tcPr>
            <w:tcW w:w="0" w:type="auto"/>
          </w:tcPr>
          <w:p w:rsidRPr="005F007A" w:rsidR="00C50A92" w:rsidP="00C50A92" w:rsidRDefault="00C50A92" w14:paraId="59CD4434" w14:textId="77777777">
            <w:pPr>
              <w:rPr>
                <w:rFonts w:ascii="Arial" w:hAnsi="Arial" w:eastAsia="Times New Roman" w:cs="Arial"/>
                <w:sz w:val="20"/>
                <w:szCs w:val="20"/>
              </w:rPr>
            </w:pPr>
          </w:p>
        </w:tc>
        <w:tc>
          <w:tcPr>
            <w:tcW w:w="0" w:type="auto"/>
            <w:tcBorders>
              <w:top w:val="nil"/>
              <w:left w:val="nil"/>
              <w:bottom w:val="nil"/>
              <w:right w:val="nil"/>
            </w:tcBorders>
            <w:vAlign w:val="bottom"/>
          </w:tcPr>
          <w:p w:rsidRPr="005F007A" w:rsidR="00C50A92" w:rsidP="00C50A92" w:rsidRDefault="00C50A92" w14:paraId="32BE51D6" w14:textId="4EC77241">
            <w:pPr>
              <w:rPr>
                <w:rFonts w:ascii="Arial" w:hAnsi="Arial" w:eastAsia="Times New Roman" w:cs="Arial"/>
                <w:sz w:val="20"/>
                <w:szCs w:val="20"/>
              </w:rPr>
            </w:pPr>
          </w:p>
        </w:tc>
      </w:tr>
    </w:tbl>
    <w:p w:rsidRPr="005F007A" w:rsidR="000D7C2A" w:rsidP="000C75F1" w:rsidRDefault="000D7C2A" w14:paraId="7436FF6A" w14:textId="77777777">
      <w:pPr>
        <w:spacing w:after="0"/>
        <w:ind w:firstLine="720"/>
        <w:rPr>
          <w:rFonts w:ascii="Arial" w:hAnsi="Arial" w:cs="Arial"/>
        </w:rPr>
      </w:pPr>
      <w:r w:rsidRPr="005F007A">
        <w:rPr>
          <w:rFonts w:ascii="Arial" w:hAnsi="Arial" w:cs="Arial"/>
        </w:rPr>
        <w:t>Source: Author’s Calculations, Federal Reserve of St. Louis, NETS dataset</w:t>
      </w:r>
    </w:p>
    <w:p w:rsidRPr="005F007A" w:rsidR="003A0B9B" w:rsidP="000C75F1" w:rsidRDefault="000C75F1" w14:paraId="2F7D0100" w14:textId="00F5E5C9">
      <w:pPr>
        <w:spacing w:after="0"/>
        <w:ind w:left="3600" w:firstLine="720"/>
        <w:rPr>
          <w:rFonts w:ascii="Arial" w:hAnsi="Arial" w:cs="Arial"/>
          <w:b/>
          <w:bCs/>
        </w:rPr>
      </w:pPr>
      <w:r w:rsidRPr="005F007A">
        <w:rPr>
          <w:rFonts w:ascii="Arial" w:hAnsi="Arial" w:cs="Arial"/>
          <w:b/>
          <w:bCs/>
        </w:rPr>
        <w:t>Table 1</w:t>
      </w:r>
    </w:p>
    <w:p w:rsidRPr="005F007A" w:rsidR="0059338C" w:rsidP="0059338C" w:rsidRDefault="0059338C" w14:paraId="3839BBE7" w14:textId="77777777">
      <w:pPr>
        <w:spacing w:after="0"/>
        <w:rPr>
          <w:rFonts w:ascii="Arial" w:hAnsi="Arial" w:cs="Arial"/>
        </w:rPr>
      </w:pPr>
    </w:p>
    <w:p w:rsidR="00405712" w:rsidP="1B139204" w:rsidRDefault="000F07B1" w14:paraId="0DB0E5E2" w14:textId="37D058E6">
      <w:pPr>
        <w:spacing w:after="0"/>
        <w:ind w:firstLine="720"/>
        <w:jc w:val="both"/>
        <w:rPr>
          <w:rFonts w:ascii="Arial" w:hAnsi="Arial" w:cs="Arial"/>
        </w:rPr>
      </w:pPr>
      <w:r w:rsidRPr="005F007A">
        <w:rPr>
          <w:rFonts w:ascii="Arial" w:hAnsi="Arial" w:cs="Arial"/>
        </w:rPr>
        <w:t xml:space="preserve">VC-backed jobs are spread broadly across the entire </w:t>
      </w:r>
      <w:r w:rsidRPr="005F007A" w:rsidR="00F5480B">
        <w:rPr>
          <w:rFonts w:ascii="Arial" w:hAnsi="Arial" w:cs="Arial"/>
        </w:rPr>
        <w:t>United States</w:t>
      </w:r>
      <w:r w:rsidRPr="005F007A">
        <w:rPr>
          <w:rFonts w:ascii="Arial" w:hAnsi="Arial" w:cs="Arial"/>
        </w:rPr>
        <w:t xml:space="preserve">.  </w:t>
      </w:r>
      <w:r w:rsidRPr="005F007A">
        <w:rPr>
          <w:rFonts w:ascii="Arial" w:hAnsi="Arial" w:cs="Arial"/>
        </w:rPr>
        <w:t>We find that 6</w:t>
      </w:r>
      <w:r w:rsidRPr="005F007A" w:rsidR="00F5480B">
        <w:rPr>
          <w:rFonts w:ascii="Arial" w:hAnsi="Arial" w:cs="Arial"/>
        </w:rPr>
        <w:t>4</w:t>
      </w:r>
      <w:r w:rsidRPr="005F007A">
        <w:rPr>
          <w:rFonts w:ascii="Arial" w:hAnsi="Arial" w:cs="Arial"/>
        </w:rPr>
        <w:t>.</w:t>
      </w:r>
      <w:r w:rsidRPr="005F007A" w:rsidR="00F5480B">
        <w:rPr>
          <w:rFonts w:ascii="Arial" w:hAnsi="Arial" w:cs="Arial"/>
        </w:rPr>
        <w:t>3</w:t>
      </w:r>
      <w:r w:rsidRPr="005F007A" w:rsidR="000C7F88">
        <w:rPr>
          <w:rFonts w:ascii="Arial" w:hAnsi="Arial" w:cs="Arial"/>
        </w:rPr>
        <w:t>%</w:t>
      </w:r>
      <w:r w:rsidRPr="005F007A">
        <w:rPr>
          <w:rFonts w:ascii="Arial" w:hAnsi="Arial" w:cs="Arial"/>
        </w:rPr>
        <w:t xml:space="preserve"> of employment at VC-backed companies in 202</w:t>
      </w:r>
      <w:r w:rsidRPr="005F007A" w:rsidR="00F5480B">
        <w:rPr>
          <w:rFonts w:ascii="Arial" w:hAnsi="Arial" w:cs="Arial"/>
        </w:rPr>
        <w:t>2</w:t>
      </w:r>
      <w:r w:rsidRPr="005F007A">
        <w:rPr>
          <w:rFonts w:ascii="Arial" w:hAnsi="Arial" w:cs="Arial"/>
        </w:rPr>
        <w:t xml:space="preserve"> </w:t>
      </w:r>
      <w:r w:rsidRPr="005F007A" w:rsidR="00AE5788">
        <w:rPr>
          <w:rFonts w:ascii="Arial" w:hAnsi="Arial" w:cs="Arial"/>
        </w:rPr>
        <w:t>was in</w:t>
      </w:r>
      <w:r w:rsidRPr="005F007A">
        <w:rPr>
          <w:rFonts w:ascii="Arial" w:hAnsi="Arial" w:cs="Arial"/>
        </w:rPr>
        <w:t xml:space="preserve"> states other than California, Massachusetts, or New York. This pattern stands in </w:t>
      </w:r>
      <w:r w:rsidRPr="005F007A" w:rsidR="009816EC">
        <w:rPr>
          <w:rFonts w:ascii="Arial" w:hAnsi="Arial" w:cs="Arial"/>
        </w:rPr>
        <w:t xml:space="preserve">contrast </w:t>
      </w:r>
      <w:r w:rsidRPr="005F007A">
        <w:rPr>
          <w:rFonts w:ascii="Arial" w:hAnsi="Arial" w:cs="Arial"/>
        </w:rPr>
        <w:t>to the geographic dispersion of VC investment in the U.S.</w:t>
      </w:r>
      <w:r w:rsidRPr="005F007A" w:rsidR="00E454EB">
        <w:rPr>
          <w:rFonts w:ascii="Arial" w:hAnsi="Arial" w:cs="Arial"/>
        </w:rPr>
        <w:t xml:space="preserve"> which is concentrated in</w:t>
      </w:r>
      <w:r w:rsidRPr="005F007A" w:rsidR="007C57F6">
        <w:rPr>
          <w:rFonts w:ascii="Arial" w:hAnsi="Arial" w:cs="Arial"/>
        </w:rPr>
        <w:t xml:space="preserve"> the traditional hubs</w:t>
      </w:r>
      <w:r w:rsidRPr="005F007A" w:rsidR="00DB68C1">
        <w:rPr>
          <w:rFonts w:ascii="Arial" w:hAnsi="Arial" w:cs="Arial"/>
        </w:rPr>
        <w:t xml:space="preserve"> of </w:t>
      </w:r>
      <w:r w:rsidRPr="005F007A" w:rsidR="00EB5076">
        <w:rPr>
          <w:rFonts w:ascii="Arial" w:hAnsi="Arial" w:cs="Arial"/>
        </w:rPr>
        <w:t xml:space="preserve">California, </w:t>
      </w:r>
      <w:r w:rsidRPr="005F007A" w:rsidR="00EB5076">
        <w:rPr>
          <w:rFonts w:ascii="Arial" w:hAnsi="Arial" w:cs="Arial"/>
        </w:rPr>
        <w:t>Massachusetts,</w:t>
      </w:r>
      <w:r w:rsidRPr="005F007A" w:rsidR="2E4D3526">
        <w:rPr>
          <w:rFonts w:ascii="Arial" w:hAnsi="Arial" w:cs="Arial"/>
        </w:rPr>
        <w:t xml:space="preserve"> and </w:t>
      </w:r>
      <w:r w:rsidRPr="005F007A" w:rsidR="00DB68C1">
        <w:rPr>
          <w:rFonts w:ascii="Arial" w:hAnsi="Arial" w:cs="Arial"/>
        </w:rPr>
        <w:t>New York,</w:t>
      </w:r>
      <w:r w:rsidRPr="005F007A" w:rsidR="00EB5076">
        <w:rPr>
          <w:rFonts w:ascii="Arial" w:hAnsi="Arial" w:cs="Arial"/>
        </w:rPr>
        <w:t xml:space="preserve"> </w:t>
      </w:r>
      <w:r w:rsidRPr="005F007A" w:rsidR="00DB68C1">
        <w:rPr>
          <w:rFonts w:ascii="Arial" w:hAnsi="Arial" w:cs="Arial"/>
        </w:rPr>
        <w:t xml:space="preserve">which received </w:t>
      </w:r>
      <w:r w:rsidRPr="005F007A" w:rsidR="0081349A">
        <w:rPr>
          <w:rFonts w:ascii="Arial" w:hAnsi="Arial" w:cs="Arial"/>
        </w:rPr>
        <w:t>6</w:t>
      </w:r>
      <w:r w:rsidR="00544738">
        <w:rPr>
          <w:rFonts w:ascii="Arial" w:hAnsi="Arial" w:cs="Arial"/>
        </w:rPr>
        <w:t>5</w:t>
      </w:r>
      <w:r w:rsidRPr="005F007A" w:rsidR="00FE3B61">
        <w:rPr>
          <w:rFonts w:ascii="Arial" w:hAnsi="Arial" w:cs="Arial"/>
        </w:rPr>
        <w:t>%</w:t>
      </w:r>
      <w:r w:rsidRPr="005F007A" w:rsidR="00EB5076">
        <w:rPr>
          <w:rFonts w:ascii="Arial" w:hAnsi="Arial" w:cs="Arial"/>
        </w:rPr>
        <w:t xml:space="preserve"> of VC </w:t>
      </w:r>
      <w:r w:rsidRPr="005F007A" w:rsidR="00F162C8">
        <w:rPr>
          <w:rFonts w:ascii="Arial" w:hAnsi="Arial" w:cs="Arial"/>
        </w:rPr>
        <w:t>dollars</w:t>
      </w:r>
      <w:r w:rsidRPr="005F007A" w:rsidR="00471923">
        <w:rPr>
          <w:rFonts w:ascii="Arial" w:hAnsi="Arial" w:cs="Arial"/>
        </w:rPr>
        <w:t>.</w:t>
      </w:r>
      <w:r w:rsidRPr="005F007A" w:rsidR="00DC4EA4">
        <w:rPr>
          <w:rFonts w:ascii="Arial" w:hAnsi="Arial" w:cs="Arial"/>
        </w:rPr>
        <w:t xml:space="preserve"> This </w:t>
      </w:r>
      <w:r w:rsidRPr="005F007A" w:rsidR="004F7C74">
        <w:rPr>
          <w:rFonts w:ascii="Arial" w:hAnsi="Arial" w:cs="Arial"/>
        </w:rPr>
        <w:t xml:space="preserve">geographic concentration of investment has </w:t>
      </w:r>
      <w:r w:rsidRPr="005F007A" w:rsidR="00045729">
        <w:rPr>
          <w:rFonts w:ascii="Arial" w:hAnsi="Arial" w:cs="Arial"/>
        </w:rPr>
        <w:t>been the norm for decades: since 2004, the annual share of total</w:t>
      </w:r>
      <w:r w:rsidRPr="005F007A" w:rsidR="00BA1A76">
        <w:rPr>
          <w:rFonts w:ascii="Arial" w:hAnsi="Arial" w:cs="Arial"/>
        </w:rPr>
        <w:t xml:space="preserve"> VC investment attributed to these three states has </w:t>
      </w:r>
      <w:r w:rsidRPr="005F007A" w:rsidR="00E331E1">
        <w:rPr>
          <w:rFonts w:ascii="Arial" w:hAnsi="Arial" w:cs="Arial"/>
        </w:rPr>
        <w:t>never fallen below</w:t>
      </w:r>
      <w:r w:rsidRPr="005F007A" w:rsidR="00BA1A76">
        <w:rPr>
          <w:rFonts w:ascii="Arial" w:hAnsi="Arial" w:cs="Arial"/>
        </w:rPr>
        <w:t xml:space="preserve"> 59</w:t>
      </w:r>
      <w:commentRangeStart w:id="9"/>
      <w:r w:rsidRPr="005F007A" w:rsidR="00FE3B61">
        <w:rPr>
          <w:rFonts w:ascii="Arial" w:hAnsi="Arial" w:cs="Arial"/>
        </w:rPr>
        <w:t>%</w:t>
      </w:r>
      <w:commentRangeEnd w:id="9"/>
      <w:r w:rsidRPr="005F007A">
        <w:rPr>
          <w:rStyle w:val="CommentReference"/>
          <w:rFonts w:ascii="Arial" w:hAnsi="Arial" w:cs="Arial"/>
          <w:sz w:val="22"/>
          <w:szCs w:val="22"/>
        </w:rPr>
        <w:commentReference w:id="9"/>
      </w:r>
      <w:r w:rsidRPr="005F007A" w:rsidR="00BA1A76">
        <w:rPr>
          <w:rFonts w:ascii="Arial" w:hAnsi="Arial" w:cs="Arial"/>
        </w:rPr>
        <w:t>.</w:t>
      </w:r>
      <w:r w:rsidRPr="005F007A" w:rsidR="00BA1A76">
        <w:rPr>
          <w:rStyle w:val="FootnoteReference"/>
          <w:rFonts w:ascii="Arial" w:hAnsi="Arial" w:cs="Arial"/>
        </w:rPr>
        <w:footnoteReference w:id="8"/>
      </w:r>
      <w:r w:rsidRPr="005F007A" w:rsidR="00175E22">
        <w:rPr>
          <w:rFonts w:ascii="Arial" w:hAnsi="Arial" w:cs="Arial"/>
        </w:rPr>
        <w:t xml:space="preserve"> </w:t>
      </w:r>
      <w:r w:rsidRPr="005F007A" w:rsidR="00A50F3C">
        <w:rPr>
          <w:rFonts w:ascii="Arial" w:hAnsi="Arial" w:cs="Arial"/>
        </w:rPr>
        <w:t xml:space="preserve">This also suggests that </w:t>
      </w:r>
      <w:r w:rsidRPr="005F007A" w:rsidR="008A24D8">
        <w:rPr>
          <w:rFonts w:ascii="Arial" w:hAnsi="Arial" w:cs="Arial"/>
        </w:rPr>
        <w:t xml:space="preserve">while investment might be concentrated in a few </w:t>
      </w:r>
      <w:r w:rsidRPr="005F007A" w:rsidR="00A10503">
        <w:rPr>
          <w:rFonts w:ascii="Arial" w:hAnsi="Arial" w:cs="Arial"/>
        </w:rPr>
        <w:t xml:space="preserve">geographies, the </w:t>
      </w:r>
      <w:r w:rsidRPr="005F007A" w:rsidR="00D960CF">
        <w:rPr>
          <w:rFonts w:ascii="Arial" w:hAnsi="Arial" w:cs="Arial"/>
        </w:rPr>
        <w:t xml:space="preserve">companies </w:t>
      </w:r>
      <w:r w:rsidRPr="005F007A" w:rsidR="00732450">
        <w:rPr>
          <w:rFonts w:ascii="Arial" w:hAnsi="Arial" w:cs="Arial"/>
        </w:rPr>
        <w:t xml:space="preserve">receiving investment </w:t>
      </w:r>
      <w:r w:rsidRPr="005F007A" w:rsidR="00D866E4">
        <w:rPr>
          <w:rFonts w:ascii="Arial" w:hAnsi="Arial" w:cs="Arial"/>
        </w:rPr>
        <w:t xml:space="preserve">have </w:t>
      </w:r>
      <w:r w:rsidRPr="005F007A" w:rsidR="00D866E4">
        <w:rPr>
          <w:rFonts w:ascii="Arial" w:hAnsi="Arial" w:cs="Arial"/>
        </w:rPr>
        <w:t xml:space="preserve">impacts</w:t>
      </w:r>
      <w:r w:rsidRPr="005F007A" w:rsidR="00D866E4">
        <w:rPr>
          <w:rFonts w:ascii="Arial" w:hAnsi="Arial" w:cs="Arial"/>
        </w:rPr>
        <w:t xml:space="preserve"> </w:t>
      </w:r>
      <w:r w:rsidRPr="005F007A" w:rsidR="008D2E07">
        <w:rPr>
          <w:rFonts w:ascii="Arial" w:hAnsi="Arial" w:cs="Arial"/>
        </w:rPr>
        <w:t>well outside the</w:t>
      </w:r>
      <w:r w:rsidRPr="005F007A" w:rsidR="00C4332E">
        <w:rPr>
          <w:rFonts w:ascii="Arial" w:hAnsi="Arial" w:cs="Arial"/>
        </w:rPr>
        <w:t>ir local geographies.</w:t>
      </w:r>
      <w:r w:rsidRPr="005F007A" w:rsidR="008079D9">
        <w:rPr>
          <w:rFonts w:ascii="Arial" w:hAnsi="Arial" w:cs="Arial"/>
        </w:rPr>
        <w:t xml:space="preserve"> </w:t>
      </w:r>
      <w:r w:rsidRPr="005F007A" w:rsidR="00777EBC">
        <w:rPr>
          <w:rFonts w:ascii="Arial" w:hAnsi="Arial" w:cs="Arial"/>
        </w:rPr>
        <w:t>A</w:t>
      </w:r>
      <w:r w:rsidR="00FE363D">
        <w:rPr>
          <w:rFonts w:ascii="Arial" w:hAnsi="Arial" w:cs="Arial"/>
        </w:rPr>
        <w:t xml:space="preserve">s companies scale </w:t>
      </w:r>
      <w:r w:rsidR="007D0B81">
        <w:rPr>
          <w:rFonts w:ascii="Arial" w:hAnsi="Arial" w:cs="Arial"/>
        </w:rPr>
        <w:t xml:space="preserve">in traditional </w:t>
      </w:r>
      <w:r w:rsidR="007D0B81">
        <w:rPr>
          <w:rFonts w:ascii="Arial" w:hAnsi="Arial" w:cs="Arial"/>
        </w:rPr>
        <w:t>hubs</w:t>
      </w:r>
      <w:r w:rsidR="007D0B81">
        <w:rPr>
          <w:rFonts w:ascii="Arial" w:hAnsi="Arial" w:cs="Arial"/>
        </w:rPr>
        <w:t xml:space="preserve"> they </w:t>
      </w:r>
      <w:r w:rsidR="007D0B81">
        <w:rPr>
          <w:rFonts w:ascii="Arial" w:hAnsi="Arial" w:cs="Arial"/>
        </w:rPr>
        <w:t>regularly</w:t>
      </w:r>
      <w:r w:rsidR="00CE4127">
        <w:rPr>
          <w:rFonts w:ascii="Arial" w:hAnsi="Arial" w:cs="Arial"/>
        </w:rPr>
        <w:t xml:space="preserve"> expand</w:t>
      </w:r>
      <w:r w:rsidR="00CE4127">
        <w:rPr>
          <w:rFonts w:ascii="Arial" w:hAnsi="Arial" w:cs="Arial"/>
        </w:rPr>
        <w:t xml:space="preserve"> outside the borders of their home state with the largest </w:t>
      </w:r>
      <w:r w:rsidRPr="005F007A" w:rsidR="006001D1">
        <w:rPr>
          <w:rFonts w:ascii="Arial" w:hAnsi="Arial" w:cs="Arial"/>
        </w:rPr>
        <w:t>VC-backed companies</w:t>
      </w:r>
      <w:r w:rsidR="00CE4127">
        <w:rPr>
          <w:rFonts w:ascii="Arial" w:hAnsi="Arial" w:cs="Arial"/>
        </w:rPr>
        <w:t xml:space="preserve"> </w:t>
      </w:r>
      <w:r w:rsidR="0043264A">
        <w:rPr>
          <w:rFonts w:ascii="Arial" w:hAnsi="Arial" w:cs="Arial"/>
        </w:rPr>
        <w:t xml:space="preserve">all having </w:t>
      </w:r>
      <w:r w:rsidR="00405712">
        <w:rPr>
          <w:rFonts w:ascii="Arial" w:hAnsi="Arial" w:cs="Arial"/>
        </w:rPr>
        <w:t>most of</w:t>
      </w:r>
      <w:r w:rsidR="0043264A">
        <w:rPr>
          <w:rFonts w:ascii="Arial" w:hAnsi="Arial" w:cs="Arial"/>
        </w:rPr>
        <w:t xml:space="preserve"> their employees based outside their HQ states.</w:t>
      </w:r>
    </w:p>
    <w:p w:rsidR="00405712" w:rsidP="00F5480B" w:rsidRDefault="00405712" w14:paraId="1ADB7EAB" w14:textId="77777777">
      <w:pPr>
        <w:spacing w:after="0"/>
        <w:ind w:firstLine="720"/>
        <w:rPr>
          <w:rFonts w:ascii="Arial" w:hAnsi="Arial" w:cs="Arial"/>
        </w:rPr>
      </w:pPr>
    </w:p>
    <w:p w:rsidRPr="005F007A" w:rsidR="000F07B1" w:rsidP="00F5480B" w:rsidRDefault="00F76CBB" w14:paraId="30AC49C8" w14:textId="566FD216">
      <w:pPr>
        <w:spacing w:after="0"/>
        <w:ind w:firstLine="720"/>
        <w:rPr>
          <w:rFonts w:ascii="Arial" w:hAnsi="Arial" w:cs="Arial"/>
        </w:rPr>
      </w:pPr>
      <w:r w:rsidRPr="005F007A">
        <w:rPr>
          <w:rFonts w:ascii="Arial" w:hAnsi="Arial" w:cs="Arial"/>
        </w:rPr>
        <w:t xml:space="preserve"> </w:t>
      </w:r>
    </w:p>
    <w:p w:rsidRPr="005F007A" w:rsidR="00C30808" w:rsidP="00C30808" w:rsidRDefault="00544738" w14:paraId="51BF95ED" w14:textId="62960AD0">
      <w:pPr>
        <w:spacing w:after="0"/>
        <w:rPr>
          <w:rFonts w:ascii="Arial" w:hAnsi="Arial" w:cs="Arial"/>
        </w:rPr>
      </w:pPr>
      <w:r>
        <w:rPr>
          <w:rFonts w:ascii="Arial" w:hAnsi="Arial" w:cs="Arial"/>
          <w:noProof/>
        </w:rPr>
        <w:drawing>
          <wp:inline distT="0" distB="0" distL="0" distR="0" wp14:anchorId="3129AA66" wp14:editId="57469DBA">
            <wp:extent cx="5991225" cy="3476625"/>
            <wp:effectExtent l="0" t="0" r="0" b="0"/>
            <wp:docPr id="2607600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5F007A" w:rsidR="00FB7828" w:rsidP="004B5097" w:rsidRDefault="00FB7828" w14:paraId="5DEC445B" w14:textId="075464D8">
      <w:pPr>
        <w:spacing w:after="0"/>
        <w:jc w:val="center"/>
        <w:rPr>
          <w:rFonts w:ascii="Arial" w:hAnsi="Arial" w:cs="Arial"/>
        </w:rPr>
      </w:pPr>
    </w:p>
    <w:p w:rsidRPr="005F007A" w:rsidR="002D739B" w:rsidP="004B5097" w:rsidRDefault="002D739B" w14:paraId="5E9A7870" w14:textId="4EF09193">
      <w:pPr>
        <w:spacing w:after="0"/>
        <w:ind w:firstLine="720"/>
        <w:rPr>
          <w:rFonts w:ascii="Arial" w:hAnsi="Arial" w:cs="Arial"/>
          <w:sz w:val="20"/>
          <w:szCs w:val="20"/>
        </w:rPr>
      </w:pPr>
      <w:r w:rsidRPr="005F007A">
        <w:rPr>
          <w:rFonts w:ascii="Arial" w:hAnsi="Arial" w:cs="Arial"/>
          <w:sz w:val="20"/>
          <w:szCs w:val="20"/>
        </w:rPr>
        <w:t>Source: Author’s Calculations; NVCA 20</w:t>
      </w:r>
      <w:r w:rsidRPr="005F007A" w:rsidR="00DB4B71">
        <w:rPr>
          <w:rFonts w:ascii="Arial" w:hAnsi="Arial" w:cs="Arial"/>
          <w:sz w:val="20"/>
          <w:szCs w:val="20"/>
        </w:rPr>
        <w:t xml:space="preserve">05 &amp; </w:t>
      </w:r>
      <w:r w:rsidRPr="005F007A">
        <w:rPr>
          <w:rFonts w:ascii="Arial" w:hAnsi="Arial" w:cs="Arial"/>
          <w:sz w:val="20"/>
        </w:rPr>
        <w:t>2024</w:t>
      </w:r>
      <w:r w:rsidRPr="005F007A">
        <w:rPr>
          <w:rFonts w:ascii="Arial" w:hAnsi="Arial" w:cs="Arial"/>
          <w:sz w:val="20"/>
          <w:szCs w:val="20"/>
        </w:rPr>
        <w:t xml:space="preserve"> Yearbook</w:t>
      </w:r>
      <w:r w:rsidRPr="005F007A" w:rsidR="00A562C9">
        <w:rPr>
          <w:rFonts w:ascii="Arial" w:hAnsi="Arial" w:cs="Arial"/>
          <w:sz w:val="20"/>
          <w:szCs w:val="20"/>
        </w:rPr>
        <w:t>s</w:t>
      </w:r>
    </w:p>
    <w:p w:rsidRPr="005F007A" w:rsidR="004B681F" w:rsidP="00592B36" w:rsidRDefault="00592B36" w14:paraId="3FFD992B" w14:textId="585F645F">
      <w:pPr>
        <w:jc w:val="center"/>
        <w:rPr>
          <w:rFonts w:ascii="Arial" w:hAnsi="Arial" w:cs="Arial"/>
          <w:b/>
          <w:bCs/>
        </w:rPr>
      </w:pPr>
      <w:r w:rsidRPr="005F007A">
        <w:rPr>
          <w:rFonts w:ascii="Arial" w:hAnsi="Arial" w:cs="Arial"/>
          <w:b/>
          <w:bCs/>
        </w:rPr>
        <w:t>Chart 1</w:t>
      </w:r>
    </w:p>
    <w:p w:rsidRPr="005F007A" w:rsidR="00EC6046" w:rsidP="004B5097" w:rsidRDefault="00235B83" w14:paraId="73B29F98" w14:textId="39A49805">
      <w:pPr>
        <w:spacing w:line="240" w:lineRule="auto"/>
        <w:jc w:val="both"/>
        <w:rPr>
          <w:rFonts w:ascii="Arial" w:hAnsi="Arial" w:eastAsia="Times New Roman" w:cs="Arial"/>
          <w:color w:val="1D1C1D"/>
        </w:rPr>
      </w:pPr>
      <w:r w:rsidRPr="005F007A">
        <w:rPr>
          <w:rFonts w:ascii="Arial" w:hAnsi="Arial" w:cs="Arial"/>
        </w:rPr>
        <w:tab/>
      </w:r>
      <w:r w:rsidRPr="005F007A" w:rsidR="0033045E">
        <w:rPr>
          <w:rFonts w:ascii="Arial" w:hAnsi="Arial" w:cs="Arial"/>
        </w:rPr>
        <w:t xml:space="preserve">Our results </w:t>
      </w:r>
      <w:r w:rsidRPr="005F007A" w:rsidR="00641F3C">
        <w:rPr>
          <w:rFonts w:ascii="Arial" w:hAnsi="Arial" w:cs="Arial"/>
        </w:rPr>
        <w:t xml:space="preserve">also </w:t>
      </w:r>
      <w:r w:rsidRPr="005F007A" w:rsidR="0033045E">
        <w:rPr>
          <w:rFonts w:ascii="Arial" w:hAnsi="Arial" w:cs="Arial"/>
        </w:rPr>
        <w:t xml:space="preserve">reinforce the findings of </w:t>
      </w:r>
      <w:r w:rsidRPr="005F007A" w:rsidR="009816EC">
        <w:rPr>
          <w:rFonts w:ascii="Arial" w:hAnsi="Arial" w:cs="Arial"/>
        </w:rPr>
        <w:t xml:space="preserve">prior </w:t>
      </w:r>
      <w:r w:rsidRPr="005F007A" w:rsidR="0033045E">
        <w:rPr>
          <w:rFonts w:ascii="Arial" w:hAnsi="Arial" w:cs="Arial"/>
        </w:rPr>
        <w:t xml:space="preserve">research: that young, knowledge-intensive </w:t>
      </w:r>
      <w:r w:rsidRPr="005F007A" w:rsidR="006540D4">
        <w:rPr>
          <w:rFonts w:ascii="Arial" w:hAnsi="Arial" w:cs="Arial"/>
        </w:rPr>
        <w:t xml:space="preserve">companies </w:t>
      </w:r>
      <w:r w:rsidRPr="005F007A" w:rsidR="0033045E">
        <w:rPr>
          <w:rFonts w:ascii="Arial" w:hAnsi="Arial" w:cs="Arial"/>
        </w:rPr>
        <w:t xml:space="preserve">increase th</w:t>
      </w:r>
      <w:r w:rsidRPr="005F007A" w:rsidR="0033045E">
        <w:rPr>
          <w:rFonts w:ascii="Arial" w:hAnsi="Arial" w:cs="Arial"/>
        </w:rPr>
        <w:t xml:space="preserve">eir labor</w:t>
      </w:r>
      <w:r w:rsidRPr="005F007A" w:rsidR="0033045E">
        <w:rPr>
          <w:rFonts w:ascii="Arial" w:hAnsi="Arial" w:cs="Arial"/>
        </w:rPr>
        <w:t xml:space="preserve"> force more rapidl</w:t>
      </w:r>
      <w:r w:rsidRPr="005F007A" w:rsidR="0033045E">
        <w:rPr>
          <w:rFonts w:ascii="Arial" w:hAnsi="Arial" w:cs="Arial"/>
        </w:rPr>
        <w:t xml:space="preserve">y t</w:t>
      </w:r>
      <w:r w:rsidRPr="005F007A" w:rsidR="0033045E">
        <w:rPr>
          <w:rFonts w:ascii="Arial" w:hAnsi="Arial" w:cs="Arial"/>
        </w:rPr>
        <w:t xml:space="preserve">han </w:t>
      </w:r>
      <w:r w:rsidRPr="005F007A" w:rsidR="00B6707F">
        <w:rPr>
          <w:rFonts w:ascii="Arial" w:hAnsi="Arial" w:cs="Arial"/>
        </w:rPr>
        <w:t>more traditional e</w:t>
      </w:r>
      <w:r w:rsidRPr="005F007A" w:rsidR="00B6707F">
        <w:rPr>
          <w:rFonts w:ascii="Arial" w:hAnsi="Arial" w:cs="Arial"/>
        </w:rPr>
        <w:t>mployers</w:t>
      </w:r>
      <w:r w:rsidRPr="005F007A" w:rsidR="000F07B1">
        <w:rPr>
          <w:rFonts w:ascii="Arial" w:hAnsi="Arial" w:cs="Arial"/>
        </w:rPr>
        <w:t>.</w:t>
      </w:r>
      <w:r w:rsidRPr="005F007A" w:rsidR="00732D21">
        <w:rPr>
          <w:rFonts w:ascii="Arial" w:hAnsi="Arial" w:cs="Arial"/>
        </w:rPr>
        <w:t xml:space="preserve"> </w:t>
      </w:r>
      <w:r w:rsidRPr="005F007A" w:rsidR="001C4B8F">
        <w:rPr>
          <w:rFonts w:ascii="Arial" w:hAnsi="Arial" w:cs="Arial"/>
        </w:rPr>
        <w:t>J</w:t>
      </w:r>
      <w:r w:rsidRPr="005F007A" w:rsidR="00732D21">
        <w:rPr>
          <w:rFonts w:ascii="Arial" w:hAnsi="Arial" w:cs="Arial"/>
        </w:rPr>
        <w:t>ob growth a</w:t>
      </w:r>
      <w:r w:rsidRPr="005F007A" w:rsidR="009A2F5E">
        <w:rPr>
          <w:rFonts w:ascii="Arial" w:hAnsi="Arial" w:cs="Arial"/>
        </w:rPr>
        <w:t xml:space="preserve">t young, knowledge-intensive </w:t>
      </w:r>
      <w:r w:rsidRPr="005F007A" w:rsidR="006540D4">
        <w:rPr>
          <w:rFonts w:ascii="Arial" w:hAnsi="Arial" w:cs="Arial"/>
        </w:rPr>
        <w:t xml:space="preserve">companies </w:t>
      </w:r>
      <w:r w:rsidRPr="005F007A" w:rsidR="001C4B8F">
        <w:rPr>
          <w:rFonts w:ascii="Arial" w:hAnsi="Arial" w:cs="Arial"/>
        </w:rPr>
        <w:t>is important because</w:t>
      </w:r>
      <w:r w:rsidRPr="005F007A" w:rsidR="009A2F5E">
        <w:rPr>
          <w:rFonts w:ascii="Arial" w:hAnsi="Arial" w:cs="Arial"/>
        </w:rPr>
        <w:t xml:space="preserve"> </w:t>
      </w:r>
      <w:r w:rsidRPr="005F007A" w:rsidR="001C4B8F">
        <w:rPr>
          <w:rFonts w:ascii="Arial" w:hAnsi="Arial" w:cs="Arial"/>
        </w:rPr>
        <w:t>such businesses are</w:t>
      </w:r>
      <w:r w:rsidRPr="005F007A" w:rsidR="009A2F5E">
        <w:rPr>
          <w:rFonts w:ascii="Arial" w:hAnsi="Arial" w:cs="Arial"/>
        </w:rPr>
        <w:t xml:space="preserve"> responsible for </w:t>
      </w:r>
      <w:r w:rsidRPr="005F007A" w:rsidR="001C4B8F">
        <w:rPr>
          <w:rFonts w:ascii="Arial" w:hAnsi="Arial" w:cs="Arial"/>
        </w:rPr>
        <w:t>most aggregate</w:t>
      </w:r>
      <w:r w:rsidRPr="005F007A" w:rsidR="00DA682B">
        <w:rPr>
          <w:rFonts w:ascii="Arial" w:hAnsi="Arial" w:cs="Arial"/>
        </w:rPr>
        <w:t xml:space="preserve"> job creation, even as</w:t>
      </w:r>
      <w:r w:rsidR="00793520">
        <w:rPr>
          <w:rFonts w:ascii="Arial" w:hAnsi="Arial" w:cs="Arial"/>
        </w:rPr>
        <w:t xml:space="preserve"> </w:t>
      </w:r>
      <w:r w:rsidRPr="005F007A" w:rsidR="00FD61DA">
        <w:rPr>
          <w:rFonts w:ascii="Arial" w:hAnsi="Arial" w:cs="Arial"/>
        </w:rPr>
        <w:t>50</w:t>
      </w:r>
      <w:r w:rsidRPr="005F007A" w:rsidR="00FE3B61">
        <w:rPr>
          <w:rFonts w:ascii="Arial" w:hAnsi="Arial" w:cs="Arial"/>
        </w:rPr>
        <w:t>%</w:t>
      </w:r>
      <w:r w:rsidRPr="005F007A" w:rsidR="00FD61DA">
        <w:rPr>
          <w:rFonts w:ascii="Arial" w:hAnsi="Arial" w:cs="Arial"/>
        </w:rPr>
        <w:t xml:space="preserve"> of startups </w:t>
      </w:r>
      <w:r w:rsidRPr="005F007A" w:rsidR="004B5097">
        <w:rPr>
          <w:rFonts w:ascii="Arial" w:hAnsi="Arial" w:cs="Arial"/>
        </w:rPr>
        <w:t>fail</w:t>
      </w:r>
      <w:r w:rsidRPr="005F007A" w:rsidR="00FD61DA">
        <w:rPr>
          <w:rFonts w:ascii="Arial" w:hAnsi="Arial" w:cs="Arial"/>
        </w:rPr>
        <w:t xml:space="preserve"> within the first five years.  </w:t>
      </w:r>
      <w:r w:rsidRPr="005F007A" w:rsidR="001C4B8F">
        <w:rPr>
          <w:rFonts w:ascii="Arial" w:hAnsi="Arial" w:cs="Arial"/>
        </w:rPr>
        <w:t xml:space="preserve">Put differently, higher </w:t>
      </w:r>
      <w:r w:rsidRPr="005F007A" w:rsidR="003D6BA7">
        <w:rPr>
          <w:rFonts w:ascii="Arial" w:hAnsi="Arial" w:cs="Arial"/>
        </w:rPr>
        <w:t xml:space="preserve">than average job </w:t>
      </w:r>
      <w:r w:rsidRPr="005F007A" w:rsidR="00CA5967">
        <w:rPr>
          <w:rFonts w:ascii="Arial" w:hAnsi="Arial" w:cs="Arial"/>
        </w:rPr>
        <w:t>creation at high</w:t>
      </w:r>
      <w:r w:rsidRPr="005F007A" w:rsidR="008C2180">
        <w:rPr>
          <w:rFonts w:ascii="Arial" w:hAnsi="Arial" w:cs="Arial"/>
        </w:rPr>
        <w:t>-</w:t>
      </w:r>
      <w:r w:rsidRPr="005F007A" w:rsidR="00CA5967">
        <w:rPr>
          <w:rFonts w:ascii="Arial" w:hAnsi="Arial" w:cs="Arial"/>
        </w:rPr>
        <w:t xml:space="preserve">growth </w:t>
      </w:r>
      <w:r w:rsidRPr="005F007A" w:rsidR="00464108">
        <w:rPr>
          <w:rFonts w:ascii="Arial" w:hAnsi="Arial" w:cs="Arial"/>
        </w:rPr>
        <w:t xml:space="preserve">companies </w:t>
      </w:r>
      <w:r w:rsidRPr="005F007A" w:rsidR="008C2180">
        <w:rPr>
          <w:rFonts w:ascii="Arial" w:hAnsi="Arial" w:cs="Arial"/>
        </w:rPr>
        <w:t>like the ones we examine</w:t>
      </w:r>
      <w:r w:rsidRPr="005F007A" w:rsidR="00E158EF">
        <w:rPr>
          <w:rFonts w:ascii="Arial" w:hAnsi="Arial" w:cs="Arial"/>
        </w:rPr>
        <w:t xml:space="preserve"> </w:t>
      </w:r>
      <w:r w:rsidRPr="005F007A" w:rsidR="00CA5967">
        <w:rPr>
          <w:rFonts w:ascii="Arial" w:hAnsi="Arial" w:cs="Arial"/>
        </w:rPr>
        <w:t>compensate</w:t>
      </w:r>
      <w:r w:rsidRPr="005F007A" w:rsidR="00665B67">
        <w:rPr>
          <w:rFonts w:ascii="Arial" w:hAnsi="Arial" w:cs="Arial"/>
        </w:rPr>
        <w:t>s</w:t>
      </w:r>
      <w:r w:rsidRPr="005F007A" w:rsidR="00CA5967">
        <w:rPr>
          <w:rFonts w:ascii="Arial" w:hAnsi="Arial" w:cs="Arial"/>
        </w:rPr>
        <w:t xml:space="preserve"> for the majority of losses associated with </w:t>
      </w:r>
      <w:r w:rsidRPr="005F007A" w:rsidR="00266895">
        <w:rPr>
          <w:rFonts w:ascii="Arial" w:hAnsi="Arial" w:cs="Arial"/>
        </w:rPr>
        <w:t xml:space="preserve">an </w:t>
      </w:r>
      <w:r w:rsidRPr="005F007A" w:rsidR="00CA5967">
        <w:rPr>
          <w:rFonts w:ascii="Arial" w:hAnsi="Arial" w:cs="Arial"/>
        </w:rPr>
        <w:t>annual startup cohort</w:t>
      </w:r>
      <w:r w:rsidRPr="005F007A" w:rsidR="005739DD">
        <w:rPr>
          <w:rFonts w:ascii="Arial" w:hAnsi="Arial" w:cs="Arial"/>
        </w:rPr>
        <w:t>,</w:t>
      </w:r>
      <w:r w:rsidRPr="005F007A" w:rsidR="00CA5967">
        <w:rPr>
          <w:rFonts w:ascii="Arial" w:hAnsi="Arial" w:cs="Arial"/>
        </w:rPr>
        <w:t xml:space="preserve"> so that </w:t>
      </w:r>
      <w:r w:rsidRPr="005F007A" w:rsidR="007C7C02">
        <w:rPr>
          <w:rFonts w:ascii="Arial" w:hAnsi="Arial" w:cs="Arial"/>
        </w:rPr>
        <w:t>the cohort retains 80</w:t>
      </w:r>
      <w:r w:rsidRPr="005F007A" w:rsidR="00FE3B61">
        <w:rPr>
          <w:rFonts w:ascii="Arial" w:hAnsi="Arial" w:cs="Arial"/>
        </w:rPr>
        <w:t>%</w:t>
      </w:r>
      <w:r w:rsidRPr="005F007A" w:rsidR="007C7C02">
        <w:rPr>
          <w:rFonts w:ascii="Arial" w:hAnsi="Arial" w:cs="Arial"/>
        </w:rPr>
        <w:t xml:space="preserve"> of its original employment after five years.</w:t>
      </w:r>
      <w:r w:rsidRPr="005F007A" w:rsidR="007D3116">
        <w:rPr>
          <w:rStyle w:val="FootnoteReference"/>
          <w:rFonts w:ascii="Arial" w:hAnsi="Arial" w:cs="Arial"/>
        </w:rPr>
        <w:footnoteReference w:id="9"/>
      </w:r>
      <w:r w:rsidRPr="005F007A" w:rsidR="00CC0342">
        <w:rPr>
          <w:rFonts w:ascii="Arial" w:hAnsi="Arial" w:cs="Arial"/>
          <w:vertAlign w:val="superscript"/>
        </w:rPr>
        <w:t>,</w:t>
      </w:r>
      <w:r w:rsidRPr="005F007A" w:rsidR="00870296">
        <w:rPr>
          <w:rStyle w:val="FootnoteReference"/>
          <w:rFonts w:ascii="Arial" w:hAnsi="Arial" w:cs="Arial"/>
        </w:rPr>
        <w:footnoteReference w:id="10"/>
      </w:r>
      <w:r w:rsidRPr="005F007A" w:rsidR="00665B67">
        <w:rPr>
          <w:rFonts w:ascii="Arial" w:hAnsi="Arial" w:cs="Arial"/>
        </w:rPr>
        <w:t xml:space="preserve">  Our</w:t>
      </w:r>
      <w:r w:rsidRPr="005F007A" w:rsidR="00EC6046">
        <w:rPr>
          <w:rFonts w:ascii="Arial" w:hAnsi="Arial" w:eastAsia="Times New Roman" w:cs="Arial"/>
          <w:color w:val="1D1C1D"/>
        </w:rPr>
        <w:t xml:space="preserve"> cohort of </w:t>
      </w:r>
      <w:r w:rsidRPr="005F007A" w:rsidR="00714D4C">
        <w:rPr>
          <w:rFonts w:ascii="Arial" w:hAnsi="Arial" w:eastAsia="Times New Roman" w:cs="Arial"/>
          <w:color w:val="1D1C1D"/>
        </w:rPr>
        <w:t xml:space="preserve">VC-backed companies </w:t>
      </w:r>
      <w:r w:rsidRPr="005F007A" w:rsidR="00714D4C">
        <w:rPr>
          <w:rFonts w:ascii="Arial" w:hAnsi="Arial" w:eastAsia="Times New Roman" w:cs="Arial"/>
          <w:color w:val="1D1C1D"/>
        </w:rPr>
        <w:t xml:space="preserve">demonstrate</w:t>
      </w:r>
      <w:r w:rsidRPr="005F007A" w:rsidR="00714D4C">
        <w:rPr>
          <w:rFonts w:ascii="Arial" w:hAnsi="Arial" w:eastAsia="Times New Roman" w:cs="Arial"/>
          <w:color w:val="1D1C1D"/>
        </w:rPr>
        <w:t xml:space="preserve">s</w:t>
      </w:r>
      <w:r w:rsidRPr="005F007A" w:rsidR="00714D4C">
        <w:rPr>
          <w:rFonts w:ascii="Arial" w:hAnsi="Arial" w:eastAsia="Times New Roman" w:cs="Arial"/>
          <w:color w:val="1D1C1D"/>
        </w:rPr>
        <w:t xml:space="preserve"> much faster </w:t>
      </w:r>
      <w:r w:rsidRPr="005F007A" w:rsidR="00D4454F">
        <w:rPr>
          <w:rFonts w:ascii="Arial" w:hAnsi="Arial" w:eastAsia="Times New Roman" w:cs="Arial"/>
          <w:color w:val="1D1C1D"/>
        </w:rPr>
        <w:t>employment growth compared to total private sector employment</w:t>
      </w:r>
      <w:r w:rsidRPr="005F007A" w:rsidR="00E32E92">
        <w:rPr>
          <w:rFonts w:ascii="Arial" w:hAnsi="Arial" w:eastAsia="Times New Roman" w:cs="Arial"/>
          <w:color w:val="1D1C1D"/>
        </w:rPr>
        <w:t xml:space="preserve"> during the period between 1990 and 202</w:t>
      </w:r>
      <w:r w:rsidRPr="005F007A" w:rsidR="004B5097">
        <w:rPr>
          <w:rFonts w:ascii="Arial" w:hAnsi="Arial" w:eastAsia="Times New Roman" w:cs="Arial"/>
          <w:color w:val="1D1C1D"/>
        </w:rPr>
        <w:t>2</w:t>
      </w:r>
      <w:r w:rsidRPr="005F007A" w:rsidR="00D4454F">
        <w:rPr>
          <w:rFonts w:ascii="Arial" w:hAnsi="Arial" w:eastAsia="Times New Roman" w:cs="Arial"/>
          <w:color w:val="1D1C1D"/>
        </w:rPr>
        <w:t>.</w:t>
      </w:r>
      <w:r w:rsidRPr="005F007A" w:rsidR="000C7A4C">
        <w:rPr>
          <w:rStyle w:val="FootnoteReference"/>
          <w:rFonts w:ascii="Arial" w:hAnsi="Arial" w:eastAsia="Times New Roman" w:cs="Arial"/>
          <w:color w:val="1D1C1D"/>
        </w:rPr>
        <w:footnoteReference w:id="11"/>
      </w:r>
      <w:r w:rsidRPr="005F007A" w:rsidR="00D576C8">
        <w:rPr>
          <w:rFonts w:ascii="Arial" w:hAnsi="Arial" w:eastAsia="Times New Roman" w:cs="Arial"/>
          <w:color w:val="1D1C1D"/>
        </w:rPr>
        <w:t xml:space="preserve">  </w:t>
      </w:r>
      <w:r w:rsidRPr="005F007A" w:rsidR="00D576C8">
        <w:rPr>
          <w:rFonts w:ascii="Arial" w:hAnsi="Arial" w:eastAsia="Times New Roman" w:cs="Arial"/>
          <w:color w:val="1D1C1D"/>
        </w:rPr>
        <w:t xml:space="preserve">In particular, we</w:t>
      </w:r>
      <w:r w:rsidRPr="005F007A" w:rsidR="00D576C8">
        <w:rPr>
          <w:rFonts w:ascii="Arial" w:hAnsi="Arial" w:eastAsia="Times New Roman" w:cs="Arial"/>
          <w:color w:val="1D1C1D"/>
        </w:rPr>
        <w:t xml:space="preserve"> find:</w:t>
      </w:r>
    </w:p>
    <w:p w:rsidRPr="005F007A" w:rsidR="00EC6046" w:rsidP="00CA18D2" w:rsidRDefault="00EC6046" w14:paraId="26A19091" w14:textId="5D96D3C4">
      <w:pPr>
        <w:numPr>
          <w:ilvl w:val="0"/>
          <w:numId w:val="7"/>
        </w:numPr>
        <w:shd w:val="clear" w:color="auto" w:fill="FFFFFF"/>
        <w:spacing w:before="100" w:beforeAutospacing="1" w:after="0" w:line="240" w:lineRule="auto"/>
        <w:rPr>
          <w:rFonts w:ascii="Arial" w:hAnsi="Arial" w:eastAsia="Times New Roman" w:cs="Arial"/>
          <w:color w:val="1D1C1D"/>
        </w:rPr>
      </w:pPr>
      <w:r w:rsidRPr="005F007A">
        <w:rPr>
          <w:rFonts w:ascii="Arial" w:hAnsi="Arial" w:eastAsia="Times New Roman" w:cs="Arial"/>
          <w:color w:val="1D1C1D"/>
        </w:rPr>
        <w:t xml:space="preserve">The annualized growth rate of employment at VC-backed companies </w:t>
      </w:r>
      <w:r w:rsidRPr="005F007A" w:rsidR="00946445">
        <w:rPr>
          <w:rFonts w:ascii="Arial" w:hAnsi="Arial" w:eastAsia="Times New Roman" w:cs="Arial"/>
          <w:color w:val="1D1C1D"/>
        </w:rPr>
        <w:t>in ou</w:t>
      </w:r>
      <w:r w:rsidRPr="005F007A" w:rsidR="00FB394E">
        <w:rPr>
          <w:rFonts w:ascii="Arial" w:hAnsi="Arial" w:eastAsia="Times New Roman" w:cs="Arial"/>
          <w:color w:val="1D1C1D"/>
        </w:rPr>
        <w:t xml:space="preserve">r dataset </w:t>
      </w:r>
      <w:r w:rsidRPr="005F007A">
        <w:rPr>
          <w:rFonts w:ascii="Arial" w:hAnsi="Arial" w:eastAsia="Times New Roman" w:cs="Arial"/>
          <w:color w:val="1D1C1D"/>
        </w:rPr>
        <w:t>between 1990 and 202</w:t>
      </w:r>
      <w:r w:rsidRPr="005F007A" w:rsidR="004B5097">
        <w:rPr>
          <w:rFonts w:ascii="Arial" w:hAnsi="Arial" w:eastAsia="Times New Roman" w:cs="Arial"/>
          <w:color w:val="1D1C1D"/>
        </w:rPr>
        <w:t>2</w:t>
      </w:r>
      <w:r w:rsidRPr="005F007A">
        <w:rPr>
          <w:rFonts w:ascii="Arial" w:hAnsi="Arial" w:eastAsia="Times New Roman" w:cs="Arial"/>
          <w:color w:val="1D1C1D"/>
        </w:rPr>
        <w:t xml:space="preserve"> is </w:t>
      </w:r>
      <w:r w:rsidRPr="005F007A" w:rsidR="004B5097">
        <w:rPr>
          <w:rFonts w:ascii="Arial" w:hAnsi="Arial" w:eastAsia="Times New Roman" w:cs="Arial"/>
          <w:color w:val="1D1C1D"/>
        </w:rPr>
        <w:t>3.14</w:t>
      </w:r>
      <w:r w:rsidRPr="005F007A">
        <w:rPr>
          <w:rFonts w:ascii="Arial" w:hAnsi="Arial" w:eastAsia="Times New Roman" w:cs="Arial"/>
          <w:color w:val="1D1C1D"/>
        </w:rPr>
        <w:t>%.</w:t>
      </w:r>
    </w:p>
    <w:p w:rsidRPr="005F007A" w:rsidR="00EC6046" w:rsidP="00CA18D2" w:rsidRDefault="00EC6046" w14:paraId="1F33D861" w14:textId="628F1986">
      <w:pPr>
        <w:numPr>
          <w:ilvl w:val="0"/>
          <w:numId w:val="7"/>
        </w:numPr>
        <w:shd w:val="clear" w:color="auto" w:fill="FFFFFF"/>
        <w:spacing w:before="100" w:beforeAutospacing="1" w:after="0" w:line="240" w:lineRule="auto"/>
        <w:rPr>
          <w:rFonts w:ascii="Arial" w:hAnsi="Arial" w:eastAsia="Times New Roman" w:cs="Arial"/>
          <w:color w:val="1D1C1D"/>
        </w:rPr>
      </w:pPr>
      <w:r w:rsidRPr="005F007A">
        <w:rPr>
          <w:rFonts w:ascii="Arial" w:hAnsi="Arial" w:eastAsia="Times New Roman" w:cs="Arial"/>
          <w:color w:val="1D1C1D"/>
        </w:rPr>
        <w:t>For total private sector employment</w:t>
      </w:r>
      <w:r w:rsidRPr="005F007A" w:rsidR="00B1459F">
        <w:rPr>
          <w:rFonts w:ascii="Arial" w:hAnsi="Arial" w:eastAsia="Times New Roman" w:cs="Arial"/>
          <w:color w:val="1D1C1D"/>
        </w:rPr>
        <w:t xml:space="preserve"> (as published by the U.S. Bureau of Labor Statistics)</w:t>
      </w:r>
      <w:r w:rsidRPr="005F007A">
        <w:rPr>
          <w:rFonts w:ascii="Arial" w:hAnsi="Arial" w:eastAsia="Times New Roman" w:cs="Arial"/>
          <w:color w:val="1D1C1D"/>
        </w:rPr>
        <w:t>, the same rate between 1990 and 202</w:t>
      </w:r>
      <w:r w:rsidRPr="005F007A" w:rsidR="004B5097">
        <w:rPr>
          <w:rFonts w:ascii="Arial" w:hAnsi="Arial" w:eastAsia="Times New Roman" w:cs="Arial"/>
          <w:color w:val="1D1C1D"/>
        </w:rPr>
        <w:t>2</w:t>
      </w:r>
      <w:r w:rsidRPr="005F007A">
        <w:rPr>
          <w:rFonts w:ascii="Arial" w:hAnsi="Arial" w:eastAsia="Times New Roman" w:cs="Arial"/>
          <w:color w:val="1D1C1D"/>
        </w:rPr>
        <w:t xml:space="preserve"> is 1.</w:t>
      </w:r>
      <w:r w:rsidRPr="005F007A" w:rsidR="004B5097">
        <w:rPr>
          <w:rFonts w:ascii="Arial" w:hAnsi="Arial" w:eastAsia="Times New Roman" w:cs="Arial"/>
          <w:color w:val="1D1C1D"/>
        </w:rPr>
        <w:t>09</w:t>
      </w:r>
      <w:r w:rsidRPr="005F007A">
        <w:rPr>
          <w:rFonts w:ascii="Arial" w:hAnsi="Arial" w:eastAsia="Times New Roman" w:cs="Arial"/>
          <w:color w:val="1D1C1D"/>
        </w:rPr>
        <w:t>%.</w:t>
      </w:r>
    </w:p>
    <w:p w:rsidRPr="005F007A" w:rsidR="00EC6046" w:rsidP="00CA18D2" w:rsidRDefault="00EC6046" w14:paraId="2300C294" w14:textId="0EE7BC54">
      <w:pPr>
        <w:numPr>
          <w:ilvl w:val="0"/>
          <w:numId w:val="7"/>
        </w:numPr>
        <w:shd w:val="clear" w:color="auto" w:fill="FFFFFF"/>
        <w:spacing w:before="100" w:beforeAutospacing="1" w:after="0" w:line="240" w:lineRule="auto"/>
        <w:rPr>
          <w:rFonts w:ascii="Arial" w:hAnsi="Arial" w:eastAsia="Times New Roman" w:cs="Arial"/>
          <w:color w:val="1D1C1D"/>
        </w:rPr>
      </w:pPr>
      <w:r w:rsidRPr="005F007A">
        <w:rPr>
          <w:rFonts w:ascii="Arial" w:hAnsi="Arial" w:eastAsia="Times New Roman" w:cs="Arial"/>
          <w:color w:val="1D1C1D"/>
        </w:rPr>
        <w:t xml:space="preserve">Employment at our </w:t>
      </w:r>
      <w:r w:rsidRPr="005F007A" w:rsidR="00FB394E">
        <w:rPr>
          <w:rFonts w:ascii="Arial" w:hAnsi="Arial" w:eastAsia="Times New Roman" w:cs="Arial"/>
          <w:color w:val="1D1C1D"/>
        </w:rPr>
        <w:t xml:space="preserve">set of </w:t>
      </w:r>
      <w:r w:rsidRPr="005F007A">
        <w:rPr>
          <w:rFonts w:ascii="Arial" w:hAnsi="Arial" w:eastAsia="Times New Roman" w:cs="Arial"/>
          <w:color w:val="1D1C1D"/>
        </w:rPr>
        <w:t xml:space="preserve">VC-backed companies grew </w:t>
      </w:r>
      <w:r w:rsidRPr="005F007A" w:rsidR="004B5097">
        <w:rPr>
          <w:rFonts w:ascii="Arial" w:hAnsi="Arial" w:eastAsia="Times New Roman" w:cs="Arial"/>
          <w:color w:val="1D1C1D"/>
        </w:rPr>
        <w:t>169</w:t>
      </w:r>
      <w:r w:rsidRPr="005F007A">
        <w:rPr>
          <w:rFonts w:ascii="Arial" w:hAnsi="Arial" w:eastAsia="Times New Roman" w:cs="Arial"/>
          <w:color w:val="1D1C1D"/>
        </w:rPr>
        <w:t>% between 1990 and 202</w:t>
      </w:r>
      <w:r w:rsidRPr="005F007A" w:rsidR="004B5097">
        <w:rPr>
          <w:rFonts w:ascii="Arial" w:hAnsi="Arial" w:eastAsia="Times New Roman" w:cs="Arial"/>
          <w:color w:val="1D1C1D"/>
        </w:rPr>
        <w:t>2</w:t>
      </w:r>
      <w:r w:rsidRPr="005F007A">
        <w:rPr>
          <w:rFonts w:ascii="Arial" w:hAnsi="Arial" w:eastAsia="Times New Roman" w:cs="Arial"/>
          <w:color w:val="1D1C1D"/>
        </w:rPr>
        <w:t>.</w:t>
      </w:r>
    </w:p>
    <w:p w:rsidRPr="005F007A" w:rsidR="00B1459F" w:rsidP="00B1459F" w:rsidRDefault="00EC6046" w14:paraId="0A4B3BB7" w14:textId="7C892363">
      <w:pPr>
        <w:numPr>
          <w:ilvl w:val="0"/>
          <w:numId w:val="7"/>
        </w:numPr>
        <w:shd w:val="clear" w:color="auto" w:fill="FFFFFF"/>
        <w:spacing w:before="100" w:beforeAutospacing="1" w:after="0" w:line="240" w:lineRule="auto"/>
        <w:rPr>
          <w:rFonts w:ascii="Arial" w:hAnsi="Arial" w:cs="Arial"/>
        </w:rPr>
      </w:pPr>
      <w:r w:rsidRPr="005F007A">
        <w:rPr>
          <w:rFonts w:ascii="Arial" w:hAnsi="Arial" w:eastAsia="Times New Roman" w:cs="Arial"/>
          <w:color w:val="1D1C1D"/>
        </w:rPr>
        <w:t xml:space="preserve">In comparison, total private sector employment increased by </w:t>
      </w:r>
      <w:r w:rsidRPr="005F007A" w:rsidR="001E7D78">
        <w:rPr>
          <w:rFonts w:ascii="Arial" w:hAnsi="Arial" w:eastAsia="Times New Roman" w:cs="Arial"/>
          <w:color w:val="1D1C1D"/>
        </w:rPr>
        <w:t>4</w:t>
      </w:r>
      <w:r w:rsidRPr="005F007A" w:rsidR="004B5097">
        <w:rPr>
          <w:rFonts w:ascii="Arial" w:hAnsi="Arial" w:eastAsia="Times New Roman" w:cs="Arial"/>
          <w:color w:val="1D1C1D"/>
        </w:rPr>
        <w:t>1</w:t>
      </w:r>
      <w:r w:rsidRPr="005F007A">
        <w:rPr>
          <w:rFonts w:ascii="Arial" w:hAnsi="Arial" w:eastAsia="Times New Roman" w:cs="Arial"/>
          <w:color w:val="1D1C1D"/>
        </w:rPr>
        <w:t>% between 1990 and 202</w:t>
      </w:r>
      <w:r w:rsidRPr="005F007A" w:rsidR="004B5097">
        <w:rPr>
          <w:rFonts w:ascii="Arial" w:hAnsi="Arial" w:eastAsia="Times New Roman" w:cs="Arial"/>
          <w:color w:val="1D1C1D"/>
        </w:rPr>
        <w:t>2</w:t>
      </w:r>
      <w:r w:rsidRPr="005F007A">
        <w:rPr>
          <w:rFonts w:ascii="Arial" w:hAnsi="Arial" w:eastAsia="Times New Roman" w:cs="Arial"/>
          <w:color w:val="1D1C1D"/>
        </w:rPr>
        <w:t>.</w:t>
      </w:r>
    </w:p>
    <w:p w:rsidRPr="005F007A" w:rsidR="00B1459F" w:rsidP="008D36DC" w:rsidRDefault="00B1459F" w14:paraId="76E241BA" w14:textId="715D4735">
      <w:pPr>
        <w:shd w:val="clear" w:color="auto" w:fill="FFFFFF"/>
        <w:spacing w:after="0" w:line="240" w:lineRule="auto"/>
        <w:rPr>
          <w:rFonts w:ascii="Arial" w:hAnsi="Arial" w:cs="Arial"/>
        </w:rPr>
      </w:pPr>
    </w:p>
    <w:p w:rsidRPr="005F007A" w:rsidR="00BB7FC1" w:rsidP="1B139204" w:rsidRDefault="2E4D3526" w14:paraId="5E930A8A" w14:textId="446EF54D">
      <w:pPr>
        <w:shd w:val="clear" w:color="auto" w:fill="FFFFFF" w:themeFill="background1"/>
        <w:spacing w:after="0" w:line="240" w:lineRule="auto"/>
        <w:ind w:firstLine="360"/>
        <w:jc w:val="both"/>
        <w:rPr>
          <w:rFonts w:ascii="Arial" w:hAnsi="Arial" w:cs="Arial"/>
        </w:rPr>
      </w:pPr>
      <w:r w:rsidRPr="1B139204" w:rsidR="1B139204">
        <w:rPr>
          <w:rFonts w:ascii="Arial" w:hAnsi="Arial" w:cs="Arial"/>
          <w:b w:val="1"/>
          <w:bCs w:val="1"/>
        </w:rPr>
        <w:t>Chart 2</w:t>
      </w:r>
      <w:r w:rsidRPr="1B139204" w:rsidR="1B139204">
        <w:rPr>
          <w:rFonts w:ascii="Arial" w:hAnsi="Arial" w:cs="Arial"/>
        </w:rPr>
        <w:t xml:space="preserve"> </w:t>
      </w:r>
      <w:r w:rsidRPr="1B139204" w:rsidR="1B139204">
        <w:rPr>
          <w:rFonts w:ascii="Arial" w:hAnsi="Arial" w:cs="Arial"/>
        </w:rPr>
        <w:t>demonstrates</w:t>
      </w:r>
      <w:r w:rsidRPr="1B139204" w:rsidR="1B139204">
        <w:rPr>
          <w:rFonts w:ascii="Arial" w:hAnsi="Arial" w:cs="Arial"/>
        </w:rPr>
        <w:t xml:space="preserve"> the large gap in employment </w:t>
      </w:r>
      <w:r w:rsidRPr="1B139204" w:rsidR="1B139204">
        <w:rPr>
          <w:rFonts w:ascii="Arial" w:hAnsi="Arial" w:cs="Arial"/>
        </w:rPr>
        <w:t>relative</w:t>
      </w:r>
      <w:r w:rsidRPr="1B139204" w:rsidR="1B139204">
        <w:rPr>
          <w:rFonts w:ascii="Arial" w:hAnsi="Arial" w:cs="Arial"/>
        </w:rPr>
        <w:t xml:space="preserve"> to equivalent </w:t>
      </w:r>
      <w:r w:rsidRPr="1B139204" w:rsidR="1B139204">
        <w:rPr>
          <w:rFonts w:ascii="Arial" w:hAnsi="Arial" w:cs="Arial"/>
        </w:rPr>
        <w:t>initial</w:t>
      </w:r>
      <w:r w:rsidRPr="1B139204" w:rsidR="1B139204">
        <w:rPr>
          <w:rFonts w:ascii="Arial" w:hAnsi="Arial" w:cs="Arial"/>
        </w:rPr>
        <w:t xml:space="preserve"> starting points in employment levels that result from the annualized growth rate we discovered at VC-backed companies (3.1%) versus the growth rate for total private sector employment (1.14%)</w:t>
      </w:r>
      <w:r w:rsidRPr="1B139204" w:rsidR="1B139204">
        <w:rPr>
          <w:rFonts w:ascii="Arial" w:hAnsi="Arial" w:cs="Arial"/>
        </w:rPr>
        <w:t xml:space="preserve">.  </w:t>
      </w:r>
      <w:r w:rsidRPr="1B139204" w:rsidR="1B139204">
        <w:rPr>
          <w:rFonts w:ascii="Arial" w:hAnsi="Arial" w:cs="Arial"/>
        </w:rPr>
        <w:t xml:space="preserve">Beginning with an index value of 100, a growth rate of 3.1% applied for </w:t>
      </w:r>
      <w:commentRangeStart w:id="10"/>
      <w:r w:rsidRPr="1B139204" w:rsidR="1B139204">
        <w:rPr>
          <w:rFonts w:ascii="Arial" w:hAnsi="Arial" w:cs="Arial"/>
        </w:rPr>
        <w:t>2</w:t>
      </w:r>
      <w:r w:rsidRPr="1B139204" w:rsidR="1B139204">
        <w:rPr>
          <w:rFonts w:ascii="Arial" w:hAnsi="Arial" w:cs="Arial"/>
        </w:rPr>
        <w:t>2</w:t>
      </w:r>
      <w:r w:rsidRPr="1B139204" w:rsidR="1B139204">
        <w:rPr>
          <w:rFonts w:ascii="Arial" w:hAnsi="Arial" w:cs="Arial"/>
        </w:rPr>
        <w:t xml:space="preserve"> </w:t>
      </w:r>
      <w:commentRangeEnd w:id="10"/>
      <w:r>
        <w:rPr>
          <w:rStyle w:val="CommentReference"/>
        </w:rPr>
        <w:commentReference w:id="10"/>
      </w:r>
      <w:r w:rsidRPr="1B139204" w:rsidR="1B139204">
        <w:rPr>
          <w:rFonts w:ascii="Arial" w:hAnsi="Arial" w:cs="Arial"/>
        </w:rPr>
        <w:t>consecutive years (consistent with our period of analysis ranging from 1990 to 2022) grows to 269</w:t>
      </w:r>
      <w:r w:rsidRPr="1B139204" w:rsidR="1B139204">
        <w:rPr>
          <w:rFonts w:ascii="Arial" w:hAnsi="Arial" w:cs="Arial"/>
        </w:rPr>
        <w:t xml:space="preserve">.  </w:t>
      </w:r>
      <w:r w:rsidRPr="1B139204" w:rsidR="1B139204">
        <w:rPr>
          <w:rFonts w:ascii="Arial" w:hAnsi="Arial" w:cs="Arial"/>
        </w:rPr>
        <w:t xml:space="preserve">By comparison, a growth rate of 1.1% applied to </w:t>
      </w:r>
      <w:r w:rsidRPr="1B139204" w:rsidR="1B139204">
        <w:rPr>
          <w:rFonts w:ascii="Arial" w:hAnsi="Arial" w:cs="Arial"/>
        </w:rPr>
        <w:t>an initial</w:t>
      </w:r>
      <w:r w:rsidRPr="1B139204" w:rsidR="1B139204">
        <w:rPr>
          <w:rFonts w:ascii="Arial" w:hAnsi="Arial" w:cs="Arial"/>
        </w:rPr>
        <w:t xml:space="preserve"> index value for 2</w:t>
      </w:r>
      <w:r w:rsidRPr="1B139204" w:rsidR="1B139204">
        <w:rPr>
          <w:rFonts w:ascii="Arial" w:hAnsi="Arial" w:cs="Arial"/>
        </w:rPr>
        <w:t>2</w:t>
      </w:r>
      <w:r w:rsidRPr="1B139204" w:rsidR="1B139204">
        <w:rPr>
          <w:rFonts w:ascii="Arial" w:hAnsi="Arial" w:cs="Arial"/>
        </w:rPr>
        <w:t xml:space="preserve"> consecutive years grows to only 140</w:t>
      </w:r>
      <w:r w:rsidRPr="1B139204" w:rsidR="1B139204">
        <w:rPr>
          <w:rFonts w:ascii="Arial" w:hAnsi="Arial" w:cs="Arial"/>
        </w:rPr>
        <w:t xml:space="preserve">.  </w:t>
      </w:r>
      <w:r w:rsidRPr="1B139204" w:rsidR="1B139204">
        <w:rPr>
          <w:rFonts w:ascii="Arial" w:hAnsi="Arial" w:cs="Arial"/>
        </w:rPr>
        <w:t xml:space="preserve">Put another way, if one </w:t>
      </w:r>
      <w:r w:rsidRPr="1B139204" w:rsidR="1B139204">
        <w:rPr>
          <w:rFonts w:ascii="Arial" w:hAnsi="Arial" w:cs="Arial"/>
        </w:rPr>
        <w:t>observed</w:t>
      </w:r>
      <w:r w:rsidRPr="1B139204" w:rsidR="1B139204">
        <w:rPr>
          <w:rFonts w:ascii="Arial" w:hAnsi="Arial" w:cs="Arial"/>
        </w:rPr>
        <w:t xml:space="preserve"> two companies with an equal number of employees —one VC-backed and the other without VC funding—after 22 years, one could expect that employment growth at th</w:t>
      </w:r>
      <w:r w:rsidRPr="1B139204" w:rsidR="1B139204">
        <w:rPr>
          <w:rFonts w:ascii="Arial" w:hAnsi="Arial" w:cs="Arial"/>
        </w:rPr>
        <w:t>e</w:t>
      </w:r>
      <w:r w:rsidRPr="1B139204" w:rsidR="1B139204">
        <w:rPr>
          <w:rFonts w:ascii="Arial" w:hAnsi="Arial" w:cs="Arial"/>
        </w:rPr>
        <w:t xml:space="preserve"> VC-backed company would be more than three times the employment growth at the company without VC funding.</w:t>
      </w:r>
    </w:p>
    <w:p w:rsidRPr="005F007A" w:rsidR="00235B83" w:rsidP="00D22F27" w:rsidRDefault="00D22F27" w14:paraId="71AA2526" w14:textId="0515BB9A">
      <w:pPr>
        <w:keepNext/>
        <w:spacing w:after="0"/>
        <w:jc w:val="center"/>
        <w:rPr>
          <w:rFonts w:ascii="Arial" w:hAnsi="Arial" w:cs="Arial"/>
        </w:rPr>
      </w:pPr>
      <w:r w:rsidRPr="005F007A">
        <w:rPr>
          <w:rFonts w:ascii="Arial" w:hAnsi="Arial" w:cs="Arial"/>
          <w:noProof/>
        </w:rPr>
        <w:drawing>
          <wp:inline distT="0" distB="0" distL="0" distR="0" wp14:anchorId="2DCAB719" wp14:editId="658EA0DF">
            <wp:extent cx="5753100" cy="3536950"/>
            <wp:effectExtent l="0" t="0" r="0" b="6350"/>
            <wp:docPr id="2015260010" name="Chart 1">
              <a:extLst xmlns:a="http://schemas.openxmlformats.org/drawingml/2006/main">
                <a:ext uri="{FF2B5EF4-FFF2-40B4-BE49-F238E27FC236}">
                  <a16:creationId xmlns:a16="http://schemas.microsoft.com/office/drawing/2014/main" id="{F6D590DC-7EBD-4DC6-8E9F-55B487BEE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5F007A" w:rsidR="00D22F27" w:rsidP="00D22F27" w:rsidRDefault="00D22F27" w14:paraId="4D2501A3" w14:textId="22634C1A">
      <w:pPr>
        <w:keepNext/>
        <w:spacing w:after="0"/>
        <w:ind w:firstLine="720"/>
        <w:rPr>
          <w:rFonts w:ascii="Arial" w:hAnsi="Arial" w:cs="Arial"/>
          <w:sz w:val="20"/>
          <w:szCs w:val="20"/>
        </w:rPr>
      </w:pPr>
      <w:r w:rsidRPr="005F007A">
        <w:rPr>
          <w:rFonts w:ascii="Arial" w:hAnsi="Arial" w:cs="Arial"/>
          <w:sz w:val="20"/>
          <w:szCs w:val="20"/>
        </w:rPr>
        <w:t xml:space="preserve">Source: Author’s Calculations; </w:t>
      </w:r>
      <w:r w:rsidRPr="005F007A" w:rsidR="00B15FCF">
        <w:rPr>
          <w:rFonts w:ascii="Arial" w:hAnsi="Arial" w:cs="Arial"/>
          <w:sz w:val="20"/>
          <w:szCs w:val="20"/>
        </w:rPr>
        <w:t>US Bureau of Labor Statistics</w:t>
      </w:r>
    </w:p>
    <w:p w:rsidRPr="005F007A" w:rsidR="00235B83" w:rsidP="007D1600" w:rsidRDefault="007D1600" w14:paraId="00BD90B7" w14:textId="4FB71CFF">
      <w:pPr>
        <w:jc w:val="center"/>
        <w:rPr>
          <w:rFonts w:ascii="Arial" w:hAnsi="Arial" w:cs="Arial"/>
          <w:b/>
          <w:bCs/>
        </w:rPr>
      </w:pPr>
      <w:r w:rsidRPr="005F007A">
        <w:rPr>
          <w:rFonts w:ascii="Arial" w:hAnsi="Arial" w:cs="Arial"/>
          <w:b/>
          <w:bCs/>
        </w:rPr>
        <w:t>Chart 2</w:t>
      </w:r>
    </w:p>
    <w:p w:rsidRPr="005F007A" w:rsidR="00351B86" w:rsidP="0EDF5C51" w:rsidRDefault="0EDF5C51" w14:paraId="0B111BBE" w14:textId="5C003961">
      <w:pPr>
        <w:shd w:val="clear" w:color="auto" w:fill="FFFFFF" w:themeFill="background1"/>
        <w:spacing w:line="240" w:lineRule="auto"/>
        <w:ind w:firstLine="360"/>
        <w:jc w:val="both"/>
        <w:rPr>
          <w:rFonts w:ascii="Arial" w:hAnsi="Arial" w:cs="Arial"/>
        </w:rPr>
      </w:pPr>
      <w:r w:rsidRPr="005F007A">
        <w:rPr>
          <w:rFonts w:ascii="Arial" w:hAnsi="Arial" w:cs="Arial"/>
        </w:rPr>
        <w:t xml:space="preserve">A third key finding of our analysis is that job creation at VC-backed companies is highly resilient and largely insulated from fluctuations in the business cycle.  </w:t>
      </w:r>
      <w:r w:rsidRPr="005F007A">
        <w:rPr>
          <w:rFonts w:ascii="Arial" w:hAnsi="Arial" w:cs="Arial"/>
          <w:b/>
          <w:bCs/>
        </w:rPr>
        <w:t>Chart 3</w:t>
      </w:r>
      <w:r w:rsidRPr="005F007A">
        <w:rPr>
          <w:rFonts w:ascii="Arial" w:hAnsi="Arial" w:cs="Arial"/>
        </w:rPr>
        <w:t xml:space="preserve"> shows the year-over-year percent change in employment at our cohort of VC-backed companies compared to total private sector employment.  Consistent with our earlier findings on annualized growth rates of employment, the average year-over-year percent change for employment at our set of VC-backed companies between 1990 and 2022 was 3.14%.  In contrast, the average year-over-year percent change for total private sector employment was only 1.09%.</w:t>
      </w:r>
    </w:p>
    <w:p w:rsidRPr="005F007A" w:rsidR="00833B77" w:rsidP="04419C77" w:rsidRDefault="2E4D3526" w14:paraId="2163E693" w14:textId="4DAB943C">
      <w:pPr>
        <w:shd w:val="clear" w:color="auto" w:fill="FFFFFF" w:themeFill="background1"/>
        <w:spacing w:line="240" w:lineRule="auto"/>
        <w:ind w:firstLine="360"/>
        <w:jc w:val="both"/>
        <w:rPr>
          <w:rFonts w:ascii="Arial" w:hAnsi="Arial" w:cs="Arial"/>
        </w:rPr>
      </w:pPr>
      <w:r w:rsidRPr="5F88493F" w:rsidR="5F88493F">
        <w:rPr>
          <w:rFonts w:ascii="Arial" w:hAnsi="Arial" w:cs="Arial"/>
        </w:rPr>
        <w:t xml:space="preserve">This should be expected given our earlier results.  Of more interest is that job growth at VC-backed companies remained robust and positive  almost every year between 1990 and 2022.  This means that VC-backed companies increased employment at a fast clip even during the dot-com recession (2001), the Great Recession around the Global Financial Crisis (2007-2009), and the COVID-induced recession (2020). While there was a small dip in VC-backed employment in 1997 it followed a year of exceptional employment growth (16.9% in 1996), likely indicating a reversion to the mean rather than a reduction in long-term health. </w:t>
      </w:r>
    </w:p>
    <w:p w:rsidRPr="005F007A" w:rsidR="00061942" w:rsidP="1B139204" w:rsidRDefault="00E522FF" w14:paraId="05E7D6F7" w14:textId="20FDFC77">
      <w:pPr>
        <w:jc w:val="both"/>
        <w:rPr>
          <w:rFonts w:ascii="Arial" w:hAnsi="Arial" w:cs="Arial"/>
        </w:rPr>
      </w:pPr>
      <w:r w:rsidRPr="005F007A">
        <w:rPr>
          <w:rFonts w:ascii="Arial" w:hAnsi="Arial" w:cs="Arial"/>
        </w:rPr>
        <w:t xml:space="preserve">Such buoyant performance </w:t>
      </w:r>
      <w:r w:rsidRPr="005F007A" w:rsidR="00276F3F">
        <w:rPr>
          <w:rFonts w:ascii="Arial" w:hAnsi="Arial" w:cs="Arial"/>
        </w:rPr>
        <w:t>throughout even the contractionary</w:t>
      </w:r>
      <w:r w:rsidRPr="005F007A" w:rsidR="00A911BA">
        <w:rPr>
          <w:rFonts w:ascii="Arial" w:hAnsi="Arial" w:cs="Arial"/>
        </w:rPr>
        <w:t xml:space="preserve"> phases of the boom-bust cycles of the economy</w:t>
      </w:r>
      <w:r w:rsidRPr="005F007A" w:rsidR="00C96497">
        <w:rPr>
          <w:rFonts w:ascii="Arial" w:hAnsi="Arial" w:cs="Arial"/>
        </w:rPr>
        <w:t xml:space="preserve"> stands in contrast to the behavior of </w:t>
      </w:r>
      <w:r w:rsidRPr="005F007A" w:rsidR="002335AA">
        <w:rPr>
          <w:rFonts w:ascii="Arial" w:hAnsi="Arial" w:cs="Arial"/>
        </w:rPr>
        <w:t xml:space="preserve">total private sector employment.</w:t>
      </w:r>
      <w:r w:rsidRPr="005F007A" w:rsidR="002335AA">
        <w:rPr>
          <w:rFonts w:ascii="Arial" w:hAnsi="Arial" w:cs="Arial"/>
        </w:rPr>
        <w:t xml:space="preserve">  </w:t>
      </w:r>
      <w:r w:rsidRPr="005F007A" w:rsidR="005F75EB">
        <w:rPr>
          <w:rFonts w:ascii="Arial" w:hAnsi="Arial" w:cs="Arial"/>
        </w:rPr>
        <w:t xml:space="preserve">As Chart 3 </w:t>
      </w:r>
      <w:r w:rsidRPr="005F007A" w:rsidR="005F75EB">
        <w:rPr>
          <w:rFonts w:ascii="Arial" w:hAnsi="Arial" w:cs="Arial"/>
        </w:rPr>
        <w:t xml:space="preserve">indicates</w:t>
      </w:r>
      <w:r w:rsidRPr="005F007A" w:rsidR="005F75EB">
        <w:rPr>
          <w:rFonts w:ascii="Arial" w:hAnsi="Arial" w:cs="Arial"/>
        </w:rPr>
        <w:t xml:space="preserve">, </w:t>
      </w:r>
      <w:r w:rsidRPr="005F007A" w:rsidR="00177FBD">
        <w:rPr>
          <w:rFonts w:ascii="Arial" w:hAnsi="Arial" w:cs="Arial"/>
        </w:rPr>
        <w:t xml:space="preserve">U.S. private sector employment shrank </w:t>
      </w:r>
      <w:r w:rsidRPr="005F007A" w:rsidR="00106AD3">
        <w:rPr>
          <w:rFonts w:ascii="Arial" w:hAnsi="Arial" w:cs="Arial"/>
        </w:rPr>
        <w:t>during</w:t>
      </w:r>
      <w:r w:rsidRPr="005F007A" w:rsidR="005F75EB">
        <w:rPr>
          <w:rFonts w:ascii="Arial" w:hAnsi="Arial" w:cs="Arial"/>
        </w:rPr>
        <w:t xml:space="preserve"> each of the three</w:t>
      </w:r>
      <w:r w:rsidRPr="005F007A" w:rsidR="00040EA0">
        <w:rPr>
          <w:rFonts w:ascii="Arial" w:hAnsi="Arial" w:cs="Arial"/>
        </w:rPr>
        <w:t xml:space="preserve"> aforementioned</w:t>
      </w:r>
      <w:r w:rsidRPr="005F007A" w:rsidR="005F75EB">
        <w:rPr>
          <w:rFonts w:ascii="Arial" w:hAnsi="Arial" w:cs="Arial"/>
        </w:rPr>
        <w:t xml:space="preserve"> </w:t>
      </w:r>
      <w:r w:rsidRPr="005F007A" w:rsidR="00040EA0">
        <w:rPr>
          <w:rFonts w:ascii="Arial" w:hAnsi="Arial" w:cs="Arial"/>
        </w:rPr>
        <w:t>recessions</w:t>
      </w:r>
      <w:r w:rsidRPr="005F007A" w:rsidR="00211FED">
        <w:rPr>
          <w:rFonts w:ascii="Arial" w:hAnsi="Arial" w:cs="Arial"/>
        </w:rPr>
        <w:t xml:space="preserve">.  </w:t>
      </w:r>
      <w:r w:rsidRPr="005F007A" w:rsidR="00B15FCF">
        <w:rPr>
          <w:rFonts w:ascii="Arial" w:hAnsi="Arial" w:cs="Arial"/>
        </w:rPr>
        <w:t xml:space="preserve">Perhaps most</w:t>
      </w:r>
      <w:r w:rsidRPr="005F007A" w:rsidR="00B15FCF">
        <w:rPr>
          <w:rFonts w:ascii="Arial" w:hAnsi="Arial" w:cs="Arial"/>
        </w:rPr>
        <w:t xml:space="preserve"> </w:t>
      </w:r>
      <w:r w:rsidRPr="005F007A" w:rsidR="00061942">
        <w:rPr>
          <w:rFonts w:ascii="Arial" w:hAnsi="Arial" w:cs="Arial"/>
        </w:rPr>
        <w:t>surprising is that employment growth remained positive at VC-backed companies even during the most extreme period of job losses in U.S. history – specifically in 2020 around the COVID-induced shutdowns</w:t>
      </w:r>
      <w:r w:rsidRPr="005F007A" w:rsidR="00467524">
        <w:rPr>
          <w:rStyle w:val="FootnoteReference"/>
          <w:rFonts w:ascii="Arial" w:hAnsi="Arial" w:cs="Arial"/>
        </w:rPr>
        <w:footnoteReference w:id="12"/>
      </w:r>
      <w:r w:rsidRPr="005F007A" w:rsidR="00061942">
        <w:rPr>
          <w:rFonts w:ascii="Arial" w:hAnsi="Arial" w:cs="Arial"/>
        </w:rPr>
        <w:t xml:space="preserve">.</w:t>
      </w:r>
    </w:p>
    <w:p w:rsidRPr="005F007A" w:rsidR="00235B83" w:rsidP="00273EC3" w:rsidRDefault="00B15FCF" w14:paraId="70D8CFA1" w14:textId="1A52A422">
      <w:pPr>
        <w:spacing w:after="0"/>
        <w:rPr>
          <w:rFonts w:ascii="Arial" w:hAnsi="Arial" w:cs="Arial"/>
        </w:rPr>
      </w:pPr>
      <w:r w:rsidRPr="005F007A">
        <w:rPr>
          <w:rFonts w:ascii="Arial" w:hAnsi="Arial" w:cs="Arial"/>
          <w:noProof/>
        </w:rPr>
        <mc:AlternateContent>
          <mc:Choice Requires="wps">
            <w:drawing>
              <wp:anchor distT="0" distB="0" distL="114300" distR="114300" simplePos="0" relativeHeight="251658240" behindDoc="0" locked="0" layoutInCell="1" allowOverlap="1" wp14:anchorId="20E0B09E" wp14:editId="11EBC50F">
                <wp:simplePos x="0" y="0"/>
                <wp:positionH relativeFrom="column">
                  <wp:posOffset>1822450</wp:posOffset>
                </wp:positionH>
                <wp:positionV relativeFrom="paragraph">
                  <wp:posOffset>2858135</wp:posOffset>
                </wp:positionV>
                <wp:extent cx="805392" cy="401107"/>
                <wp:effectExtent l="0" t="0" r="0" b="0"/>
                <wp:wrapNone/>
                <wp:docPr id="3" name="TextBox 2">
                  <a:extLst xmlns:a="http://schemas.openxmlformats.org/drawingml/2006/main">
                    <a:ext uri="{FF2B5EF4-FFF2-40B4-BE49-F238E27FC236}">
                      <a16:creationId xmlns:a16="http://schemas.microsoft.com/office/drawing/2014/main" id="{93E171D3-EF4D-658C-B05E-6ABB524E0C1F}"/>
                    </a:ext>
                  </a:extLst>
                </wp:docPr>
                <wp:cNvGraphicFramePr/>
                <a:graphic xmlns:a="http://schemas.openxmlformats.org/drawingml/2006/main">
                  <a:graphicData uri="http://schemas.microsoft.com/office/word/2010/wordprocessingShape">
                    <wps:wsp>
                      <wps:cNvSpPr txBox="1"/>
                      <wps:spPr>
                        <a:xfrm>
                          <a:off x="0" y="0"/>
                          <a:ext cx="805392" cy="4011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Pr="00B15FCF" w:rsidR="00B15FCF" w:rsidP="00B15FCF" w:rsidRDefault="00B15FCF" w14:paraId="3F6E0DB4" w14:textId="77777777">
                            <w:pPr>
                              <w:jc w:val="center"/>
                              <w:rPr>
                                <w:rFonts w:ascii="Times New Roman" w:hAnsi="Times New Roman" w:cs="Times New Roman"/>
                                <w:color w:val="000000" w:themeColor="dark1"/>
                                <w:sz w:val="20"/>
                                <w:szCs w:val="20"/>
                              </w:rPr>
                            </w:pPr>
                            <w:r w:rsidRPr="00B15FCF">
                              <w:rPr>
                                <w:rFonts w:ascii="Times New Roman" w:hAnsi="Times New Roman" w:cs="Times New Roman"/>
                                <w:color w:val="000000" w:themeColor="dark1"/>
                                <w:sz w:val="20"/>
                                <w:szCs w:val="20"/>
                              </w:rPr>
                              <w:t>Dotcom Recession</w:t>
                            </w:r>
                          </w:p>
                        </w:txbxContent>
                      </wps:txbx>
                      <wps:bodyPr vertOverflow="clip" horzOverflow="clip" wrap="square" rtlCol="0" anchor="t"/>
                    </wps:wsp>
                  </a:graphicData>
                </a:graphic>
              </wp:anchor>
            </w:drawing>
          </mc:Choice>
          <mc:Fallback xmlns:arto="http://schemas.microsoft.com/office/word/2006/arto" xmlns:a14="http://schemas.microsoft.com/office/drawing/2010/main" xmlns:pic="http://schemas.openxmlformats.org/drawingml/2006/picture" xmlns:a16="http://schemas.microsoft.com/office/drawing/2014/main" xmlns:c="http://schemas.openxmlformats.org/drawingml/2006/chart" xmlns:a="http://schemas.openxmlformats.org/drawingml/2006/main">
            <w:pict w14:anchorId="13872E0E">
              <v:shapetype id="_x0000_t202" coordsize="21600,21600" o:spt="202" path="m,l,21600r21600,l21600,xe" w14:anchorId="20E0B09E">
                <v:stroke joinstyle="miter"/>
                <v:path gradientshapeok="t" o:connecttype="rect"/>
              </v:shapetype>
              <v:shape id="TextBox 2" style="position:absolute;margin-left:143.5pt;margin-top:225.05pt;width:63.4pt;height:31.6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">
                <v:textbox>
                  <w:txbxContent>
                    <w:p w:rsidRPr="00B15FCF" w:rsidR="00B15FCF" w:rsidP="00B15FCF" w:rsidRDefault="00B15FCF" w14:paraId="667677D1" w14:textId="77777777">
                      <w:pPr>
                        <w:jc w:val="center"/>
                        <w:rPr>
                          <w:rFonts w:ascii="Times New Roman" w:hAnsi="Times New Roman" w:cs="Times New Roman"/>
                          <w:color w:val="000000" w:themeColor="dark1"/>
                          <w:sz w:val="20"/>
                          <w:szCs w:val="20"/>
                        </w:rPr>
                      </w:pPr>
                      <w:r w:rsidRPr="00B15FCF">
                        <w:rPr>
                          <w:rFonts w:ascii="Times New Roman" w:hAnsi="Times New Roman" w:cs="Times New Roman"/>
                          <w:color w:val="000000" w:themeColor="dark1"/>
                          <w:sz w:val="20"/>
                          <w:szCs w:val="20"/>
                        </w:rPr>
                        <w:t>Dotcom Recession</w:t>
                      </w:r>
                    </w:p>
                  </w:txbxContent>
                </v:textbox>
              </v:shape>
            </w:pict>
          </mc:Fallback>
        </mc:AlternateContent>
      </w:r>
      <w:r w:rsidRPr="005F007A">
        <w:rPr>
          <w:rFonts w:ascii="Arial" w:hAnsi="Arial" w:cs="Arial"/>
          <w:noProof/>
        </w:rPr>
        <w:drawing>
          <wp:inline distT="0" distB="0" distL="0" distR="0" wp14:anchorId="418F6961" wp14:editId="61640AF6">
            <wp:extent cx="5749290" cy="3554095"/>
            <wp:effectExtent l="0" t="0" r="3810" b="8255"/>
            <wp:docPr id="1203393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554095"/>
                    </a:xfrm>
                    <a:prstGeom prst="rect">
                      <a:avLst/>
                    </a:prstGeom>
                    <a:noFill/>
                  </pic:spPr>
                </pic:pic>
              </a:graphicData>
            </a:graphic>
          </wp:inline>
        </w:drawing>
      </w:r>
    </w:p>
    <w:p w:rsidRPr="005F007A" w:rsidR="00B15FCF" w:rsidP="00B15FCF" w:rsidRDefault="00B15FCF" w14:paraId="2F1CF626" w14:textId="4AD62A06">
      <w:pPr>
        <w:keepNext/>
        <w:spacing w:after="0"/>
        <w:ind w:firstLine="720"/>
        <w:rPr>
          <w:rFonts w:ascii="Arial" w:hAnsi="Arial" w:cs="Arial"/>
          <w:sz w:val="20"/>
          <w:szCs w:val="20"/>
        </w:rPr>
      </w:pPr>
      <w:r w:rsidRPr="005F007A">
        <w:rPr>
          <w:rFonts w:ascii="Arial" w:hAnsi="Arial" w:cs="Arial"/>
          <w:sz w:val="20"/>
          <w:szCs w:val="20"/>
        </w:rPr>
        <w:t>Source: Author’s Calculations; US Bureau of Labor Statistics</w:t>
      </w:r>
    </w:p>
    <w:p w:rsidRPr="005F007A" w:rsidR="00B114BE" w:rsidP="00B114BE" w:rsidRDefault="00273EC3" w14:paraId="0E13BCA2" w14:textId="77777777">
      <w:pPr>
        <w:jc w:val="center"/>
        <w:rPr>
          <w:rFonts w:ascii="Arial" w:hAnsi="Arial" w:cs="Arial"/>
          <w:b/>
          <w:bCs/>
        </w:rPr>
      </w:pPr>
      <w:r w:rsidRPr="005F007A">
        <w:rPr>
          <w:rFonts w:ascii="Arial" w:hAnsi="Arial" w:cs="Arial"/>
          <w:b/>
          <w:bCs/>
        </w:rPr>
        <w:t>Chart 3</w:t>
      </w:r>
    </w:p>
    <w:p w:rsidRPr="005F007A" w:rsidR="00486569" w:rsidP="1B139204" w:rsidRDefault="002C15BF" w14:paraId="5BC8A09D" w14:textId="5E835578">
      <w:pPr>
        <w:jc w:val="left"/>
        <w:rPr>
          <w:rFonts w:ascii="Arial" w:hAnsi="Arial" w:cs="Arial"/>
          <w:b w:val="1"/>
          <w:bCs w:val="1"/>
          <w:sz w:val="32"/>
          <w:szCs w:val="32"/>
          <w:u w:val="single"/>
        </w:rPr>
      </w:pPr>
      <w:r w:rsidRPr="1B139204" w:rsidR="1B139204">
        <w:rPr>
          <w:rFonts w:ascii="Arial" w:hAnsi="Arial" w:cs="Arial"/>
          <w:b w:val="1"/>
          <w:bCs w:val="1"/>
          <w:sz w:val="32"/>
          <w:szCs w:val="32"/>
          <w:u w:val="single"/>
        </w:rPr>
        <w:t>VC-backed</w:t>
      </w:r>
      <w:r w:rsidRPr="1B139204" w:rsidR="1B139204">
        <w:rPr>
          <w:rFonts w:ascii="Arial" w:hAnsi="Arial" w:cs="Arial"/>
          <w:b w:val="1"/>
          <w:bCs w:val="1"/>
          <w:sz w:val="32"/>
          <w:szCs w:val="32"/>
          <w:u w:val="single"/>
        </w:rPr>
        <w:t xml:space="preserve"> Employment Dynamics by Geography</w:t>
      </w:r>
    </w:p>
    <w:p w:rsidRPr="005F007A" w:rsidR="00C34B50" w:rsidP="1B139204" w:rsidRDefault="00486569" w14:paraId="43D91386" w14:textId="1A9426D2">
      <w:pPr>
        <w:ind w:firstLine="720"/>
        <w:jc w:val="both"/>
        <w:rPr>
          <w:rFonts w:ascii="Arial" w:hAnsi="Arial" w:cs="Arial"/>
        </w:rPr>
      </w:pPr>
      <w:r w:rsidRPr="005F007A">
        <w:rPr>
          <w:rFonts w:ascii="Arial" w:hAnsi="Arial" w:cs="Arial"/>
        </w:rPr>
        <w:t xml:space="preserve">Finally, we offer some </w:t>
      </w:r>
      <w:r w:rsidRPr="005F007A" w:rsidR="00652C0F">
        <w:rPr>
          <w:rFonts w:ascii="Arial" w:hAnsi="Arial" w:cs="Arial"/>
        </w:rPr>
        <w:t xml:space="preserve">insights on the geographic </w:t>
      </w:r>
      <w:r w:rsidRPr="005F007A" w:rsidR="00652C0F">
        <w:rPr>
          <w:rFonts w:ascii="Arial" w:hAnsi="Arial" w:cs="Arial"/>
        </w:rPr>
        <w:t>dim</w:t>
      </w:r>
      <w:r w:rsidRPr="005F007A" w:rsidR="00652C0F">
        <w:rPr>
          <w:rFonts w:ascii="Arial" w:hAnsi="Arial" w:cs="Arial"/>
        </w:rPr>
        <w:t>ensions of our analysis of employment dynamics for</w:t>
      </w:r>
      <w:r w:rsidRPr="005F007A" w:rsidR="001F71BE">
        <w:rPr>
          <w:rFonts w:ascii="Arial" w:hAnsi="Arial" w:cs="Arial"/>
        </w:rPr>
        <w:t xml:space="preserve"> our </w:t>
      </w:r>
      <w:r w:rsidRPr="005F007A" w:rsidR="003657B5">
        <w:rPr>
          <w:rFonts w:ascii="Arial" w:hAnsi="Arial" w:cs="Arial"/>
        </w:rPr>
        <w:t xml:space="preserve">set of </w:t>
      </w:r>
      <w:r w:rsidRPr="005F007A" w:rsidR="001F71BE">
        <w:rPr>
          <w:rFonts w:ascii="Arial" w:hAnsi="Arial" w:cs="Arial"/>
        </w:rPr>
        <w:t>VC-backed companies</w:t>
      </w:r>
      <w:r w:rsidRPr="005F007A" w:rsidR="001F71BE">
        <w:rPr>
          <w:rFonts w:ascii="Arial" w:hAnsi="Arial" w:cs="Arial"/>
        </w:rPr>
        <w:t>.</w:t>
      </w:r>
      <w:r w:rsidRPr="005F007A" w:rsidR="007C1478">
        <w:rPr>
          <w:rFonts w:ascii="Arial" w:hAnsi="Arial" w:cs="Arial"/>
        </w:rPr>
        <w:t xml:space="preserve">  </w:t>
      </w:r>
      <w:r w:rsidRPr="005F007A" w:rsidR="007C1478">
        <w:rPr>
          <w:rFonts w:ascii="Arial" w:hAnsi="Arial" w:cs="Arial"/>
        </w:rPr>
        <w:t xml:space="preserve">As mentioned previously, </w:t>
      </w:r>
      <w:r w:rsidRPr="005F007A" w:rsidR="005769FE">
        <w:rPr>
          <w:rFonts w:ascii="Arial" w:hAnsi="Arial" w:cs="Arial"/>
        </w:rPr>
        <w:t xml:space="preserve">VC-backed </w:t>
      </w:r>
      <w:r w:rsidRPr="005F007A" w:rsidR="005769FE">
        <w:rPr>
          <w:rFonts w:ascii="Arial" w:hAnsi="Arial" w:cs="Arial"/>
        </w:rPr>
        <w:t xml:space="preserve">com</w:t>
      </w:r>
      <w:r w:rsidRPr="005F007A" w:rsidR="005769FE">
        <w:rPr>
          <w:rFonts w:ascii="Arial" w:hAnsi="Arial" w:cs="Arial"/>
        </w:rPr>
        <w:t xml:space="preserve">panies </w:t>
      </w:r>
      <w:r w:rsidRPr="005F007A" w:rsidR="005769FE">
        <w:rPr>
          <w:rFonts w:ascii="Arial" w:hAnsi="Arial" w:cs="Arial"/>
        </w:rPr>
        <w:t xml:space="preserve">appear to create</w:t>
      </w:r>
      <w:r w:rsidRPr="005F007A" w:rsidR="005769FE">
        <w:rPr>
          <w:rFonts w:ascii="Arial" w:hAnsi="Arial" w:cs="Arial"/>
        </w:rPr>
        <w:t xml:space="preserve"> jobs broadly across </w:t>
      </w:r>
      <w:r w:rsidRPr="005F007A" w:rsidR="005769FE">
        <w:rPr>
          <w:rFonts w:ascii="Arial" w:hAnsi="Arial" w:cs="Arial"/>
        </w:rPr>
        <w:t xml:space="preserve">the natio</w:t>
      </w:r>
      <w:r w:rsidRPr="005F007A" w:rsidR="005769FE">
        <w:rPr>
          <w:rFonts w:ascii="Arial" w:hAnsi="Arial" w:cs="Arial"/>
        </w:rPr>
        <w:t xml:space="preserve">n despite the </w:t>
      </w:r>
      <w:r w:rsidRPr="005F007A" w:rsidR="005B3C39">
        <w:rPr>
          <w:rFonts w:ascii="Arial" w:hAnsi="Arial" w:cs="Arial"/>
        </w:rPr>
        <w:t xml:space="preserve">concentration of VC investment in </w:t>
      </w:r>
      <w:r w:rsidRPr="005F007A" w:rsidR="009C5EF7">
        <w:rPr>
          <w:rFonts w:ascii="Arial" w:hAnsi="Arial" w:cs="Arial"/>
        </w:rPr>
        <w:t>California, Massachusetts, and New York</w:t>
      </w:r>
      <w:r w:rsidRPr="005F007A" w:rsidR="00DC706C">
        <w:rPr>
          <w:rFonts w:ascii="Arial" w:hAnsi="Arial" w:cs="Arial"/>
        </w:rPr>
        <w:t xml:space="preserve">.  </w:t>
      </w:r>
      <w:bookmarkStart w:name="_Hlk90395496" w:id="11"/>
      <w:r w:rsidRPr="005F007A" w:rsidR="003D280D">
        <w:rPr>
          <w:rFonts w:ascii="Arial" w:hAnsi="Arial" w:cs="Arial"/>
        </w:rPr>
        <w:t xml:space="preserve">Despite </w:t>
      </w:r>
      <w:r w:rsidRPr="005F007A" w:rsidR="00106AD3">
        <w:rPr>
          <w:rFonts w:ascii="Arial" w:hAnsi="Arial" w:cs="Arial"/>
        </w:rPr>
        <w:t xml:space="preserve">typically </w:t>
      </w:r>
      <w:r w:rsidRPr="005F007A" w:rsidR="003D280D">
        <w:rPr>
          <w:rFonts w:ascii="Arial" w:hAnsi="Arial" w:cs="Arial"/>
        </w:rPr>
        <w:t xml:space="preserve">rec</w:t>
      </w:r>
      <w:r w:rsidRPr="005F007A" w:rsidR="003D280D">
        <w:rPr>
          <w:rFonts w:ascii="Arial" w:hAnsi="Arial" w:cs="Arial"/>
        </w:rPr>
        <w:t xml:space="preserve">eiv</w:t>
      </w:r>
      <w:r w:rsidRPr="005F007A" w:rsidR="003D280D">
        <w:rPr>
          <w:rFonts w:ascii="Arial" w:hAnsi="Arial" w:cs="Arial"/>
        </w:rPr>
        <w:t xml:space="preserve">ing </w:t>
      </w:r>
      <w:r w:rsidRPr="005F007A" w:rsidR="00413884">
        <w:rPr>
          <w:rFonts w:ascii="Arial" w:hAnsi="Arial" w:cs="Arial"/>
        </w:rPr>
        <w:t xml:space="preserve">less than </w:t>
      </w:r>
      <w:r w:rsidRPr="005F007A" w:rsidR="000C6C7E">
        <w:rPr>
          <w:rFonts w:ascii="Arial" w:hAnsi="Arial" w:cs="Arial"/>
        </w:rPr>
        <w:t xml:space="preserve">30% of total </w:t>
      </w:r>
      <w:r w:rsidRPr="005F007A" w:rsidR="00DA27B9">
        <w:rPr>
          <w:rFonts w:ascii="Arial" w:hAnsi="Arial" w:cs="Arial"/>
        </w:rPr>
        <w:t xml:space="preserve">annual </w:t>
      </w:r>
      <w:r w:rsidRPr="005F007A" w:rsidR="000C6C7E">
        <w:rPr>
          <w:rFonts w:ascii="Arial" w:hAnsi="Arial" w:cs="Arial"/>
        </w:rPr>
        <w:t xml:space="preserve">VC investment </w:t>
      </w:r>
      <w:r w:rsidRPr="005F007A" w:rsidR="003C08D0">
        <w:rPr>
          <w:rFonts w:ascii="Arial" w:hAnsi="Arial" w:cs="Arial"/>
        </w:rPr>
        <w:t xml:space="preserve">in the </w:t>
      </w:r>
      <w:r w:rsidRPr="005F007A" w:rsidR="003C08D0">
        <w:rPr>
          <w:rFonts w:ascii="Arial" w:hAnsi="Arial" w:cs="Arial"/>
        </w:rPr>
        <w:t>U.S.</w:t>
      </w:r>
      <w:bookmarkEnd w:id="11"/>
      <w:r w:rsidRPr="005F007A" w:rsidR="000C6C7E">
        <w:rPr>
          <w:rFonts w:ascii="Arial" w:hAnsi="Arial" w:cs="Arial"/>
        </w:rPr>
        <w:t>,</w:t>
      </w:r>
      <w:r w:rsidRPr="005F007A" w:rsidR="002D6C37">
        <w:rPr>
          <w:rStyle w:val="FootnoteReference"/>
          <w:rFonts w:ascii="Arial" w:hAnsi="Arial" w:cs="Arial"/>
        </w:rPr>
        <w:footnoteReference w:id="13"/>
      </w:r>
      <w:r w:rsidRPr="005F007A" w:rsidR="000C6C7E">
        <w:rPr>
          <w:rFonts w:ascii="Arial" w:hAnsi="Arial" w:cs="Arial"/>
        </w:rPr>
        <w:t xml:space="preserve"> </w:t>
      </w:r>
      <w:r w:rsidRPr="005F007A" w:rsidR="00127419">
        <w:rPr>
          <w:rFonts w:ascii="Arial" w:hAnsi="Arial" w:cs="Arial"/>
        </w:rPr>
        <w:t>states apart from California, Massachusetts, and New York</w:t>
      </w:r>
      <w:r w:rsidRPr="005F007A" w:rsidR="00DC75F8">
        <w:rPr>
          <w:rFonts w:ascii="Arial" w:hAnsi="Arial" w:cs="Arial"/>
        </w:rPr>
        <w:t xml:space="preserve"> (so-called </w:t>
      </w:r>
      <w:r w:rsidRPr="005F007A" w:rsidR="006761E1">
        <w:rPr>
          <w:rFonts w:ascii="Arial" w:hAnsi="Arial" w:cs="Arial"/>
        </w:rPr>
        <w:t>“non-hub” states</w:t>
      </w:r>
      <w:r w:rsidRPr="005F007A" w:rsidR="00561AA9">
        <w:rPr>
          <w:rFonts w:ascii="Arial" w:hAnsi="Arial" w:cs="Arial"/>
        </w:rPr>
        <w:t>)</w:t>
      </w:r>
      <w:r w:rsidRPr="005F007A" w:rsidR="006761E1">
        <w:rPr>
          <w:rFonts w:ascii="Arial" w:hAnsi="Arial" w:cs="Arial"/>
        </w:rPr>
        <w:t xml:space="preserve"> have accounted for </w:t>
      </w:r>
      <w:r w:rsidRPr="005F007A" w:rsidR="00DC4F3F">
        <w:rPr>
          <w:rFonts w:ascii="Arial" w:hAnsi="Arial" w:cs="Arial"/>
        </w:rPr>
        <w:t>at least 6</w:t>
      </w:r>
      <w:r w:rsidRPr="005F007A" w:rsidR="00B15FCF">
        <w:rPr>
          <w:rFonts w:ascii="Arial" w:hAnsi="Arial" w:cs="Arial"/>
        </w:rPr>
        <w:t>4</w:t>
      </w:r>
      <w:r w:rsidRPr="005F007A" w:rsidR="00DC4F3F">
        <w:rPr>
          <w:rFonts w:ascii="Arial" w:hAnsi="Arial" w:cs="Arial"/>
        </w:rPr>
        <w:t xml:space="preserve">% of jobs at VC-backed companies </w:t>
      </w:r>
      <w:r w:rsidRPr="005F007A" w:rsidR="00DA27B9">
        <w:rPr>
          <w:rFonts w:ascii="Arial" w:hAnsi="Arial" w:cs="Arial"/>
        </w:rPr>
        <w:t xml:space="preserve">every single year </w:t>
      </w:r>
      <w:r w:rsidRPr="005F007A" w:rsidR="00DC4F3F">
        <w:rPr>
          <w:rFonts w:ascii="Arial" w:hAnsi="Arial" w:cs="Arial"/>
        </w:rPr>
        <w:t xml:space="preserve">dating back to </w:t>
      </w:r>
      <w:r w:rsidRPr="005F007A" w:rsidR="00DC4F3F">
        <w:rPr>
          <w:rFonts w:ascii="Arial" w:hAnsi="Arial" w:cs="Arial"/>
        </w:rPr>
        <w:t>1990</w:t>
      </w:r>
      <w:r w:rsidRPr="005F007A" w:rsidR="00C37848">
        <w:rPr>
          <w:rFonts w:ascii="Arial" w:hAnsi="Arial" w:cs="Arial"/>
        </w:rPr>
        <w:t xml:space="preserve">.</w:t>
      </w:r>
    </w:p>
    <w:p w:rsidRPr="005F007A" w:rsidR="00486569" w:rsidP="1B139204" w:rsidRDefault="00FE2D76" w14:paraId="6FA37C81" w14:textId="248C9C9F">
      <w:pPr>
        <w:ind w:firstLine="720"/>
        <w:jc w:val="both"/>
        <w:rPr>
          <w:rFonts w:ascii="Arial" w:hAnsi="Arial" w:cs="Arial"/>
        </w:rPr>
      </w:pPr>
      <w:r w:rsidRPr="005F007A">
        <w:rPr>
          <w:rFonts w:ascii="Arial" w:hAnsi="Arial" w:cs="Arial"/>
        </w:rPr>
        <w:t xml:space="preserve">A breakdown of </w:t>
      </w:r>
      <w:r w:rsidRPr="005F007A" w:rsidR="00BD18F7">
        <w:rPr>
          <w:rFonts w:ascii="Arial" w:hAnsi="Arial" w:cs="Arial"/>
        </w:rPr>
        <w:t>each state’s share of total employment in 202</w:t>
      </w:r>
      <w:r w:rsidRPr="005F007A" w:rsidR="00B15FCF">
        <w:rPr>
          <w:rFonts w:ascii="Arial" w:hAnsi="Arial" w:cs="Arial"/>
        </w:rPr>
        <w:t>2</w:t>
      </w:r>
      <w:r w:rsidRPr="005F007A" w:rsidR="00BD18F7">
        <w:rPr>
          <w:rFonts w:ascii="Arial" w:hAnsi="Arial" w:cs="Arial"/>
        </w:rPr>
        <w:t xml:space="preserve"> for our </w:t>
      </w:r>
      <w:r w:rsidRPr="005F007A" w:rsidR="003657B5">
        <w:rPr>
          <w:rFonts w:ascii="Arial" w:hAnsi="Arial" w:cs="Arial"/>
        </w:rPr>
        <w:t xml:space="preserve">set of </w:t>
      </w:r>
      <w:r w:rsidRPr="005F007A" w:rsidR="00BD18F7">
        <w:rPr>
          <w:rFonts w:ascii="Arial" w:hAnsi="Arial" w:cs="Arial"/>
        </w:rPr>
        <w:t xml:space="preserve">VC-backed companies is provided in </w:t>
      </w:r>
      <w:r w:rsidRPr="005F007A" w:rsidR="00BD18F7">
        <w:rPr>
          <w:rFonts w:ascii="Arial" w:hAnsi="Arial" w:cs="Arial"/>
          <w:b w:val="1"/>
          <w:bCs w:val="1"/>
        </w:rPr>
        <w:t xml:space="preserve">Table </w:t>
      </w:r>
      <w:r w:rsidRPr="005F007A" w:rsidR="0024147C">
        <w:rPr>
          <w:rFonts w:ascii="Arial" w:hAnsi="Arial" w:cs="Arial"/>
          <w:b w:val="1"/>
          <w:bCs w:val="1"/>
        </w:rPr>
        <w:t>2</w:t>
      </w:r>
      <w:r w:rsidRPr="005F007A" w:rsidR="00BD18F7">
        <w:rPr>
          <w:rFonts w:ascii="Arial" w:hAnsi="Arial" w:cs="Arial"/>
        </w:rPr>
        <w:t xml:space="preserve"> </w:t>
      </w:r>
      <w:r w:rsidRPr="005F007A" w:rsidR="00BD18F7">
        <w:rPr>
          <w:rFonts w:ascii="Arial" w:hAnsi="Arial" w:cs="Arial"/>
        </w:rPr>
        <w:t xml:space="preserve">below.</w:t>
      </w:r>
      <w:r w:rsidRPr="005F007A" w:rsidR="0075395A">
        <w:rPr>
          <w:rStyle w:val="FootnoteReference"/>
          <w:rFonts w:ascii="Arial" w:hAnsi="Arial" w:cs="Arial"/>
        </w:rPr>
        <w:footnoteReference w:id="14"/>
      </w:r>
      <w:r w:rsidRPr="005F007A" w:rsidR="00CF7EA2">
        <w:rPr>
          <w:rFonts w:ascii="Arial" w:hAnsi="Arial" w:cs="Arial"/>
        </w:rPr>
        <w:t xml:space="preserve">  </w:t>
      </w:r>
      <w:r w:rsidRPr="005F007A" w:rsidR="00106AD3">
        <w:rPr>
          <w:rFonts w:ascii="Arial" w:hAnsi="Arial" w:cs="Arial"/>
        </w:rPr>
        <w:t>We also examine</w:t>
      </w:r>
      <w:r w:rsidRPr="005F007A" w:rsidR="00F85E62">
        <w:rPr>
          <w:rFonts w:ascii="Arial" w:hAnsi="Arial" w:cs="Arial"/>
        </w:rPr>
        <w:t xml:space="preserve"> annualized growth rates in VC-backed employment for the </w:t>
      </w:r>
      <w:r w:rsidRPr="005F007A" w:rsidR="009A2293">
        <w:rPr>
          <w:rFonts w:ascii="Arial" w:hAnsi="Arial" w:cs="Arial"/>
        </w:rPr>
        <w:t>last 1</w:t>
      </w:r>
      <w:r w:rsidRPr="005F007A" w:rsidR="00F85E62">
        <w:rPr>
          <w:rFonts w:ascii="Arial" w:hAnsi="Arial" w:cs="Arial"/>
        </w:rPr>
        <w:t xml:space="preserve">0-year period. </w:t>
      </w:r>
      <w:r w:rsidRPr="005F007A" w:rsidR="00316503">
        <w:rPr>
          <w:rFonts w:ascii="Arial" w:hAnsi="Arial" w:cs="Arial"/>
        </w:rPr>
        <w:t xml:space="preserve">We find that VC-backed jobs are </w:t>
      </w:r>
      <w:r w:rsidRPr="005F007A" w:rsidR="00316503">
        <w:rPr>
          <w:rFonts w:ascii="Arial" w:hAnsi="Arial" w:cs="Arial"/>
        </w:rPr>
        <w:t xml:space="preserve">located</w:t>
      </w:r>
      <w:r w:rsidRPr="005F007A" w:rsidR="00316503">
        <w:rPr>
          <w:rFonts w:ascii="Arial" w:hAnsi="Arial" w:cs="Arial"/>
        </w:rPr>
        <w:t xml:space="preserve"> not only in all 50 states, but also all 435 congressional districts with voting members as well as Washington, </w:t>
      </w:r>
      <w:r w:rsidRPr="005F007A" w:rsidR="00316503">
        <w:rPr>
          <w:rFonts w:ascii="Arial" w:hAnsi="Arial" w:cs="Arial"/>
        </w:rPr>
        <w:t xml:space="preserve">DC</w:t>
      </w:r>
      <w:r w:rsidRPr="005F007A" w:rsidR="00316503">
        <w:rPr>
          <w:rFonts w:ascii="Arial" w:hAnsi="Arial" w:cs="Arial"/>
        </w:rPr>
        <w:t xml:space="preserve"> and Puerto Rico</w:t>
      </w:r>
      <w:r w:rsidRPr="005F007A" w:rsidR="00316503">
        <w:rPr>
          <w:rFonts w:ascii="Arial" w:hAnsi="Arial" w:cs="Arial"/>
        </w:rPr>
        <w:t xml:space="preserve">.  </w:t>
      </w:r>
      <w:r w:rsidRPr="005F007A" w:rsidR="00722671">
        <w:rPr>
          <w:rFonts w:ascii="Arial" w:hAnsi="Arial" w:cs="Arial"/>
        </w:rPr>
        <w:t>Excluding California, Massachusetts, and New York, s</w:t>
      </w:r>
      <w:r w:rsidRPr="005F007A" w:rsidR="00CF7EA2">
        <w:rPr>
          <w:rFonts w:ascii="Arial" w:hAnsi="Arial" w:cs="Arial"/>
        </w:rPr>
        <w:t xml:space="preserve">tates with noticeable shares of employment </w:t>
      </w:r>
      <w:r w:rsidRPr="005F007A" w:rsidR="00E46916">
        <w:rPr>
          <w:rFonts w:ascii="Arial" w:hAnsi="Arial" w:cs="Arial"/>
        </w:rPr>
        <w:t>(at least 2</w:t>
      </w:r>
      <w:r w:rsidRPr="005F007A" w:rsidR="00BA458F">
        <w:rPr>
          <w:rFonts w:ascii="Arial" w:hAnsi="Arial" w:cs="Arial"/>
        </w:rPr>
        <w:t>.0</w:t>
      </w:r>
      <w:r w:rsidRPr="005F007A" w:rsidR="00A866EE">
        <w:rPr>
          <w:rFonts w:ascii="Arial" w:hAnsi="Arial" w:cs="Arial"/>
        </w:rPr>
        <w:t xml:space="preserve"> </w:t>
      </w:r>
      <w:r w:rsidRPr="005F007A" w:rsidR="00E46916">
        <w:rPr>
          <w:rFonts w:ascii="Arial" w:hAnsi="Arial" w:cs="Arial"/>
        </w:rPr>
        <w:t xml:space="preserve">% of total </w:t>
      </w:r>
      <w:r w:rsidRPr="005F007A" w:rsidR="2E4D3526">
        <w:rPr>
          <w:rFonts w:ascii="Arial" w:hAnsi="Arial" w:cs="Arial"/>
        </w:rPr>
        <w:t xml:space="preserve">VC-backed </w:t>
      </w:r>
      <w:r w:rsidRPr="005F007A" w:rsidR="00E46916">
        <w:rPr>
          <w:rFonts w:ascii="Arial" w:hAnsi="Arial" w:cs="Arial"/>
        </w:rPr>
        <w:t>employment</w:t>
      </w:r>
      <w:r w:rsidRPr="005F007A" w:rsidR="2E4D3526">
        <w:rPr>
          <w:rFonts w:ascii="Arial" w:hAnsi="Arial" w:cs="Arial"/>
        </w:rPr>
        <w:t xml:space="preserve"> in 2022</w:t>
      </w:r>
      <w:r w:rsidRPr="005F007A" w:rsidR="00E46916">
        <w:rPr>
          <w:rFonts w:ascii="Arial" w:hAnsi="Arial" w:cs="Arial"/>
        </w:rPr>
        <w:t xml:space="preserve">) </w:t>
      </w:r>
      <w:r w:rsidRPr="005F007A" w:rsidR="001F20AD">
        <w:rPr>
          <w:rFonts w:ascii="Arial" w:hAnsi="Arial" w:cs="Arial"/>
        </w:rPr>
        <w:t>include Colorado</w:t>
      </w:r>
      <w:r w:rsidRPr="005F007A" w:rsidR="00165E28">
        <w:rPr>
          <w:rFonts w:ascii="Arial" w:hAnsi="Arial" w:cs="Arial"/>
        </w:rPr>
        <w:t xml:space="preserve">, Florida, </w:t>
      </w:r>
      <w:r w:rsidRPr="005F007A" w:rsidR="00E46916">
        <w:rPr>
          <w:rFonts w:ascii="Arial" w:hAnsi="Arial" w:cs="Arial"/>
        </w:rPr>
        <w:t>Georgia,</w:t>
      </w:r>
      <w:r w:rsidRPr="005F007A" w:rsidR="00837D6D">
        <w:rPr>
          <w:rFonts w:ascii="Arial" w:hAnsi="Arial" w:cs="Arial"/>
        </w:rPr>
        <w:t xml:space="preserve"> </w:t>
      </w:r>
      <w:r w:rsidRPr="005F007A" w:rsidR="00165E28">
        <w:rPr>
          <w:rFonts w:ascii="Arial" w:hAnsi="Arial" w:cs="Arial"/>
        </w:rPr>
        <w:t>Illinois,</w:t>
      </w:r>
      <w:r w:rsidRPr="005F007A" w:rsidR="000D5CA2">
        <w:rPr>
          <w:rFonts w:ascii="Arial" w:hAnsi="Arial" w:cs="Arial"/>
        </w:rPr>
        <w:t xml:space="preserve"> Maryland, </w:t>
      </w:r>
      <w:r w:rsidRPr="005F007A" w:rsidR="00BA458F">
        <w:rPr>
          <w:rFonts w:ascii="Arial" w:hAnsi="Arial" w:cs="Arial"/>
        </w:rPr>
        <w:t>North Carolina</w:t>
      </w:r>
      <w:r w:rsidRPr="005F007A" w:rsidR="00165E28">
        <w:rPr>
          <w:rFonts w:ascii="Arial" w:hAnsi="Arial" w:cs="Arial"/>
        </w:rPr>
        <w:t xml:space="preserve"> </w:t>
      </w:r>
      <w:r w:rsidRPr="005F007A" w:rsidR="00E46916">
        <w:rPr>
          <w:rFonts w:ascii="Arial" w:hAnsi="Arial" w:cs="Arial"/>
        </w:rPr>
        <w:t>New Jersey,</w:t>
      </w:r>
      <w:r w:rsidRPr="005F007A" w:rsidR="007D1B6C">
        <w:rPr>
          <w:rFonts w:ascii="Arial" w:hAnsi="Arial" w:cs="Arial"/>
        </w:rPr>
        <w:t xml:space="preserve"> Ohio,</w:t>
      </w:r>
      <w:r w:rsidRPr="005F007A" w:rsidR="00E46916">
        <w:rPr>
          <w:rFonts w:ascii="Arial" w:hAnsi="Arial" w:cs="Arial"/>
        </w:rPr>
        <w:t xml:space="preserve"> </w:t>
      </w:r>
      <w:r w:rsidRPr="005F007A" w:rsidR="00165E28">
        <w:rPr>
          <w:rFonts w:ascii="Arial" w:hAnsi="Arial" w:cs="Arial"/>
        </w:rPr>
        <w:t xml:space="preserve">Pennsylvania, </w:t>
      </w:r>
      <w:r w:rsidRPr="005F007A" w:rsidR="001F20AD">
        <w:rPr>
          <w:rFonts w:ascii="Arial" w:hAnsi="Arial" w:cs="Arial"/>
        </w:rPr>
        <w:t xml:space="preserve">Texas, </w:t>
      </w:r>
      <w:r w:rsidRPr="005F007A" w:rsidR="006771E5">
        <w:rPr>
          <w:rFonts w:ascii="Arial" w:hAnsi="Arial" w:cs="Arial"/>
        </w:rPr>
        <w:t xml:space="preserve">Virginia, </w:t>
      </w:r>
      <w:r w:rsidRPr="005F007A" w:rsidR="00165E28">
        <w:rPr>
          <w:rFonts w:ascii="Arial" w:hAnsi="Arial" w:cs="Arial"/>
        </w:rPr>
        <w:t>and Washington</w:t>
      </w:r>
      <w:r w:rsidRPr="005F007A" w:rsidR="00165E28">
        <w:rPr>
          <w:rFonts w:ascii="Arial" w:hAnsi="Arial" w:cs="Arial"/>
        </w:rPr>
        <w:t>.</w:t>
      </w:r>
      <w:r w:rsidRPr="005F007A" w:rsidR="004776EA">
        <w:rPr>
          <w:rFonts w:ascii="Arial" w:hAnsi="Arial" w:cs="Arial"/>
        </w:rPr>
        <w:t xml:space="preserve">  </w:t>
      </w:r>
      <w:r w:rsidRPr="005F007A" w:rsidR="004776EA">
        <w:rPr>
          <w:rFonts w:ascii="Arial" w:hAnsi="Arial" w:cs="Arial"/>
        </w:rPr>
        <w:t xml:space="preserve">States </w:t>
      </w:r>
      <w:r w:rsidRPr="005F007A" w:rsidR="004776EA">
        <w:rPr>
          <w:rFonts w:ascii="Arial" w:hAnsi="Arial" w:cs="Arial"/>
        </w:rPr>
        <w:t xml:space="preserve">exhibiting</w:t>
      </w:r>
      <w:r w:rsidRPr="005F007A" w:rsidR="004776EA">
        <w:rPr>
          <w:rFonts w:ascii="Arial" w:hAnsi="Arial" w:cs="Arial"/>
        </w:rPr>
        <w:t xml:space="preserve"> the </w:t>
      </w:r>
      <w:r w:rsidRPr="005F007A" w:rsidR="00452796">
        <w:rPr>
          <w:rFonts w:ascii="Arial" w:hAnsi="Arial" w:cs="Arial"/>
        </w:rPr>
        <w:t>most rapid growth rates in VC-backed employment</w:t>
      </w:r>
      <w:r w:rsidRPr="005F007A" w:rsidR="005627A9">
        <w:rPr>
          <w:rFonts w:ascii="Arial" w:hAnsi="Arial" w:cs="Arial"/>
        </w:rPr>
        <w:t xml:space="preserve"> in recent years </w:t>
      </w:r>
      <w:r w:rsidRPr="005F007A" w:rsidR="002D5511">
        <w:rPr>
          <w:rFonts w:ascii="Arial" w:hAnsi="Arial" w:cs="Arial"/>
        </w:rPr>
        <w:t xml:space="preserve">(at least an annualized growth </w:t>
      </w:r>
      <w:r w:rsidRPr="005F007A" w:rsidR="00EA4FAF">
        <w:rPr>
          <w:rFonts w:ascii="Arial" w:hAnsi="Arial" w:cs="Arial"/>
        </w:rPr>
        <w:t xml:space="preserve">rate of </w:t>
      </w:r>
      <w:r w:rsidRPr="005F007A" w:rsidR="00CE1C3B">
        <w:rPr>
          <w:rFonts w:ascii="Arial" w:hAnsi="Arial" w:cs="Arial"/>
        </w:rPr>
        <w:t>3</w:t>
      </w:r>
      <w:r w:rsidRPr="005F007A" w:rsidR="00EA4FAF">
        <w:rPr>
          <w:rFonts w:ascii="Arial" w:hAnsi="Arial" w:cs="Arial"/>
        </w:rPr>
        <w:t xml:space="preserve">.0% </w:t>
      </w:r>
      <w:r w:rsidRPr="005F007A" w:rsidR="2E4D3526">
        <w:rPr>
          <w:rFonts w:ascii="Arial" w:hAnsi="Arial" w:cs="Arial"/>
        </w:rPr>
        <w:t>from</w:t>
      </w:r>
      <w:r w:rsidRPr="005F007A" w:rsidR="00EA4FAF">
        <w:rPr>
          <w:rFonts w:ascii="Arial" w:hAnsi="Arial" w:cs="Arial"/>
        </w:rPr>
        <w:t xml:space="preserve"> 201</w:t>
      </w:r>
      <w:r w:rsidRPr="005F007A" w:rsidR="00122150">
        <w:rPr>
          <w:rFonts w:ascii="Arial" w:hAnsi="Arial" w:cs="Arial"/>
        </w:rPr>
        <w:t>0</w:t>
      </w:r>
      <w:r w:rsidRPr="005F007A" w:rsidR="2E4D3526">
        <w:rPr>
          <w:rFonts w:ascii="Arial" w:hAnsi="Arial" w:cs="Arial"/>
        </w:rPr>
        <w:t xml:space="preserve"> to 2022</w:t>
      </w:r>
      <w:r w:rsidRPr="005F007A" w:rsidR="00EA4FAF">
        <w:rPr>
          <w:rFonts w:ascii="Arial" w:hAnsi="Arial" w:cs="Arial"/>
        </w:rPr>
        <w:t xml:space="preserve">) </w:t>
      </w:r>
      <w:r w:rsidRPr="005F007A" w:rsidR="005627A9">
        <w:rPr>
          <w:rFonts w:ascii="Arial" w:hAnsi="Arial" w:cs="Arial"/>
        </w:rPr>
        <w:t>include</w:t>
      </w:r>
      <w:r w:rsidRPr="005F007A" w:rsidR="00CE1C3B">
        <w:rPr>
          <w:rFonts w:ascii="Arial" w:hAnsi="Arial" w:cs="Arial"/>
        </w:rPr>
        <w:t xml:space="preserve"> </w:t>
      </w:r>
      <w:r w:rsidRPr="005F007A" w:rsidR="426ACE71">
        <w:rPr>
          <w:rFonts w:ascii="Arial" w:hAnsi="Arial" w:cs="Arial"/>
        </w:rPr>
        <w:t>California, Delaware, Illinois, Indiana, Montana, New York,</w:t>
      </w:r>
      <w:r w:rsidRPr="005F007A" w:rsidR="00505B11">
        <w:rPr>
          <w:rFonts w:ascii="Arial" w:hAnsi="Arial" w:cs="Arial"/>
        </w:rPr>
        <w:t xml:space="preserve"> and</w:t>
      </w:r>
      <w:r w:rsidRPr="005F007A" w:rsidR="004D70AA">
        <w:rPr>
          <w:rFonts w:ascii="Arial" w:hAnsi="Arial" w:cs="Arial"/>
        </w:rPr>
        <w:t xml:space="preserve"> Utah</w:t>
      </w:r>
      <w:r w:rsidRPr="005F007A" w:rsidR="00505B11">
        <w:rPr>
          <w:rFonts w:ascii="Arial" w:hAnsi="Arial" w:cs="Arial"/>
        </w:rPr>
        <w:t>.</w:t>
      </w:r>
      <w:r w:rsidRPr="005F007A" w:rsidR="004D70AA">
        <w:rPr>
          <w:rFonts w:ascii="Arial" w:hAnsi="Arial" w:cs="Arial"/>
        </w:rPr>
        <w:t xml:space="preserve"> </w:t>
      </w:r>
    </w:p>
    <w:p w:rsidRPr="005F007A" w:rsidR="00A4656A" w:rsidP="1B139204" w:rsidRDefault="004D260C" w14:paraId="7D5F5995" w14:textId="37EA0F58">
      <w:pPr>
        <w:spacing w:after="0"/>
        <w:ind w:firstLine="720"/>
        <w:jc w:val="both"/>
        <w:rPr>
          <w:rFonts w:ascii="Arial" w:hAnsi="Arial" w:cs="Arial"/>
        </w:rPr>
      </w:pPr>
      <w:r w:rsidRPr="1B139204" w:rsidR="1B139204">
        <w:rPr>
          <w:rFonts w:ascii="Arial" w:hAnsi="Arial" w:cs="Arial"/>
        </w:rPr>
        <w:t xml:space="preserve">Heatmaps of </w:t>
      </w:r>
      <w:r w:rsidRPr="1B139204" w:rsidR="1B139204">
        <w:rPr>
          <w:rFonts w:ascii="Arial" w:hAnsi="Arial" w:cs="Arial"/>
        </w:rPr>
        <w:t>employment at VC-</w:t>
      </w:r>
      <w:r w:rsidRPr="1B139204" w:rsidR="1B139204">
        <w:rPr>
          <w:rFonts w:ascii="Arial" w:hAnsi="Arial" w:cs="Arial"/>
        </w:rPr>
        <w:t>b</w:t>
      </w:r>
      <w:r w:rsidRPr="1B139204" w:rsidR="1B139204">
        <w:rPr>
          <w:rFonts w:ascii="Arial" w:hAnsi="Arial" w:cs="Arial"/>
        </w:rPr>
        <w:t xml:space="preserve">acked companies </w:t>
      </w:r>
      <w:r w:rsidRPr="1B139204" w:rsidR="1B139204">
        <w:rPr>
          <w:rFonts w:ascii="Arial" w:hAnsi="Arial" w:cs="Arial"/>
        </w:rPr>
        <w:t xml:space="preserve">in our dataset </w:t>
      </w:r>
      <w:r w:rsidRPr="1B139204" w:rsidR="1B139204">
        <w:rPr>
          <w:rFonts w:ascii="Arial" w:hAnsi="Arial" w:cs="Arial"/>
        </w:rPr>
        <w:t xml:space="preserve">are provided in </w:t>
      </w:r>
      <w:r w:rsidRPr="1B139204" w:rsidR="1B139204">
        <w:rPr>
          <w:rFonts w:ascii="Arial" w:hAnsi="Arial" w:cs="Arial"/>
          <w:b w:val="1"/>
          <w:bCs w:val="1"/>
        </w:rPr>
        <w:t>Figure</w:t>
      </w:r>
      <w:r w:rsidRPr="1B139204" w:rsidR="1B139204">
        <w:rPr>
          <w:rFonts w:ascii="Arial" w:hAnsi="Arial" w:cs="Arial"/>
          <w:b w:val="1"/>
          <w:bCs w:val="1"/>
        </w:rPr>
        <w:t>s</w:t>
      </w:r>
      <w:r w:rsidRPr="1B139204" w:rsidR="1B139204">
        <w:rPr>
          <w:rFonts w:ascii="Arial" w:hAnsi="Arial" w:cs="Arial"/>
          <w:b w:val="1"/>
          <w:bCs w:val="1"/>
        </w:rPr>
        <w:t xml:space="preserve"> 1</w:t>
      </w:r>
      <w:r w:rsidRPr="1B139204" w:rsidR="1B139204">
        <w:rPr>
          <w:rFonts w:ascii="Arial" w:hAnsi="Arial" w:cs="Arial"/>
        </w:rPr>
        <w:t xml:space="preserve"> </w:t>
      </w:r>
      <w:r w:rsidRPr="1B139204" w:rsidR="1B139204">
        <w:rPr>
          <w:rFonts w:ascii="Arial" w:hAnsi="Arial" w:cs="Arial"/>
          <w:b w:val="1"/>
          <w:bCs w:val="1"/>
        </w:rPr>
        <w:t xml:space="preserve">through </w:t>
      </w:r>
      <w:r w:rsidRPr="1B139204" w:rsidR="1B139204">
        <w:rPr>
          <w:rFonts w:ascii="Arial" w:hAnsi="Arial" w:cs="Arial"/>
          <w:b w:val="1"/>
          <w:bCs w:val="1"/>
        </w:rPr>
        <w:t>4</w:t>
      </w:r>
      <w:r w:rsidRPr="1B139204" w:rsidR="1B139204">
        <w:rPr>
          <w:rFonts w:ascii="Arial" w:hAnsi="Arial" w:cs="Arial"/>
          <w:b w:val="1"/>
          <w:bCs w:val="1"/>
        </w:rPr>
        <w:t xml:space="preserve"> </w:t>
      </w:r>
      <w:r w:rsidRPr="1B139204" w:rsidR="1B139204">
        <w:rPr>
          <w:rFonts w:ascii="Arial" w:hAnsi="Arial" w:cs="Arial"/>
        </w:rPr>
        <w:t>below.</w:t>
      </w:r>
      <w:r w:rsidRPr="1B139204" w:rsidR="1B139204">
        <w:rPr>
          <w:rFonts w:ascii="Arial" w:hAnsi="Arial" w:cs="Arial"/>
        </w:rPr>
        <w:t xml:space="preserve"> We </w:t>
      </w:r>
      <w:r w:rsidRPr="1B139204" w:rsidR="1B139204">
        <w:rPr>
          <w:rFonts w:ascii="Arial" w:hAnsi="Arial" w:cs="Arial"/>
        </w:rPr>
        <w:t>map</w:t>
      </w:r>
      <w:r w:rsidRPr="1B139204" w:rsidR="1B139204">
        <w:rPr>
          <w:rFonts w:ascii="Arial" w:hAnsi="Arial" w:cs="Arial"/>
        </w:rPr>
        <w:t xml:space="preserve"> the geographic distribution o</w:t>
      </w:r>
      <w:r w:rsidRPr="1B139204" w:rsidR="1B139204">
        <w:rPr>
          <w:rFonts w:ascii="Arial" w:hAnsi="Arial" w:cs="Arial"/>
        </w:rPr>
        <w:t xml:space="preserve">f employment </w:t>
      </w:r>
      <w:r w:rsidRPr="1B139204" w:rsidR="1B139204">
        <w:rPr>
          <w:rFonts w:ascii="Arial" w:hAnsi="Arial" w:cs="Arial"/>
        </w:rPr>
        <w:t>as well as growth</w:t>
      </w:r>
      <w:r w:rsidRPr="1B139204" w:rsidR="1B139204">
        <w:rPr>
          <w:rFonts w:ascii="Arial" w:hAnsi="Arial" w:cs="Arial"/>
        </w:rPr>
        <w:t xml:space="preserve"> across the U.S. by </w:t>
      </w:r>
      <w:r w:rsidRPr="1B139204" w:rsidR="1B139204">
        <w:rPr>
          <w:rFonts w:ascii="Arial" w:hAnsi="Arial" w:cs="Arial"/>
        </w:rPr>
        <w:t xml:space="preserve">both </w:t>
      </w:r>
      <w:r w:rsidRPr="1B139204" w:rsidR="1B139204">
        <w:rPr>
          <w:rFonts w:ascii="Arial" w:hAnsi="Arial" w:cs="Arial"/>
        </w:rPr>
        <w:t>congressional district and by state</w:t>
      </w:r>
      <w:r w:rsidRPr="1B139204" w:rsidR="1B139204">
        <w:rPr>
          <w:rFonts w:ascii="Arial" w:hAnsi="Arial" w:cs="Arial"/>
        </w:rPr>
        <w:t>.</w:t>
      </w:r>
      <w:r w:rsidRPr="1B139204" w:rsidR="1B139204">
        <w:rPr>
          <w:rFonts w:ascii="Arial" w:hAnsi="Arial" w:cs="Arial"/>
        </w:rPr>
        <w:t xml:space="preserve">  </w:t>
      </w:r>
    </w:p>
    <w:p w:rsidRPr="005F007A" w:rsidR="00D57F10" w:rsidP="009C3BB4" w:rsidRDefault="00D57F10" w14:paraId="5BCE856D" w14:textId="77777777">
      <w:pPr>
        <w:spacing w:after="0"/>
        <w:rPr>
          <w:rFonts w:ascii="Arial" w:hAnsi="Arial" w:cs="Arial"/>
          <w:b/>
          <w:bCs/>
          <w:sz w:val="28"/>
          <w:szCs w:val="28"/>
          <w:u w:val="single"/>
        </w:rPr>
      </w:pPr>
    </w:p>
    <w:p w:rsidR="1B139204" w:rsidP="1B139204" w:rsidRDefault="1B139204" w14:paraId="3186A56F" w14:textId="0301666D">
      <w:pPr>
        <w:spacing w:after="0"/>
        <w:rPr>
          <w:rFonts w:ascii="Arial" w:hAnsi="Arial" w:cs="Arial"/>
          <w:b w:val="1"/>
          <w:bCs w:val="1"/>
          <w:sz w:val="32"/>
          <w:szCs w:val="32"/>
          <w:u w:val="single"/>
        </w:rPr>
      </w:pPr>
    </w:p>
    <w:p w:rsidRPr="005F007A" w:rsidR="009C3BB4" w:rsidP="1B139204" w:rsidRDefault="009C3BB4" w14:paraId="6C6815CF" w14:textId="305F8719">
      <w:pPr>
        <w:spacing w:after="120" w:afterAutospacing="off"/>
        <w:rPr>
          <w:rFonts w:ascii="Arial" w:hAnsi="Arial" w:cs="Arial"/>
          <w:b w:val="1"/>
          <w:bCs w:val="1"/>
          <w:sz w:val="32"/>
          <w:szCs w:val="32"/>
          <w:u w:val="single"/>
        </w:rPr>
      </w:pPr>
      <w:r w:rsidRPr="1B139204" w:rsidR="1B139204">
        <w:rPr>
          <w:rFonts w:ascii="Arial" w:hAnsi="Arial" w:cs="Arial"/>
          <w:b w:val="1"/>
          <w:bCs w:val="1"/>
          <w:sz w:val="32"/>
          <w:szCs w:val="32"/>
          <w:u w:val="single"/>
        </w:rPr>
        <w:t>Concluding Remarks</w:t>
      </w:r>
    </w:p>
    <w:p w:rsidRPr="005F007A" w:rsidR="009C3BB4" w:rsidP="1B139204" w:rsidRDefault="009C3BB4" w14:paraId="30C77F8A" w14:textId="20A88C0D">
      <w:pPr>
        <w:shd w:val="clear" w:color="auto" w:fill="FFFFFF" w:themeFill="background1"/>
        <w:spacing w:after="0"/>
        <w:jc w:val="both"/>
        <w:rPr>
          <w:rFonts w:ascii="Arial" w:hAnsi="Arial" w:cs="Arial"/>
        </w:rPr>
      </w:pPr>
      <w:r w:rsidRPr="1B139204" w:rsidR="1B139204">
        <w:rPr>
          <w:rFonts w:ascii="Arial" w:hAnsi="Arial" w:eastAsia="Times New Roman" w:cs="Arial"/>
          <w:color w:val="1D1C1D"/>
        </w:rPr>
        <w:t xml:space="preserve">Our analysis of over 67,000 U.S. companies that received VC investment, and which employ 5.3 million workers </w:t>
      </w:r>
      <w:r w:rsidRPr="1B139204" w:rsidR="1B139204">
        <w:rPr>
          <w:rFonts w:ascii="Arial" w:hAnsi="Arial" w:eastAsia="Times New Roman" w:cs="Arial"/>
          <w:color w:val="1D1C1D"/>
        </w:rPr>
        <w:t>indicates</w:t>
      </w:r>
      <w:r w:rsidRPr="1B139204" w:rsidR="1B139204">
        <w:rPr>
          <w:rFonts w:ascii="Arial" w:hAnsi="Arial" w:eastAsia="Times New Roman" w:cs="Arial"/>
          <w:color w:val="1D1C1D"/>
        </w:rPr>
        <w:t xml:space="preserve"> that VC-backed companies create jobs broadly across the entire nation and play a key role in </w:t>
      </w:r>
      <w:r w:rsidRPr="1B139204" w:rsidR="1B139204">
        <w:rPr>
          <w:rFonts w:ascii="Arial" w:hAnsi="Arial" w:eastAsia="Times New Roman" w:cs="Arial"/>
          <w:color w:val="1D1C1D"/>
        </w:rPr>
        <w:t>tnet</w:t>
      </w:r>
      <w:r w:rsidRPr="1B139204" w:rsidR="1B139204">
        <w:rPr>
          <w:rFonts w:ascii="Arial" w:hAnsi="Arial" w:eastAsia="Times New Roman" w:cs="Arial"/>
          <w:color w:val="1D1C1D"/>
        </w:rPr>
        <w:t xml:space="preserve"> job creation in the </w:t>
      </w:r>
      <w:r w:rsidRPr="1B139204" w:rsidR="1B139204">
        <w:rPr>
          <w:rFonts w:ascii="Arial" w:hAnsi="Arial" w:eastAsia="Times New Roman" w:cs="Arial"/>
          <w:color w:val="1D1C1D"/>
        </w:rPr>
        <w:t xml:space="preserve">U.S.  </w:t>
      </w:r>
      <w:r w:rsidRPr="1B139204" w:rsidR="1B139204">
        <w:rPr>
          <w:rFonts w:ascii="Arial" w:hAnsi="Arial" w:eastAsia="Times New Roman" w:cs="Arial"/>
          <w:color w:val="1D1C1D"/>
        </w:rPr>
        <w:t>The accelerated growth rates in employment and the resilience of such growth at VC-backed companies suggest that encouraging greater VC investment may be a boon to overall U.S. employment. This should be of interest to policymakers interested not only in creating jobs in general, but in creating durable jobs that can weather the vicissitudes of economic cycles</w:t>
      </w:r>
      <w:r w:rsidRPr="1B139204" w:rsidR="1B139204">
        <w:rPr>
          <w:rFonts w:ascii="Arial" w:hAnsi="Arial" w:eastAsia="Times New Roman" w:cs="Arial"/>
          <w:color w:val="1D1C1D"/>
        </w:rPr>
        <w:t xml:space="preserve">.  </w:t>
      </w:r>
      <w:r w:rsidRPr="1B139204" w:rsidR="1B139204">
        <w:rPr>
          <w:rFonts w:ascii="Arial" w:hAnsi="Arial" w:eastAsia="Times New Roman" w:cs="Arial"/>
          <w:color w:val="1D1C1D"/>
        </w:rPr>
        <w:t xml:space="preserve">Our findings suggest that the promotion of policies which encourage more VC activity in the U.S. and </w:t>
      </w:r>
      <w:r w:rsidRPr="1B139204" w:rsidR="1B139204">
        <w:rPr>
          <w:rFonts w:ascii="Arial" w:hAnsi="Arial" w:eastAsia="Times New Roman" w:cs="Arial"/>
          <w:color w:val="1D1C1D"/>
        </w:rPr>
        <w:t>permit</w:t>
      </w:r>
      <w:r w:rsidRPr="1B139204" w:rsidR="1B139204">
        <w:rPr>
          <w:rFonts w:ascii="Arial" w:hAnsi="Arial" w:eastAsia="Times New Roman" w:cs="Arial"/>
          <w:color w:val="1D1C1D"/>
        </w:rPr>
        <w:t xml:space="preserve"> the innovation economy to prosper will </w:t>
      </w:r>
      <w:r w:rsidRPr="1B139204" w:rsidR="1B139204">
        <w:rPr>
          <w:rFonts w:ascii="Arial" w:hAnsi="Arial" w:eastAsia="Times New Roman" w:cs="Arial"/>
          <w:color w:val="1D1C1D"/>
        </w:rPr>
        <w:t>benefit</w:t>
      </w:r>
      <w:r w:rsidRPr="1B139204" w:rsidR="1B139204">
        <w:rPr>
          <w:rFonts w:ascii="Arial" w:hAnsi="Arial" w:eastAsia="Times New Roman" w:cs="Arial"/>
          <w:color w:val="1D1C1D"/>
        </w:rPr>
        <w:t xml:space="preserve"> the U.S. labor market and economy.</w:t>
      </w:r>
    </w:p>
    <w:p w:rsidRPr="005F007A" w:rsidR="00C0072F" w:rsidP="1B139204" w:rsidRDefault="00152856" w14:paraId="320DCE93" w14:textId="2EFE78E4">
      <w:pPr>
        <w:spacing w:before="240" w:beforeAutospacing="off"/>
        <w:rPr>
          <w:rFonts w:ascii="Arial" w:hAnsi="Arial" w:cs="Arial"/>
          <w:b w:val="1"/>
          <w:bCs w:val="1"/>
        </w:rPr>
      </w:pPr>
      <w:r w:rsidRPr="1B139204" w:rsidR="1B139204">
        <w:rPr>
          <w:rFonts w:ascii="Arial" w:hAnsi="Arial" w:cs="Arial"/>
          <w:b w:val="1"/>
          <w:bCs w:val="1"/>
        </w:rPr>
        <w:t xml:space="preserve">Table </w:t>
      </w:r>
      <w:r w:rsidRPr="1B139204" w:rsidR="1B139204">
        <w:rPr>
          <w:rFonts w:ascii="Arial" w:hAnsi="Arial" w:cs="Arial"/>
          <w:b w:val="1"/>
          <w:bCs w:val="1"/>
        </w:rPr>
        <w:t>2</w:t>
      </w:r>
      <w:r w:rsidRPr="1B139204" w:rsidR="1B139204">
        <w:rPr>
          <w:rFonts w:ascii="Arial" w:hAnsi="Arial" w:cs="Arial"/>
          <w:b w:val="1"/>
          <w:bCs w:val="1"/>
        </w:rPr>
        <w:t>: Share</w:t>
      </w:r>
      <w:r w:rsidRPr="1B139204" w:rsidR="1B139204">
        <w:rPr>
          <w:rFonts w:ascii="Arial" w:hAnsi="Arial" w:cs="Arial"/>
          <w:b w:val="1"/>
          <w:bCs w:val="1"/>
        </w:rPr>
        <w:t xml:space="preserve">s </w:t>
      </w:r>
      <w:r w:rsidRPr="1B139204" w:rsidR="1B139204">
        <w:rPr>
          <w:rFonts w:ascii="Arial" w:hAnsi="Arial" w:cs="Arial"/>
          <w:b w:val="1"/>
          <w:bCs w:val="1"/>
        </w:rPr>
        <w:t>(in 202</w:t>
      </w:r>
      <w:r w:rsidRPr="1B139204" w:rsidR="1B139204">
        <w:rPr>
          <w:rFonts w:ascii="Arial" w:hAnsi="Arial" w:cs="Arial"/>
          <w:b w:val="1"/>
          <w:bCs w:val="1"/>
        </w:rPr>
        <w:t>2</w:t>
      </w:r>
      <w:r w:rsidRPr="1B139204" w:rsidR="1B139204">
        <w:rPr>
          <w:rFonts w:ascii="Arial" w:hAnsi="Arial" w:cs="Arial"/>
          <w:b w:val="1"/>
          <w:bCs w:val="1"/>
        </w:rPr>
        <w:t xml:space="preserve">) </w:t>
      </w:r>
      <w:r w:rsidRPr="1B139204" w:rsidR="1B139204">
        <w:rPr>
          <w:rFonts w:ascii="Arial" w:hAnsi="Arial" w:cs="Arial"/>
          <w:b w:val="1"/>
          <w:bCs w:val="1"/>
        </w:rPr>
        <w:t>and Annualized Growth Rates</w:t>
      </w:r>
      <w:r w:rsidRPr="1B139204" w:rsidR="1B139204">
        <w:rPr>
          <w:rFonts w:ascii="Arial" w:hAnsi="Arial" w:cs="Arial"/>
          <w:b w:val="1"/>
          <w:bCs w:val="1"/>
        </w:rPr>
        <w:t xml:space="preserve"> of </w:t>
      </w:r>
      <w:r w:rsidRPr="1B139204" w:rsidR="1B139204">
        <w:rPr>
          <w:rFonts w:ascii="Arial" w:hAnsi="Arial" w:cs="Arial"/>
          <w:b w:val="1"/>
          <w:bCs w:val="1"/>
        </w:rPr>
        <w:t>VC-backed</w:t>
      </w:r>
      <w:r w:rsidRPr="1B139204" w:rsidR="1B139204">
        <w:rPr>
          <w:rFonts w:ascii="Arial" w:hAnsi="Arial" w:cs="Arial"/>
          <w:b w:val="1"/>
          <w:bCs w:val="1"/>
        </w:rPr>
        <w:t xml:space="preserve"> Jobs</w:t>
      </w:r>
      <w:r w:rsidRPr="1B139204" w:rsidR="1B139204">
        <w:rPr>
          <w:rFonts w:ascii="Arial" w:hAnsi="Arial" w:cs="Arial"/>
          <w:b w:val="1"/>
          <w:bCs w:val="1"/>
        </w:rPr>
        <w:t>, by State or Region</w:t>
      </w:r>
    </w:p>
    <w:tbl>
      <w:tblPr>
        <w:tblStyle w:val="GridTable4-Accent5"/>
        <w:tblW w:w="9355" w:type="dxa"/>
        <w:tblLook w:val="04A0" w:firstRow="1" w:lastRow="0" w:firstColumn="1" w:lastColumn="0" w:noHBand="0" w:noVBand="1"/>
      </w:tblPr>
      <w:tblGrid>
        <w:gridCol w:w="2155"/>
        <w:gridCol w:w="1985"/>
        <w:gridCol w:w="2340"/>
        <w:gridCol w:w="2875"/>
      </w:tblGrid>
      <w:tr w:rsidRPr="005F007A" w:rsidR="000F7496" w:rsidTr="00D9088E" w14:paraId="0AADB5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single" w:color="auto" w:sz="4" w:space="0"/>
              <w:left w:val="single" w:color="auto" w:sz="4" w:space="0"/>
            </w:tcBorders>
            <w:vAlign w:val="center"/>
          </w:tcPr>
          <w:p w:rsidRPr="008A4D6D" w:rsidR="000F7496" w:rsidP="00D9088E" w:rsidRDefault="000F7496" w14:paraId="53BCA8D7" w14:textId="6D26F641">
            <w:pPr>
              <w:jc w:val="center"/>
              <w:rPr>
                <w:rFonts w:ascii="Arial" w:hAnsi="Arial" w:cs="Arial"/>
                <w:sz w:val="21"/>
                <w:szCs w:val="21"/>
              </w:rPr>
            </w:pPr>
            <w:r w:rsidRPr="008A4D6D">
              <w:rPr>
                <w:rFonts w:ascii="Arial" w:hAnsi="Arial" w:cs="Arial"/>
                <w:sz w:val="21"/>
                <w:szCs w:val="21"/>
              </w:rPr>
              <w:t>State/Region</w:t>
            </w:r>
          </w:p>
        </w:tc>
        <w:tc>
          <w:tcPr>
            <w:tcW w:w="1985" w:type="dxa"/>
            <w:tcBorders>
              <w:top w:val="single" w:color="auto" w:sz="4" w:space="0"/>
            </w:tcBorders>
            <w:vAlign w:val="center"/>
          </w:tcPr>
          <w:p w:rsidRPr="008A4D6D" w:rsidR="000F7496" w:rsidP="00D9088E" w:rsidRDefault="000F7496" w14:paraId="07A63479" w14:textId="6D3B060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8A4D6D">
              <w:rPr>
                <w:rFonts w:ascii="Arial" w:hAnsi="Arial" w:cs="Arial"/>
                <w:sz w:val="21"/>
                <w:szCs w:val="21"/>
              </w:rPr>
              <w:t xml:space="preserve">% of </w:t>
            </w:r>
            <w:r w:rsidRPr="008A4D6D" w:rsidR="002C15BF">
              <w:rPr>
                <w:rFonts w:ascii="Arial" w:hAnsi="Arial" w:cs="Arial"/>
                <w:sz w:val="21"/>
                <w:szCs w:val="21"/>
              </w:rPr>
              <w:t>VC-backed</w:t>
            </w:r>
            <w:r w:rsidRPr="008A4D6D">
              <w:rPr>
                <w:rFonts w:ascii="Arial" w:hAnsi="Arial" w:cs="Arial"/>
                <w:sz w:val="21"/>
                <w:szCs w:val="21"/>
              </w:rPr>
              <w:t xml:space="preserve"> Jobs in 2022</w:t>
            </w:r>
          </w:p>
        </w:tc>
        <w:tc>
          <w:tcPr>
            <w:tcW w:w="2340" w:type="dxa"/>
            <w:tcBorders>
              <w:top w:val="single" w:color="auto" w:sz="4" w:space="0"/>
            </w:tcBorders>
            <w:vAlign w:val="center"/>
          </w:tcPr>
          <w:p w:rsidRPr="008A4D6D" w:rsidR="000F7496" w:rsidP="00D9088E" w:rsidRDefault="00EB0B3E" w14:paraId="3AE4747C" w14:textId="4098B78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8A4D6D">
              <w:rPr>
                <w:rFonts w:ascii="Arial" w:hAnsi="Arial" w:cs="Arial"/>
                <w:sz w:val="21"/>
                <w:szCs w:val="21"/>
              </w:rPr>
              <w:t xml:space="preserve"># of </w:t>
            </w:r>
            <w:r w:rsidRPr="008A4D6D" w:rsidR="002C15BF">
              <w:rPr>
                <w:rFonts w:ascii="Arial" w:hAnsi="Arial" w:cs="Arial"/>
                <w:sz w:val="21"/>
                <w:szCs w:val="21"/>
              </w:rPr>
              <w:t>VC-backed</w:t>
            </w:r>
            <w:r w:rsidRPr="008A4D6D">
              <w:rPr>
                <w:rFonts w:ascii="Arial" w:hAnsi="Arial" w:cs="Arial"/>
                <w:sz w:val="21"/>
                <w:szCs w:val="21"/>
              </w:rPr>
              <w:t xml:space="preserve"> Jobs 2022</w:t>
            </w:r>
          </w:p>
        </w:tc>
        <w:tc>
          <w:tcPr>
            <w:tcW w:w="2875" w:type="dxa"/>
            <w:tcBorders>
              <w:top w:val="single" w:color="auto" w:sz="4" w:space="0"/>
              <w:right w:val="single" w:color="auto" w:sz="4" w:space="0"/>
            </w:tcBorders>
            <w:vAlign w:val="center"/>
          </w:tcPr>
          <w:p w:rsidRPr="008A4D6D" w:rsidR="000F7496" w:rsidP="00D9088E" w:rsidRDefault="000F7496" w14:paraId="0E37BCCF" w14:textId="4D15081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8A4D6D">
              <w:rPr>
                <w:rFonts w:ascii="Arial" w:hAnsi="Arial" w:cs="Arial"/>
                <w:sz w:val="21"/>
                <w:szCs w:val="21"/>
              </w:rPr>
              <w:t>Annualized % Change Between 2012 and 2022</w:t>
            </w:r>
          </w:p>
        </w:tc>
      </w:tr>
      <w:tr w:rsidRPr="005F007A" w:rsidR="000F7496" w:rsidTr="00D9088E" w14:paraId="66FD0A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0F7496" w:rsidP="00FE2DA7" w:rsidRDefault="000F7496" w14:paraId="4509ABE5" w14:textId="28C42420">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Alaska</w:t>
            </w:r>
          </w:p>
        </w:tc>
        <w:tc>
          <w:tcPr>
            <w:tcW w:w="1985" w:type="dxa"/>
          </w:tcPr>
          <w:p w:rsidRPr="005F007A" w:rsidR="000F7496" w:rsidP="00FE2DA7" w:rsidRDefault="000F7496" w14:paraId="1F1436ED" w14:textId="3794CA3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Pr>
          <w:p w:rsidRPr="005F007A" w:rsidR="000F7496" w:rsidP="00FE2DA7" w:rsidRDefault="00445852" w14:paraId="0BF4DC1F" w14:textId="2E9249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F007A">
              <w:rPr>
                <w:rFonts w:ascii="Arial" w:hAnsi="Arial" w:cs="Arial"/>
                <w:color w:val="000000"/>
              </w:rPr>
              <w:t>5,717</w:t>
            </w:r>
          </w:p>
        </w:tc>
        <w:tc>
          <w:tcPr>
            <w:tcW w:w="2875" w:type="dxa"/>
            <w:tcBorders>
              <w:right w:val="single" w:color="auto" w:sz="4" w:space="0"/>
            </w:tcBorders>
          </w:tcPr>
          <w:p w:rsidRPr="005F007A" w:rsidR="000F7496" w:rsidP="00FE2DA7" w:rsidRDefault="000F7496" w14:paraId="658BE78E" w14:textId="30641E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r>
      <w:tr w:rsidRPr="005F007A" w:rsidR="000F7496" w:rsidTr="00D9088E" w14:paraId="08832D16"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0F7496" w:rsidP="00FE2DA7" w:rsidRDefault="000F7496" w14:paraId="14777023" w14:textId="7CC14AB1">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Alabama</w:t>
            </w:r>
          </w:p>
        </w:tc>
        <w:tc>
          <w:tcPr>
            <w:tcW w:w="1985" w:type="dxa"/>
          </w:tcPr>
          <w:p w:rsidRPr="005F007A" w:rsidR="000F7496" w:rsidP="00FE2DA7" w:rsidRDefault="000F7496" w14:paraId="4515B945" w14:textId="359699A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c>
          <w:tcPr>
            <w:tcW w:w="2340" w:type="dxa"/>
          </w:tcPr>
          <w:p w:rsidRPr="005F007A" w:rsidR="000F7496" w:rsidP="00FE2DA7" w:rsidRDefault="00DE4AA5" w14:paraId="5E55F668" w14:textId="0495844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F007A">
              <w:rPr>
                <w:rFonts w:ascii="Arial" w:hAnsi="Arial" w:cs="Arial"/>
                <w:color w:val="000000"/>
              </w:rPr>
              <w:t>40,724</w:t>
            </w:r>
          </w:p>
        </w:tc>
        <w:tc>
          <w:tcPr>
            <w:tcW w:w="2875" w:type="dxa"/>
            <w:tcBorders>
              <w:right w:val="single" w:color="auto" w:sz="4" w:space="0"/>
            </w:tcBorders>
          </w:tcPr>
          <w:p w:rsidRPr="005F007A" w:rsidR="000F7496" w:rsidP="00FE2DA7" w:rsidRDefault="000F7496" w14:paraId="6D715BA3" w14:textId="484D738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r>
      <w:tr w:rsidRPr="005F007A" w:rsidR="00DE4AA5" w:rsidTr="00D9088E" w14:paraId="0BB899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B656D3A" w14:textId="747C0CE3">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Arkansas</w:t>
            </w:r>
          </w:p>
        </w:tc>
        <w:tc>
          <w:tcPr>
            <w:tcW w:w="1985" w:type="dxa"/>
          </w:tcPr>
          <w:p w:rsidRPr="005F007A" w:rsidR="00DE4AA5" w:rsidP="00FE2DA7" w:rsidRDefault="00DE4AA5" w14:paraId="6D1C0171" w14:textId="6FF2817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Pr>
          <w:p w:rsidRPr="005F007A" w:rsidR="00DE4AA5" w:rsidP="00FE2DA7" w:rsidRDefault="00DE4AA5" w14:paraId="778E90D4" w14:textId="663E17E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7,407</w:t>
            </w:r>
          </w:p>
        </w:tc>
        <w:tc>
          <w:tcPr>
            <w:tcW w:w="2875" w:type="dxa"/>
            <w:tcBorders>
              <w:right w:val="single" w:color="auto" w:sz="4" w:space="0"/>
            </w:tcBorders>
          </w:tcPr>
          <w:p w:rsidRPr="005F007A" w:rsidR="00DE4AA5" w:rsidP="00FE2DA7" w:rsidRDefault="00DE4AA5" w14:paraId="66702ECE" w14:textId="246FFEC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2.2%</w:t>
            </w:r>
          </w:p>
        </w:tc>
      </w:tr>
      <w:tr w:rsidRPr="005F007A" w:rsidR="00DE4AA5" w:rsidTr="00D9088E" w14:paraId="3A893601"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43EA351D" w14:textId="09ADBBA1">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Arizona</w:t>
            </w:r>
          </w:p>
        </w:tc>
        <w:tc>
          <w:tcPr>
            <w:tcW w:w="1985" w:type="dxa"/>
          </w:tcPr>
          <w:p w:rsidRPr="005F007A" w:rsidR="00DE4AA5" w:rsidP="00FE2DA7" w:rsidRDefault="00DE4AA5" w14:paraId="0B0476E6" w14:textId="4E4A673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c>
          <w:tcPr>
            <w:tcW w:w="2340" w:type="dxa"/>
          </w:tcPr>
          <w:p w:rsidRPr="005F007A" w:rsidR="00DE4AA5" w:rsidP="00FE2DA7" w:rsidRDefault="00DE4AA5" w14:paraId="339881FD" w14:textId="7727F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64,110</w:t>
            </w:r>
          </w:p>
        </w:tc>
        <w:tc>
          <w:tcPr>
            <w:tcW w:w="2875" w:type="dxa"/>
            <w:tcBorders>
              <w:right w:val="single" w:color="auto" w:sz="4" w:space="0"/>
            </w:tcBorders>
          </w:tcPr>
          <w:p w:rsidRPr="005F007A" w:rsidR="00DE4AA5" w:rsidP="00FE2DA7" w:rsidRDefault="00DE4AA5" w14:paraId="45521578" w14:textId="048313B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2.0%</w:t>
            </w:r>
          </w:p>
        </w:tc>
      </w:tr>
      <w:tr w:rsidRPr="005F007A" w:rsidR="00DE4AA5" w:rsidTr="00D9088E" w14:paraId="59423B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3CE9AA7E" w14:textId="37A51AD1">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California</w:t>
            </w:r>
          </w:p>
        </w:tc>
        <w:tc>
          <w:tcPr>
            <w:tcW w:w="1985" w:type="dxa"/>
          </w:tcPr>
          <w:p w:rsidRPr="005F007A" w:rsidR="00DE4AA5" w:rsidP="00FE2DA7" w:rsidRDefault="00DE4AA5" w14:paraId="6B3E6D5A" w14:textId="039937C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23.0%</w:t>
            </w:r>
          </w:p>
        </w:tc>
        <w:tc>
          <w:tcPr>
            <w:tcW w:w="2340" w:type="dxa"/>
          </w:tcPr>
          <w:p w:rsidRPr="005F007A" w:rsidR="00DE4AA5" w:rsidP="00FE2DA7" w:rsidRDefault="00DE4AA5" w14:paraId="3F06D37B" w14:textId="5392ABA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1,221,772</w:t>
            </w:r>
          </w:p>
        </w:tc>
        <w:tc>
          <w:tcPr>
            <w:tcW w:w="2875" w:type="dxa"/>
            <w:tcBorders>
              <w:right w:val="single" w:color="auto" w:sz="4" w:space="0"/>
            </w:tcBorders>
          </w:tcPr>
          <w:p w:rsidRPr="005F007A" w:rsidR="00DE4AA5" w:rsidP="00FE2DA7" w:rsidRDefault="00DE4AA5" w14:paraId="54F5FDC5" w14:textId="7CFE336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4.1%</w:t>
            </w:r>
          </w:p>
        </w:tc>
      </w:tr>
      <w:tr w:rsidRPr="005F007A" w:rsidR="00DE4AA5" w:rsidTr="00D9088E" w14:paraId="1D421223"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CF2E1B1" w14:textId="7217D324">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Colorado</w:t>
            </w:r>
          </w:p>
        </w:tc>
        <w:tc>
          <w:tcPr>
            <w:tcW w:w="1985" w:type="dxa"/>
          </w:tcPr>
          <w:p w:rsidRPr="005F007A" w:rsidR="00DE4AA5" w:rsidP="00FE2DA7" w:rsidRDefault="00DE4AA5" w14:paraId="6CC924DB" w14:textId="43DB5C5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2.2%</w:t>
            </w:r>
          </w:p>
        </w:tc>
        <w:tc>
          <w:tcPr>
            <w:tcW w:w="2340" w:type="dxa"/>
          </w:tcPr>
          <w:p w:rsidRPr="005F007A" w:rsidR="00DE4AA5" w:rsidP="00FE2DA7" w:rsidRDefault="00DE4AA5" w14:paraId="4F8BAFDA" w14:textId="3CD0DC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118,197</w:t>
            </w:r>
          </w:p>
        </w:tc>
        <w:tc>
          <w:tcPr>
            <w:tcW w:w="2875" w:type="dxa"/>
            <w:tcBorders>
              <w:right w:val="single" w:color="auto" w:sz="4" w:space="0"/>
            </w:tcBorders>
          </w:tcPr>
          <w:p w:rsidRPr="005F007A" w:rsidR="00DE4AA5" w:rsidP="00FE2DA7" w:rsidRDefault="00DE4AA5" w14:paraId="7B97D26D" w14:textId="0CC729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2.9%</w:t>
            </w:r>
          </w:p>
        </w:tc>
      </w:tr>
      <w:tr w:rsidRPr="005F007A" w:rsidR="00DE4AA5" w:rsidTr="00D9088E" w14:paraId="177BF0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ABE85DC" w14:textId="5E92C300">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Connecticut</w:t>
            </w:r>
          </w:p>
        </w:tc>
        <w:tc>
          <w:tcPr>
            <w:tcW w:w="1985" w:type="dxa"/>
          </w:tcPr>
          <w:p w:rsidRPr="005F007A" w:rsidR="00DE4AA5" w:rsidP="00FE2DA7" w:rsidRDefault="00DE4AA5" w14:paraId="4A2204CA" w14:textId="74561F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1.1%</w:t>
            </w:r>
          </w:p>
        </w:tc>
        <w:tc>
          <w:tcPr>
            <w:tcW w:w="2340" w:type="dxa"/>
          </w:tcPr>
          <w:p w:rsidRPr="005F007A" w:rsidR="00DE4AA5" w:rsidP="00FE2DA7" w:rsidRDefault="00DE4AA5" w14:paraId="63B76115" w14:textId="33BAF19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59,295</w:t>
            </w:r>
          </w:p>
        </w:tc>
        <w:tc>
          <w:tcPr>
            <w:tcW w:w="2875" w:type="dxa"/>
            <w:tcBorders>
              <w:right w:val="single" w:color="auto" w:sz="4" w:space="0"/>
            </w:tcBorders>
          </w:tcPr>
          <w:p w:rsidRPr="005F007A" w:rsidR="00DE4AA5" w:rsidP="00FE2DA7" w:rsidRDefault="00DE4AA5" w14:paraId="161E983F" w14:textId="648F2CD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r>
      <w:tr w:rsidRPr="005F007A" w:rsidR="00DE4AA5" w:rsidTr="00D9088E" w14:paraId="7C7B19ED"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8BEA14D" w14:textId="5FB29C1D">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District of Columbia</w:t>
            </w:r>
          </w:p>
        </w:tc>
        <w:tc>
          <w:tcPr>
            <w:tcW w:w="1985" w:type="dxa"/>
          </w:tcPr>
          <w:p w:rsidRPr="005F007A" w:rsidR="00DE4AA5" w:rsidP="00FE2DA7" w:rsidRDefault="00DE4AA5" w14:paraId="143ECCF5" w14:textId="65DAD04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0.5%</w:t>
            </w:r>
          </w:p>
        </w:tc>
        <w:tc>
          <w:tcPr>
            <w:tcW w:w="2340" w:type="dxa"/>
          </w:tcPr>
          <w:p w:rsidRPr="005F007A" w:rsidR="00DE4AA5" w:rsidP="00FE2DA7" w:rsidRDefault="00DE4AA5" w14:paraId="42FF36FF" w14:textId="25D3D8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24,883</w:t>
            </w:r>
          </w:p>
        </w:tc>
        <w:tc>
          <w:tcPr>
            <w:tcW w:w="2875" w:type="dxa"/>
            <w:tcBorders>
              <w:right w:val="single" w:color="auto" w:sz="4" w:space="0"/>
            </w:tcBorders>
          </w:tcPr>
          <w:p w:rsidRPr="005F007A" w:rsidR="00DE4AA5" w:rsidP="00FE2DA7" w:rsidRDefault="00DE4AA5" w14:paraId="48499F81" w14:textId="3169CD8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2.5%</w:t>
            </w:r>
          </w:p>
        </w:tc>
      </w:tr>
      <w:tr w:rsidRPr="005F007A" w:rsidR="00DE4AA5" w:rsidTr="00D9088E" w14:paraId="5E0A26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99E97BB" w14:textId="70DEED22">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Delaware</w:t>
            </w:r>
          </w:p>
        </w:tc>
        <w:tc>
          <w:tcPr>
            <w:tcW w:w="1985" w:type="dxa"/>
          </w:tcPr>
          <w:p w:rsidRPr="005F007A" w:rsidR="00DE4AA5" w:rsidP="00FE2DA7" w:rsidRDefault="00DE4AA5" w14:paraId="742F9382" w14:textId="25A5192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0.4%</w:t>
            </w:r>
          </w:p>
        </w:tc>
        <w:tc>
          <w:tcPr>
            <w:tcW w:w="2340" w:type="dxa"/>
          </w:tcPr>
          <w:p w:rsidRPr="005F007A" w:rsidR="00DE4AA5" w:rsidP="00FE2DA7" w:rsidRDefault="00DE4AA5" w14:paraId="0A86DA08" w14:textId="4B2EE0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23,395</w:t>
            </w:r>
          </w:p>
        </w:tc>
        <w:tc>
          <w:tcPr>
            <w:tcW w:w="2875" w:type="dxa"/>
            <w:tcBorders>
              <w:right w:val="single" w:color="auto" w:sz="4" w:space="0"/>
            </w:tcBorders>
          </w:tcPr>
          <w:p w:rsidRPr="005F007A" w:rsidR="00DE4AA5" w:rsidP="00FE2DA7" w:rsidRDefault="00DE4AA5" w14:paraId="603AD35E" w14:textId="2113AAA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11.3%</w:t>
            </w:r>
          </w:p>
        </w:tc>
      </w:tr>
      <w:tr w:rsidRPr="005F007A" w:rsidR="00DE4AA5" w:rsidTr="00D9088E" w14:paraId="467F6D32"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468572C6" w14:textId="18739E84">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Florida</w:t>
            </w:r>
          </w:p>
        </w:tc>
        <w:tc>
          <w:tcPr>
            <w:tcW w:w="1985" w:type="dxa"/>
          </w:tcPr>
          <w:p w:rsidRPr="005F007A" w:rsidR="00DE4AA5" w:rsidP="00FE2DA7" w:rsidRDefault="00DE4AA5" w14:paraId="0890F3BE" w14:textId="3AC3D1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3.5%</w:t>
            </w:r>
          </w:p>
        </w:tc>
        <w:tc>
          <w:tcPr>
            <w:tcW w:w="2340" w:type="dxa"/>
          </w:tcPr>
          <w:p w:rsidRPr="005F007A" w:rsidR="00DE4AA5" w:rsidP="00FE2DA7" w:rsidRDefault="00DE4AA5" w14:paraId="54766D12" w14:textId="60680C9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187,311</w:t>
            </w:r>
          </w:p>
        </w:tc>
        <w:tc>
          <w:tcPr>
            <w:tcW w:w="2875" w:type="dxa"/>
            <w:tcBorders>
              <w:right w:val="single" w:color="auto" w:sz="4" w:space="0"/>
            </w:tcBorders>
          </w:tcPr>
          <w:p w:rsidRPr="005F007A" w:rsidR="00DE4AA5" w:rsidP="00FE2DA7" w:rsidRDefault="00DE4AA5" w14:paraId="3BE38362" w14:textId="4ECE1E8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2.6%</w:t>
            </w:r>
          </w:p>
        </w:tc>
      </w:tr>
      <w:tr w:rsidRPr="005F007A" w:rsidR="00DE4AA5" w:rsidTr="00D9088E" w14:paraId="5D385A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18CE817" w14:textId="6188FB96">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Georgia</w:t>
            </w:r>
          </w:p>
        </w:tc>
        <w:tc>
          <w:tcPr>
            <w:tcW w:w="1985" w:type="dxa"/>
          </w:tcPr>
          <w:p w:rsidRPr="005F007A" w:rsidR="00DE4AA5" w:rsidP="00FE2DA7" w:rsidRDefault="00DE4AA5" w14:paraId="35B0746D" w14:textId="339BBF0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2.7%</w:t>
            </w:r>
          </w:p>
        </w:tc>
        <w:tc>
          <w:tcPr>
            <w:tcW w:w="2340" w:type="dxa"/>
          </w:tcPr>
          <w:p w:rsidRPr="005F007A" w:rsidR="00DE4AA5" w:rsidP="00FE2DA7" w:rsidRDefault="00DE4AA5" w14:paraId="7F592D8D" w14:textId="12B787C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144,054</w:t>
            </w:r>
          </w:p>
        </w:tc>
        <w:tc>
          <w:tcPr>
            <w:tcW w:w="2875" w:type="dxa"/>
            <w:tcBorders>
              <w:right w:val="single" w:color="auto" w:sz="4" w:space="0"/>
            </w:tcBorders>
          </w:tcPr>
          <w:p w:rsidRPr="005F007A" w:rsidR="00DE4AA5" w:rsidP="00FE2DA7" w:rsidRDefault="00DE4AA5" w14:paraId="4D6F4AAB" w14:textId="2B0F27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1.5%</w:t>
            </w:r>
          </w:p>
        </w:tc>
      </w:tr>
      <w:tr w:rsidRPr="005F007A" w:rsidR="00DE4AA5" w:rsidTr="00D9088E" w14:paraId="68A78D97"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5F8B510" w14:textId="572219DE">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Hawaii</w:t>
            </w:r>
          </w:p>
        </w:tc>
        <w:tc>
          <w:tcPr>
            <w:tcW w:w="1985" w:type="dxa"/>
          </w:tcPr>
          <w:p w:rsidRPr="005F007A" w:rsidR="00DE4AA5" w:rsidP="00FE2DA7" w:rsidRDefault="00DE4AA5" w14:paraId="41470EF7" w14:textId="12F078A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0.2%</w:t>
            </w:r>
          </w:p>
        </w:tc>
        <w:tc>
          <w:tcPr>
            <w:tcW w:w="2340" w:type="dxa"/>
          </w:tcPr>
          <w:p w:rsidRPr="005F007A" w:rsidR="00DE4AA5" w:rsidP="00FE2DA7" w:rsidRDefault="00DE4AA5" w14:paraId="14131462" w14:textId="25E164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8,027</w:t>
            </w:r>
          </w:p>
        </w:tc>
        <w:tc>
          <w:tcPr>
            <w:tcW w:w="2875" w:type="dxa"/>
            <w:tcBorders>
              <w:right w:val="single" w:color="auto" w:sz="4" w:space="0"/>
            </w:tcBorders>
          </w:tcPr>
          <w:p w:rsidRPr="005F007A" w:rsidR="00DE4AA5" w:rsidP="00FE2DA7" w:rsidRDefault="00DE4AA5" w14:paraId="5E15DFA3" w14:textId="2C60AE7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1.3%</w:t>
            </w:r>
          </w:p>
        </w:tc>
      </w:tr>
      <w:tr w:rsidRPr="005F007A" w:rsidR="00DE4AA5" w:rsidTr="00D9088E" w14:paraId="72E3F2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EEFB783" w14:textId="7F262D5B">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Iowa</w:t>
            </w:r>
          </w:p>
        </w:tc>
        <w:tc>
          <w:tcPr>
            <w:tcW w:w="1985" w:type="dxa"/>
          </w:tcPr>
          <w:p w:rsidRPr="005F007A" w:rsidR="00DE4AA5" w:rsidP="00FE2DA7" w:rsidRDefault="00DE4AA5" w14:paraId="4D601EBD" w14:textId="7C99059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0.3%</w:t>
            </w:r>
          </w:p>
        </w:tc>
        <w:tc>
          <w:tcPr>
            <w:tcW w:w="2340" w:type="dxa"/>
          </w:tcPr>
          <w:p w:rsidRPr="005F007A" w:rsidR="00DE4AA5" w:rsidP="00FE2DA7" w:rsidRDefault="00DE4AA5" w14:paraId="60A81616" w14:textId="52D9F9C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16,122</w:t>
            </w:r>
          </w:p>
        </w:tc>
        <w:tc>
          <w:tcPr>
            <w:tcW w:w="2875" w:type="dxa"/>
            <w:tcBorders>
              <w:right w:val="single" w:color="auto" w:sz="4" w:space="0"/>
            </w:tcBorders>
          </w:tcPr>
          <w:p w:rsidRPr="005F007A" w:rsidR="00DE4AA5" w:rsidP="00FE2DA7" w:rsidRDefault="00DE4AA5" w14:paraId="7B882621" w14:textId="0206F9C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0.9%</w:t>
            </w:r>
          </w:p>
        </w:tc>
      </w:tr>
      <w:tr w:rsidRPr="005F007A" w:rsidR="00DE4AA5" w:rsidTr="00D9088E" w14:paraId="1272CC2B"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DE3AD3A" w14:textId="6A2163DD">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Idaho</w:t>
            </w:r>
          </w:p>
        </w:tc>
        <w:tc>
          <w:tcPr>
            <w:tcW w:w="1985" w:type="dxa"/>
          </w:tcPr>
          <w:p w:rsidRPr="005F007A" w:rsidR="00DE4AA5" w:rsidP="00FE2DA7" w:rsidRDefault="00DE4AA5" w14:paraId="12795407" w14:textId="264F7FE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0.2%</w:t>
            </w:r>
          </w:p>
        </w:tc>
        <w:tc>
          <w:tcPr>
            <w:tcW w:w="2340" w:type="dxa"/>
          </w:tcPr>
          <w:p w:rsidRPr="005F007A" w:rsidR="00DE4AA5" w:rsidP="00FE2DA7" w:rsidRDefault="00DE4AA5" w14:paraId="7337AEC9" w14:textId="0F4F97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9,131</w:t>
            </w:r>
          </w:p>
        </w:tc>
        <w:tc>
          <w:tcPr>
            <w:tcW w:w="2875" w:type="dxa"/>
            <w:tcBorders>
              <w:right w:val="single" w:color="auto" w:sz="4" w:space="0"/>
            </w:tcBorders>
          </w:tcPr>
          <w:p w:rsidRPr="005F007A" w:rsidR="00DE4AA5" w:rsidP="00FE2DA7" w:rsidRDefault="00DE4AA5" w14:paraId="53994EBC" w14:textId="5B6956E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2.1%</w:t>
            </w:r>
          </w:p>
        </w:tc>
      </w:tr>
      <w:tr w:rsidRPr="005F007A" w:rsidR="00DE4AA5" w:rsidTr="00D9088E" w14:paraId="3EC1E4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90F44B1" w14:textId="06957445">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Illinois</w:t>
            </w:r>
          </w:p>
        </w:tc>
        <w:tc>
          <w:tcPr>
            <w:tcW w:w="1985" w:type="dxa"/>
          </w:tcPr>
          <w:p w:rsidRPr="005F007A" w:rsidR="00DE4AA5" w:rsidP="00FE2DA7" w:rsidRDefault="00DE4AA5" w14:paraId="39CB278C" w14:textId="6AF887A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5.2%</w:t>
            </w:r>
          </w:p>
        </w:tc>
        <w:tc>
          <w:tcPr>
            <w:tcW w:w="2340" w:type="dxa"/>
          </w:tcPr>
          <w:p w:rsidRPr="005F007A" w:rsidR="00DE4AA5" w:rsidP="00FE2DA7" w:rsidRDefault="00DE4AA5" w14:paraId="6A08ECA7" w14:textId="7B76547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274,100</w:t>
            </w:r>
          </w:p>
        </w:tc>
        <w:tc>
          <w:tcPr>
            <w:tcW w:w="2875" w:type="dxa"/>
            <w:tcBorders>
              <w:right w:val="single" w:color="auto" w:sz="4" w:space="0"/>
            </w:tcBorders>
          </w:tcPr>
          <w:p w:rsidRPr="005F007A" w:rsidR="00DE4AA5" w:rsidP="00FE2DA7" w:rsidRDefault="00DE4AA5" w14:paraId="41B8F941" w14:textId="5073156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3.2%</w:t>
            </w:r>
          </w:p>
        </w:tc>
      </w:tr>
      <w:tr w:rsidRPr="005F007A" w:rsidR="00DE4AA5" w:rsidTr="00D9088E" w14:paraId="28E22413"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F7420BC" w14:textId="0D8C9996">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Indiana</w:t>
            </w:r>
          </w:p>
        </w:tc>
        <w:tc>
          <w:tcPr>
            <w:tcW w:w="1985" w:type="dxa"/>
          </w:tcPr>
          <w:p w:rsidRPr="005F007A" w:rsidR="00DE4AA5" w:rsidP="00FE2DA7" w:rsidRDefault="00DE4AA5" w14:paraId="15189AF9" w14:textId="48A702C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0.9%</w:t>
            </w:r>
          </w:p>
        </w:tc>
        <w:tc>
          <w:tcPr>
            <w:tcW w:w="2340" w:type="dxa"/>
          </w:tcPr>
          <w:p w:rsidRPr="005F007A" w:rsidR="00DE4AA5" w:rsidP="00FE2DA7" w:rsidRDefault="00DE4AA5" w14:paraId="3539E843" w14:textId="05933B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46,337</w:t>
            </w:r>
          </w:p>
        </w:tc>
        <w:tc>
          <w:tcPr>
            <w:tcW w:w="2875" w:type="dxa"/>
            <w:tcBorders>
              <w:right w:val="single" w:color="auto" w:sz="4" w:space="0"/>
            </w:tcBorders>
          </w:tcPr>
          <w:p w:rsidRPr="005F007A" w:rsidR="00DE4AA5" w:rsidP="00FE2DA7" w:rsidRDefault="00DE4AA5" w14:paraId="6BFE11A7" w14:textId="754D657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3.0%</w:t>
            </w:r>
          </w:p>
        </w:tc>
      </w:tr>
      <w:tr w:rsidRPr="005F007A" w:rsidR="00DE4AA5" w:rsidTr="00D9088E" w14:paraId="4FD208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68EAC4C" w14:textId="14871674">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Kansas</w:t>
            </w:r>
          </w:p>
        </w:tc>
        <w:tc>
          <w:tcPr>
            <w:tcW w:w="1985" w:type="dxa"/>
          </w:tcPr>
          <w:p w:rsidRPr="005F007A" w:rsidR="00DE4AA5" w:rsidP="00FE2DA7" w:rsidRDefault="00DE4AA5" w14:paraId="2A748659" w14:textId="2ECC2E1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0.4%</w:t>
            </w:r>
          </w:p>
        </w:tc>
        <w:tc>
          <w:tcPr>
            <w:tcW w:w="2340" w:type="dxa"/>
          </w:tcPr>
          <w:p w:rsidRPr="005F007A" w:rsidR="00DE4AA5" w:rsidP="00FE2DA7" w:rsidRDefault="00DE4AA5" w14:paraId="6642C471" w14:textId="7C573D0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22,421</w:t>
            </w:r>
          </w:p>
        </w:tc>
        <w:tc>
          <w:tcPr>
            <w:tcW w:w="2875" w:type="dxa"/>
            <w:tcBorders>
              <w:right w:val="single" w:color="auto" w:sz="4" w:space="0"/>
            </w:tcBorders>
          </w:tcPr>
          <w:p w:rsidRPr="005F007A" w:rsidR="00DE4AA5" w:rsidP="00FE2DA7" w:rsidRDefault="00DE4AA5" w14:paraId="5352DAA6" w14:textId="688C37B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2.1%</w:t>
            </w:r>
          </w:p>
        </w:tc>
      </w:tr>
      <w:tr w:rsidRPr="005F007A" w:rsidR="00DE4AA5" w:rsidTr="00D9088E" w14:paraId="1C6B3BA2"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479F38EE" w14:textId="54CCAA22">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Kentucky</w:t>
            </w:r>
          </w:p>
        </w:tc>
        <w:tc>
          <w:tcPr>
            <w:tcW w:w="1985" w:type="dxa"/>
          </w:tcPr>
          <w:p w:rsidRPr="005F007A" w:rsidR="00DE4AA5" w:rsidP="00FE2DA7" w:rsidRDefault="00DE4AA5" w14:paraId="4257DA47" w14:textId="2102F31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0.6%</w:t>
            </w:r>
          </w:p>
        </w:tc>
        <w:tc>
          <w:tcPr>
            <w:tcW w:w="2340" w:type="dxa"/>
          </w:tcPr>
          <w:p w:rsidRPr="005F007A" w:rsidR="00DE4AA5" w:rsidP="00FE2DA7" w:rsidRDefault="00DE4AA5" w14:paraId="1773E063" w14:textId="39CE4FD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31,712</w:t>
            </w:r>
          </w:p>
        </w:tc>
        <w:tc>
          <w:tcPr>
            <w:tcW w:w="2875" w:type="dxa"/>
            <w:tcBorders>
              <w:right w:val="single" w:color="auto" w:sz="4" w:space="0"/>
            </w:tcBorders>
          </w:tcPr>
          <w:p w:rsidRPr="005F007A" w:rsidR="00DE4AA5" w:rsidP="00FE2DA7" w:rsidRDefault="00DE4AA5" w14:paraId="3F5DAB23" w14:textId="52C2D50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r>
      <w:tr w:rsidRPr="005F007A" w:rsidR="00DE4AA5" w:rsidTr="00D9088E" w14:paraId="212BCC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8DB6D99" w14:textId="7C4AE0BC">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Louisiana</w:t>
            </w:r>
          </w:p>
        </w:tc>
        <w:tc>
          <w:tcPr>
            <w:tcW w:w="1985" w:type="dxa"/>
          </w:tcPr>
          <w:p w:rsidRPr="005F007A" w:rsidR="00DE4AA5" w:rsidP="00FE2DA7" w:rsidRDefault="00DE4AA5" w14:paraId="750865D0" w14:textId="140059A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0.6%</w:t>
            </w:r>
          </w:p>
        </w:tc>
        <w:tc>
          <w:tcPr>
            <w:tcW w:w="2340" w:type="dxa"/>
          </w:tcPr>
          <w:p w:rsidRPr="005F007A" w:rsidR="00DE4AA5" w:rsidP="00FE2DA7" w:rsidRDefault="00DE4AA5" w14:paraId="535FEB32" w14:textId="3ADA2B2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29,666</w:t>
            </w:r>
          </w:p>
        </w:tc>
        <w:tc>
          <w:tcPr>
            <w:tcW w:w="2875" w:type="dxa"/>
            <w:tcBorders>
              <w:right w:val="single" w:color="auto" w:sz="4" w:space="0"/>
            </w:tcBorders>
          </w:tcPr>
          <w:p w:rsidRPr="005F007A" w:rsidR="00DE4AA5" w:rsidP="00FE2DA7" w:rsidRDefault="00DE4AA5" w14:paraId="5E36D798" w14:textId="17AFEE9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0.6%</w:t>
            </w:r>
          </w:p>
        </w:tc>
      </w:tr>
      <w:tr w:rsidRPr="005F007A" w:rsidR="00DE4AA5" w:rsidTr="00D9088E" w14:paraId="10C258D7"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83FE15F" w14:textId="0B04309F">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Massachusetts</w:t>
            </w:r>
          </w:p>
        </w:tc>
        <w:tc>
          <w:tcPr>
            <w:tcW w:w="1985" w:type="dxa"/>
          </w:tcPr>
          <w:p w:rsidRPr="005F007A" w:rsidR="00DE4AA5" w:rsidP="00FE2DA7" w:rsidRDefault="00DE4AA5" w14:paraId="35B5BA67" w14:textId="6F0AE8C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5.2%</w:t>
            </w:r>
          </w:p>
        </w:tc>
        <w:tc>
          <w:tcPr>
            <w:tcW w:w="2340" w:type="dxa"/>
          </w:tcPr>
          <w:p w:rsidRPr="005F007A" w:rsidR="00DE4AA5" w:rsidP="00FE2DA7" w:rsidRDefault="00DE4AA5" w14:paraId="75D85838" w14:textId="5EB6192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277,799</w:t>
            </w:r>
          </w:p>
        </w:tc>
        <w:tc>
          <w:tcPr>
            <w:tcW w:w="2875" w:type="dxa"/>
            <w:tcBorders>
              <w:right w:val="single" w:color="auto" w:sz="4" w:space="0"/>
            </w:tcBorders>
          </w:tcPr>
          <w:p w:rsidRPr="005F007A" w:rsidR="00DE4AA5" w:rsidP="00FE2DA7" w:rsidRDefault="00DE4AA5" w14:paraId="17BCC06F" w14:textId="77759B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2.8%</w:t>
            </w:r>
          </w:p>
        </w:tc>
      </w:tr>
      <w:tr w:rsidRPr="005F007A" w:rsidR="00DE4AA5" w:rsidTr="00D9088E" w14:paraId="4F2BB5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AD6EB4D" w14:textId="24F951A3">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Maryland</w:t>
            </w:r>
          </w:p>
        </w:tc>
        <w:tc>
          <w:tcPr>
            <w:tcW w:w="1985" w:type="dxa"/>
          </w:tcPr>
          <w:p w:rsidRPr="005F007A" w:rsidR="00DE4AA5" w:rsidP="00FE2DA7" w:rsidRDefault="00DE4AA5" w14:paraId="720DAF7A" w14:textId="061081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2.1%</w:t>
            </w:r>
          </w:p>
        </w:tc>
        <w:tc>
          <w:tcPr>
            <w:tcW w:w="2340" w:type="dxa"/>
          </w:tcPr>
          <w:p w:rsidRPr="005F007A" w:rsidR="00DE4AA5" w:rsidP="00FE2DA7" w:rsidRDefault="00DE4AA5" w14:paraId="3418440B" w14:textId="0AF10BC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109,609</w:t>
            </w:r>
          </w:p>
        </w:tc>
        <w:tc>
          <w:tcPr>
            <w:tcW w:w="2875" w:type="dxa"/>
            <w:tcBorders>
              <w:right w:val="single" w:color="auto" w:sz="4" w:space="0"/>
            </w:tcBorders>
          </w:tcPr>
          <w:p w:rsidRPr="005F007A" w:rsidR="00DE4AA5" w:rsidP="00FE2DA7" w:rsidRDefault="00DE4AA5" w14:paraId="1211D89B" w14:textId="18C0B62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0.6%</w:t>
            </w:r>
          </w:p>
        </w:tc>
      </w:tr>
      <w:tr w:rsidRPr="005F007A" w:rsidR="00DE4AA5" w:rsidTr="00D9088E" w14:paraId="21C23166"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AD8FD4F" w14:textId="78BC26A2">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Maine</w:t>
            </w:r>
          </w:p>
        </w:tc>
        <w:tc>
          <w:tcPr>
            <w:tcW w:w="1985" w:type="dxa"/>
          </w:tcPr>
          <w:p w:rsidRPr="005F007A" w:rsidR="00DE4AA5" w:rsidP="00FE2DA7" w:rsidRDefault="00DE4AA5" w14:paraId="517AA1B4" w14:textId="0C14210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0.2%</w:t>
            </w:r>
          </w:p>
        </w:tc>
        <w:tc>
          <w:tcPr>
            <w:tcW w:w="2340" w:type="dxa"/>
          </w:tcPr>
          <w:p w:rsidRPr="005F007A" w:rsidR="00DE4AA5" w:rsidP="00FE2DA7" w:rsidRDefault="00DE4AA5" w14:paraId="77E3690B" w14:textId="5C5C78E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12,035</w:t>
            </w:r>
          </w:p>
        </w:tc>
        <w:tc>
          <w:tcPr>
            <w:tcW w:w="2875" w:type="dxa"/>
            <w:tcBorders>
              <w:right w:val="single" w:color="auto" w:sz="4" w:space="0"/>
            </w:tcBorders>
          </w:tcPr>
          <w:p w:rsidRPr="005F007A" w:rsidR="00DE4AA5" w:rsidP="00FE2DA7" w:rsidRDefault="00DE4AA5" w14:paraId="689A66B5" w14:textId="35F7A0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1.6%</w:t>
            </w:r>
          </w:p>
        </w:tc>
      </w:tr>
      <w:tr w:rsidRPr="005F007A" w:rsidR="00DE4AA5" w:rsidTr="00D9088E" w14:paraId="14399C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31EDE195" w14:textId="26A68286">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Michigan</w:t>
            </w:r>
          </w:p>
        </w:tc>
        <w:tc>
          <w:tcPr>
            <w:tcW w:w="1985" w:type="dxa"/>
          </w:tcPr>
          <w:p w:rsidRPr="005F007A" w:rsidR="00DE4AA5" w:rsidP="00FE2DA7" w:rsidRDefault="00DE4AA5" w14:paraId="0DF3EE91" w14:textId="1CCE2E4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1.5%</w:t>
            </w:r>
          </w:p>
        </w:tc>
        <w:tc>
          <w:tcPr>
            <w:tcW w:w="2340" w:type="dxa"/>
          </w:tcPr>
          <w:p w:rsidRPr="005F007A" w:rsidR="00DE4AA5" w:rsidP="00FE2DA7" w:rsidRDefault="00DE4AA5" w14:paraId="46894B45" w14:textId="6296F99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82,126</w:t>
            </w:r>
          </w:p>
        </w:tc>
        <w:tc>
          <w:tcPr>
            <w:tcW w:w="2875" w:type="dxa"/>
            <w:tcBorders>
              <w:right w:val="single" w:color="auto" w:sz="4" w:space="0"/>
            </w:tcBorders>
          </w:tcPr>
          <w:p w:rsidRPr="005F007A" w:rsidR="00DE4AA5" w:rsidP="00FE2DA7" w:rsidRDefault="00DE4AA5" w14:paraId="6213F78E" w14:textId="64CDCE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1.4%</w:t>
            </w:r>
          </w:p>
        </w:tc>
      </w:tr>
      <w:tr w:rsidRPr="005F007A" w:rsidR="00DE4AA5" w:rsidTr="00D9088E" w14:paraId="4E0F1CE0"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1294CE2" w14:textId="4BCF45CF">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Minnesota</w:t>
            </w:r>
          </w:p>
        </w:tc>
        <w:tc>
          <w:tcPr>
            <w:tcW w:w="1985" w:type="dxa"/>
          </w:tcPr>
          <w:p w:rsidRPr="005F007A" w:rsidR="00DE4AA5" w:rsidP="00FE2DA7" w:rsidRDefault="00DE4AA5" w14:paraId="2877281C" w14:textId="0311697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1.3%</w:t>
            </w:r>
          </w:p>
        </w:tc>
        <w:tc>
          <w:tcPr>
            <w:tcW w:w="2340" w:type="dxa"/>
          </w:tcPr>
          <w:p w:rsidRPr="005F007A" w:rsidR="00DE4AA5" w:rsidP="00FE2DA7" w:rsidRDefault="00DE4AA5" w14:paraId="7EAC953F" w14:textId="54F17D6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68,527</w:t>
            </w:r>
          </w:p>
        </w:tc>
        <w:tc>
          <w:tcPr>
            <w:tcW w:w="2875" w:type="dxa"/>
            <w:tcBorders>
              <w:right w:val="single" w:color="auto" w:sz="4" w:space="0"/>
            </w:tcBorders>
          </w:tcPr>
          <w:p w:rsidRPr="005F007A" w:rsidR="00DE4AA5" w:rsidP="00FE2DA7" w:rsidRDefault="00DE4AA5" w14:paraId="7E4A81E0" w14:textId="3589B33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2.3%</w:t>
            </w:r>
          </w:p>
        </w:tc>
      </w:tr>
      <w:tr w:rsidRPr="005F007A" w:rsidR="00DE4AA5" w:rsidTr="00D9088E" w14:paraId="328E20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34D394BE" w14:textId="459E5410">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Missouri</w:t>
            </w:r>
          </w:p>
        </w:tc>
        <w:tc>
          <w:tcPr>
            <w:tcW w:w="1985" w:type="dxa"/>
          </w:tcPr>
          <w:p w:rsidRPr="005F007A" w:rsidR="00DE4AA5" w:rsidP="00FE2DA7" w:rsidRDefault="00DE4AA5" w14:paraId="33FE0EEC" w14:textId="6A91C4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1.1%</w:t>
            </w:r>
          </w:p>
        </w:tc>
        <w:tc>
          <w:tcPr>
            <w:tcW w:w="2340" w:type="dxa"/>
          </w:tcPr>
          <w:p w:rsidRPr="005F007A" w:rsidR="00DE4AA5" w:rsidP="00FE2DA7" w:rsidRDefault="00DE4AA5" w14:paraId="79553072" w14:textId="4F65B6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58,484</w:t>
            </w:r>
          </w:p>
        </w:tc>
        <w:tc>
          <w:tcPr>
            <w:tcW w:w="2875" w:type="dxa"/>
            <w:tcBorders>
              <w:right w:val="single" w:color="auto" w:sz="4" w:space="0"/>
            </w:tcBorders>
          </w:tcPr>
          <w:p w:rsidRPr="005F007A" w:rsidR="00DE4AA5" w:rsidP="00FE2DA7" w:rsidRDefault="00DE4AA5" w14:paraId="348F3BAB" w14:textId="276F71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1.6%</w:t>
            </w:r>
          </w:p>
        </w:tc>
      </w:tr>
      <w:tr w:rsidRPr="005F007A" w:rsidR="00DE4AA5" w:rsidTr="00D9088E" w14:paraId="30C12595"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17EB72A" w14:textId="03016F27">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Mississippi</w:t>
            </w:r>
          </w:p>
        </w:tc>
        <w:tc>
          <w:tcPr>
            <w:tcW w:w="1985" w:type="dxa"/>
          </w:tcPr>
          <w:p w:rsidRPr="005F007A" w:rsidR="00DE4AA5" w:rsidP="00FE2DA7" w:rsidRDefault="00DE4AA5" w14:paraId="45457743" w14:textId="6FB3994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0.3%</w:t>
            </w:r>
          </w:p>
        </w:tc>
        <w:tc>
          <w:tcPr>
            <w:tcW w:w="2340" w:type="dxa"/>
          </w:tcPr>
          <w:p w:rsidRPr="005F007A" w:rsidR="00DE4AA5" w:rsidP="00FE2DA7" w:rsidRDefault="00DE4AA5" w14:paraId="0BD7C1FE" w14:textId="0C195E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17,876</w:t>
            </w:r>
          </w:p>
        </w:tc>
        <w:tc>
          <w:tcPr>
            <w:tcW w:w="2875" w:type="dxa"/>
            <w:tcBorders>
              <w:right w:val="single" w:color="auto" w:sz="4" w:space="0"/>
            </w:tcBorders>
          </w:tcPr>
          <w:p w:rsidRPr="005F007A" w:rsidR="00DE4AA5" w:rsidP="00FE2DA7" w:rsidRDefault="00DE4AA5" w14:paraId="14FD173D" w14:textId="7206D9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r>
      <w:tr w:rsidRPr="005F007A" w:rsidR="00DE4AA5" w:rsidTr="00D9088E" w14:paraId="7E1BBE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CCB9200" w14:textId="2DC195C3">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Montana</w:t>
            </w:r>
          </w:p>
        </w:tc>
        <w:tc>
          <w:tcPr>
            <w:tcW w:w="1985" w:type="dxa"/>
          </w:tcPr>
          <w:p w:rsidRPr="005F007A" w:rsidR="00DE4AA5" w:rsidP="00FE2DA7" w:rsidRDefault="00DE4AA5" w14:paraId="28AD1824" w14:textId="3B1A6BE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Pr>
          <w:p w:rsidRPr="005F007A" w:rsidR="00DE4AA5" w:rsidP="00FE2DA7" w:rsidRDefault="00DE4AA5" w14:paraId="7BE5EECB" w14:textId="444634D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5,825</w:t>
            </w:r>
          </w:p>
        </w:tc>
        <w:tc>
          <w:tcPr>
            <w:tcW w:w="2875" w:type="dxa"/>
            <w:tcBorders>
              <w:right w:val="single" w:color="auto" w:sz="4" w:space="0"/>
            </w:tcBorders>
          </w:tcPr>
          <w:p w:rsidRPr="005F007A" w:rsidR="00DE4AA5" w:rsidP="00FE2DA7" w:rsidRDefault="00DE4AA5" w14:paraId="1383E696" w14:textId="20D08E0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5.2%</w:t>
            </w:r>
          </w:p>
        </w:tc>
      </w:tr>
      <w:tr w:rsidRPr="005F007A" w:rsidR="00DE4AA5" w:rsidTr="00D9088E" w14:paraId="60B552DA"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95D59FE" w14:textId="460342F9">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North Carolina</w:t>
            </w:r>
          </w:p>
        </w:tc>
        <w:tc>
          <w:tcPr>
            <w:tcW w:w="1985" w:type="dxa"/>
          </w:tcPr>
          <w:p w:rsidRPr="005F007A" w:rsidR="00DE4AA5" w:rsidP="00FE2DA7" w:rsidRDefault="00DE4AA5" w14:paraId="5D520B43" w14:textId="0CC22A3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2.9%</w:t>
            </w:r>
          </w:p>
        </w:tc>
        <w:tc>
          <w:tcPr>
            <w:tcW w:w="2340" w:type="dxa"/>
          </w:tcPr>
          <w:p w:rsidRPr="005F007A" w:rsidR="00DE4AA5" w:rsidP="00FE2DA7" w:rsidRDefault="00DE4AA5" w14:paraId="00A5570F" w14:textId="5466A7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153,780</w:t>
            </w:r>
          </w:p>
        </w:tc>
        <w:tc>
          <w:tcPr>
            <w:tcW w:w="2875" w:type="dxa"/>
            <w:tcBorders>
              <w:right w:val="single" w:color="auto" w:sz="4" w:space="0"/>
            </w:tcBorders>
          </w:tcPr>
          <w:p w:rsidRPr="005F007A" w:rsidR="00DE4AA5" w:rsidP="00FE2DA7" w:rsidRDefault="00DE4AA5" w14:paraId="2F86E6B4" w14:textId="53D07F0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r>
      <w:tr w:rsidRPr="005F007A" w:rsidR="00DE4AA5" w:rsidTr="00D9088E" w14:paraId="1CFCC1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7385508" w14:textId="0E6CC10D">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North Dakota</w:t>
            </w:r>
          </w:p>
        </w:tc>
        <w:tc>
          <w:tcPr>
            <w:tcW w:w="1985" w:type="dxa"/>
          </w:tcPr>
          <w:p w:rsidRPr="005F007A" w:rsidR="00DE4AA5" w:rsidP="00FE2DA7" w:rsidRDefault="00DE4AA5" w14:paraId="3722D399" w14:textId="3C43F2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Pr>
          <w:p w:rsidRPr="005F007A" w:rsidR="00DE4AA5" w:rsidP="00FE2DA7" w:rsidRDefault="00DE4AA5" w14:paraId="654DEFB5" w14:textId="012D047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6,630</w:t>
            </w:r>
          </w:p>
        </w:tc>
        <w:tc>
          <w:tcPr>
            <w:tcW w:w="2875" w:type="dxa"/>
            <w:tcBorders>
              <w:right w:val="single" w:color="auto" w:sz="4" w:space="0"/>
            </w:tcBorders>
          </w:tcPr>
          <w:p w:rsidRPr="005F007A" w:rsidR="00DE4AA5" w:rsidP="00FE2DA7" w:rsidRDefault="00DE4AA5" w14:paraId="4E1C5731" w14:textId="3B0C636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1.0%</w:t>
            </w:r>
          </w:p>
        </w:tc>
      </w:tr>
      <w:tr w:rsidRPr="005F007A" w:rsidR="00DE4AA5" w:rsidTr="00D9088E" w14:paraId="255D2A1B"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279AA4DB" w14:textId="1B8E91D7">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Nebraska</w:t>
            </w:r>
          </w:p>
        </w:tc>
        <w:tc>
          <w:tcPr>
            <w:tcW w:w="1985" w:type="dxa"/>
          </w:tcPr>
          <w:p w:rsidRPr="005F007A" w:rsidR="00DE4AA5" w:rsidP="00FE2DA7" w:rsidRDefault="00DE4AA5" w14:paraId="72B31C7A" w14:textId="394A92A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0.3%</w:t>
            </w:r>
          </w:p>
        </w:tc>
        <w:tc>
          <w:tcPr>
            <w:tcW w:w="2340" w:type="dxa"/>
          </w:tcPr>
          <w:p w:rsidRPr="005F007A" w:rsidR="00DE4AA5" w:rsidP="00FE2DA7" w:rsidRDefault="00DE4AA5" w14:paraId="54EEB0A7" w14:textId="3711651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13,976</w:t>
            </w:r>
          </w:p>
        </w:tc>
        <w:tc>
          <w:tcPr>
            <w:tcW w:w="2875" w:type="dxa"/>
            <w:tcBorders>
              <w:right w:val="single" w:color="auto" w:sz="4" w:space="0"/>
            </w:tcBorders>
          </w:tcPr>
          <w:p w:rsidRPr="005F007A" w:rsidR="00DE4AA5" w:rsidP="00FE2DA7" w:rsidRDefault="00DE4AA5" w14:paraId="5C5879FE" w14:textId="27D9431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1.5%</w:t>
            </w:r>
          </w:p>
        </w:tc>
      </w:tr>
      <w:tr w:rsidRPr="005F007A" w:rsidR="00DE4AA5" w:rsidTr="00D9088E" w14:paraId="5D11DE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2251106" w14:textId="5EB0646B">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New Hampshire</w:t>
            </w:r>
          </w:p>
        </w:tc>
        <w:tc>
          <w:tcPr>
            <w:tcW w:w="1985" w:type="dxa"/>
          </w:tcPr>
          <w:p w:rsidRPr="005F007A" w:rsidR="00DE4AA5" w:rsidP="00FE2DA7" w:rsidRDefault="00DE4AA5" w14:paraId="630AC408" w14:textId="70D484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0.5%</w:t>
            </w:r>
          </w:p>
        </w:tc>
        <w:tc>
          <w:tcPr>
            <w:tcW w:w="2340" w:type="dxa"/>
          </w:tcPr>
          <w:p w:rsidRPr="005F007A" w:rsidR="00DE4AA5" w:rsidP="00FE2DA7" w:rsidRDefault="00DE4AA5" w14:paraId="421E6B14" w14:textId="315FA9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26,274</w:t>
            </w:r>
          </w:p>
        </w:tc>
        <w:tc>
          <w:tcPr>
            <w:tcW w:w="2875" w:type="dxa"/>
            <w:tcBorders>
              <w:right w:val="single" w:color="auto" w:sz="4" w:space="0"/>
            </w:tcBorders>
          </w:tcPr>
          <w:p w:rsidRPr="005F007A" w:rsidR="00DE4AA5" w:rsidP="00FE2DA7" w:rsidRDefault="00DE4AA5" w14:paraId="2F0F513C" w14:textId="5C9E5B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0.6%</w:t>
            </w:r>
          </w:p>
        </w:tc>
      </w:tr>
      <w:tr w:rsidRPr="005F007A" w:rsidR="00DE4AA5" w:rsidTr="00D9088E" w14:paraId="7D067892"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181A060" w14:textId="41B80E2D">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New Jersey</w:t>
            </w:r>
          </w:p>
        </w:tc>
        <w:tc>
          <w:tcPr>
            <w:tcW w:w="1985" w:type="dxa"/>
          </w:tcPr>
          <w:p w:rsidRPr="005F007A" w:rsidR="00DE4AA5" w:rsidP="00FE2DA7" w:rsidRDefault="00DE4AA5" w14:paraId="34F24710" w14:textId="4836722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3.2%</w:t>
            </w:r>
          </w:p>
        </w:tc>
        <w:tc>
          <w:tcPr>
            <w:tcW w:w="2340" w:type="dxa"/>
          </w:tcPr>
          <w:p w:rsidRPr="005F007A" w:rsidR="00DE4AA5" w:rsidP="00FE2DA7" w:rsidRDefault="00DE4AA5" w14:paraId="462EE760" w14:textId="3DEDD52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167,564</w:t>
            </w:r>
          </w:p>
        </w:tc>
        <w:tc>
          <w:tcPr>
            <w:tcW w:w="2875" w:type="dxa"/>
            <w:tcBorders>
              <w:right w:val="single" w:color="auto" w:sz="4" w:space="0"/>
            </w:tcBorders>
          </w:tcPr>
          <w:p w:rsidRPr="005F007A" w:rsidR="00DE4AA5" w:rsidP="00FE2DA7" w:rsidRDefault="00DE4AA5" w14:paraId="4D9CEF87" w14:textId="42BF76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r>
      <w:tr w:rsidRPr="005F007A" w:rsidR="00DE4AA5" w:rsidTr="00D9088E" w14:paraId="11501A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C4C7F75" w14:textId="446CD9E5">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New Mexico</w:t>
            </w:r>
          </w:p>
        </w:tc>
        <w:tc>
          <w:tcPr>
            <w:tcW w:w="1985" w:type="dxa"/>
          </w:tcPr>
          <w:p w:rsidRPr="005F007A" w:rsidR="00DE4AA5" w:rsidP="00FE2DA7" w:rsidRDefault="00DE4AA5" w14:paraId="1DC2A69D" w14:textId="7691B7D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0.3%</w:t>
            </w:r>
          </w:p>
        </w:tc>
        <w:tc>
          <w:tcPr>
            <w:tcW w:w="2340" w:type="dxa"/>
          </w:tcPr>
          <w:p w:rsidRPr="005F007A" w:rsidR="00DE4AA5" w:rsidP="00FE2DA7" w:rsidRDefault="00DE4AA5" w14:paraId="19FAF7B0" w14:textId="6816C9C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18,225</w:t>
            </w:r>
          </w:p>
        </w:tc>
        <w:tc>
          <w:tcPr>
            <w:tcW w:w="2875" w:type="dxa"/>
            <w:tcBorders>
              <w:right w:val="single" w:color="auto" w:sz="4" w:space="0"/>
            </w:tcBorders>
          </w:tcPr>
          <w:p w:rsidRPr="005F007A" w:rsidR="00DE4AA5" w:rsidP="00FE2DA7" w:rsidRDefault="00DE4AA5" w14:paraId="4F7E994B" w14:textId="3F78D7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1.1%</w:t>
            </w:r>
          </w:p>
        </w:tc>
      </w:tr>
      <w:tr w:rsidRPr="005F007A" w:rsidR="00DE4AA5" w:rsidTr="00D9088E" w14:paraId="55A91BED"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490B6B94" w14:textId="6C0FD44C">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Nevada</w:t>
            </w:r>
          </w:p>
        </w:tc>
        <w:tc>
          <w:tcPr>
            <w:tcW w:w="1985" w:type="dxa"/>
          </w:tcPr>
          <w:p w:rsidRPr="005F007A" w:rsidR="00DE4AA5" w:rsidP="00FE2DA7" w:rsidRDefault="00DE4AA5" w14:paraId="562AE94D" w14:textId="4601A46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0.5%</w:t>
            </w:r>
          </w:p>
        </w:tc>
        <w:tc>
          <w:tcPr>
            <w:tcW w:w="2340" w:type="dxa"/>
          </w:tcPr>
          <w:p w:rsidRPr="005F007A" w:rsidR="00DE4AA5" w:rsidP="00FE2DA7" w:rsidRDefault="00DE4AA5" w14:paraId="2890B691" w14:textId="4D48A3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26,525</w:t>
            </w:r>
          </w:p>
        </w:tc>
        <w:tc>
          <w:tcPr>
            <w:tcW w:w="2875" w:type="dxa"/>
            <w:tcBorders>
              <w:right w:val="single" w:color="auto" w:sz="4" w:space="0"/>
            </w:tcBorders>
          </w:tcPr>
          <w:p w:rsidRPr="005F007A" w:rsidR="00DE4AA5" w:rsidP="00FE2DA7" w:rsidRDefault="00DE4AA5" w14:paraId="47451553" w14:textId="55D6B2A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1.8%</w:t>
            </w:r>
          </w:p>
        </w:tc>
      </w:tr>
      <w:tr w:rsidRPr="005F007A" w:rsidR="00DE4AA5" w:rsidTr="00D9088E" w14:paraId="2F8EC4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3A13986" w14:textId="1D7FC530">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New York</w:t>
            </w:r>
          </w:p>
        </w:tc>
        <w:tc>
          <w:tcPr>
            <w:tcW w:w="1985" w:type="dxa"/>
          </w:tcPr>
          <w:p w:rsidRPr="005F007A" w:rsidR="00DE4AA5" w:rsidP="00FE2DA7" w:rsidRDefault="00DE4AA5" w14:paraId="6B28AF21" w14:textId="625FB18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7.5%</w:t>
            </w:r>
          </w:p>
        </w:tc>
        <w:tc>
          <w:tcPr>
            <w:tcW w:w="2340" w:type="dxa"/>
          </w:tcPr>
          <w:p w:rsidRPr="005F007A" w:rsidR="00DE4AA5" w:rsidP="00FE2DA7" w:rsidRDefault="00DE4AA5" w14:paraId="60BE5DCC" w14:textId="76BED44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396,109</w:t>
            </w:r>
          </w:p>
        </w:tc>
        <w:tc>
          <w:tcPr>
            <w:tcW w:w="2875" w:type="dxa"/>
            <w:tcBorders>
              <w:right w:val="single" w:color="auto" w:sz="4" w:space="0"/>
            </w:tcBorders>
          </w:tcPr>
          <w:p w:rsidRPr="005F007A" w:rsidR="00DE4AA5" w:rsidP="00FE2DA7" w:rsidRDefault="00DE4AA5" w14:paraId="12D382F2" w14:textId="61A3B75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5.1%</w:t>
            </w:r>
          </w:p>
        </w:tc>
      </w:tr>
      <w:tr w:rsidRPr="005F007A" w:rsidR="00DE4AA5" w:rsidTr="00D9088E" w14:paraId="4C22B5E3"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315215E" w14:textId="418B25C4">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Ohio</w:t>
            </w:r>
          </w:p>
        </w:tc>
        <w:tc>
          <w:tcPr>
            <w:tcW w:w="1985" w:type="dxa"/>
          </w:tcPr>
          <w:p w:rsidRPr="005F007A" w:rsidR="00DE4AA5" w:rsidP="00FE2DA7" w:rsidRDefault="00DE4AA5" w14:paraId="2CADD5D6" w14:textId="08D6C06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2.7%</w:t>
            </w:r>
          </w:p>
        </w:tc>
        <w:tc>
          <w:tcPr>
            <w:tcW w:w="2340" w:type="dxa"/>
          </w:tcPr>
          <w:p w:rsidRPr="005F007A" w:rsidR="00DE4AA5" w:rsidP="00FE2DA7" w:rsidRDefault="00DE4AA5" w14:paraId="4061784F" w14:textId="11E2148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142,094</w:t>
            </w:r>
          </w:p>
        </w:tc>
        <w:tc>
          <w:tcPr>
            <w:tcW w:w="2875" w:type="dxa"/>
            <w:tcBorders>
              <w:right w:val="single" w:color="auto" w:sz="4" w:space="0"/>
            </w:tcBorders>
          </w:tcPr>
          <w:p w:rsidRPr="005F007A" w:rsidR="00DE4AA5" w:rsidP="00FE2DA7" w:rsidRDefault="00DE4AA5" w14:paraId="23F13F8C" w14:textId="438AD6D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0.4%</w:t>
            </w:r>
          </w:p>
        </w:tc>
      </w:tr>
      <w:tr w:rsidRPr="005F007A" w:rsidR="00DE4AA5" w:rsidTr="00D9088E" w14:paraId="6CD6BF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6AA89F4D" w14:textId="220C654F">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Oklahoma</w:t>
            </w:r>
          </w:p>
        </w:tc>
        <w:tc>
          <w:tcPr>
            <w:tcW w:w="1985" w:type="dxa"/>
          </w:tcPr>
          <w:p w:rsidRPr="005F007A" w:rsidR="00DE4AA5" w:rsidP="00FE2DA7" w:rsidRDefault="00DE4AA5" w14:paraId="61F44502" w14:textId="57DF5B5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0.4%</w:t>
            </w:r>
          </w:p>
        </w:tc>
        <w:tc>
          <w:tcPr>
            <w:tcW w:w="2340" w:type="dxa"/>
          </w:tcPr>
          <w:p w:rsidRPr="005F007A" w:rsidR="00DE4AA5" w:rsidP="00FE2DA7" w:rsidRDefault="00DE4AA5" w14:paraId="780ACF66" w14:textId="293AB1E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20,424</w:t>
            </w:r>
          </w:p>
        </w:tc>
        <w:tc>
          <w:tcPr>
            <w:tcW w:w="2875" w:type="dxa"/>
            <w:tcBorders>
              <w:right w:val="single" w:color="auto" w:sz="4" w:space="0"/>
            </w:tcBorders>
          </w:tcPr>
          <w:p w:rsidRPr="005F007A" w:rsidR="00DE4AA5" w:rsidP="00FE2DA7" w:rsidRDefault="00DE4AA5" w14:paraId="7308371D" w14:textId="69D052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r>
      <w:tr w:rsidRPr="005F007A" w:rsidR="00DE4AA5" w:rsidTr="00D9088E" w14:paraId="187D252C"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0578B838" w14:textId="4847C3C4">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Oregon</w:t>
            </w:r>
          </w:p>
        </w:tc>
        <w:tc>
          <w:tcPr>
            <w:tcW w:w="1985" w:type="dxa"/>
          </w:tcPr>
          <w:p w:rsidRPr="005F007A" w:rsidR="00DE4AA5" w:rsidP="00FE2DA7" w:rsidRDefault="00DE4AA5" w14:paraId="033FF704" w14:textId="74613C3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1.0%</w:t>
            </w:r>
          </w:p>
        </w:tc>
        <w:tc>
          <w:tcPr>
            <w:tcW w:w="2340" w:type="dxa"/>
          </w:tcPr>
          <w:p w:rsidRPr="005F007A" w:rsidR="00DE4AA5" w:rsidP="00FE2DA7" w:rsidRDefault="00DE4AA5" w14:paraId="792F293A" w14:textId="4BC78E2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51,883</w:t>
            </w:r>
          </w:p>
        </w:tc>
        <w:tc>
          <w:tcPr>
            <w:tcW w:w="2875" w:type="dxa"/>
            <w:tcBorders>
              <w:right w:val="single" w:color="auto" w:sz="4" w:space="0"/>
            </w:tcBorders>
          </w:tcPr>
          <w:p w:rsidRPr="005F007A" w:rsidR="00DE4AA5" w:rsidP="00FE2DA7" w:rsidRDefault="00DE4AA5" w14:paraId="47F4108C" w14:textId="13A6985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2.3%</w:t>
            </w:r>
          </w:p>
        </w:tc>
      </w:tr>
      <w:tr w:rsidRPr="005F007A" w:rsidR="00DE4AA5" w:rsidTr="00D9088E" w14:paraId="35B507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407D2F1" w14:textId="1FB02B46">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Pennsylvania</w:t>
            </w:r>
          </w:p>
        </w:tc>
        <w:tc>
          <w:tcPr>
            <w:tcW w:w="1985" w:type="dxa"/>
          </w:tcPr>
          <w:p w:rsidRPr="005F007A" w:rsidR="00DE4AA5" w:rsidP="00FE2DA7" w:rsidRDefault="00DE4AA5" w14:paraId="0B3425BF" w14:textId="6E8132C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3.5%</w:t>
            </w:r>
          </w:p>
        </w:tc>
        <w:tc>
          <w:tcPr>
            <w:tcW w:w="2340" w:type="dxa"/>
          </w:tcPr>
          <w:p w:rsidRPr="005F007A" w:rsidR="00DE4AA5" w:rsidP="00FE2DA7" w:rsidRDefault="00DE4AA5" w14:paraId="7B3C3471" w14:textId="41A496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183,241</w:t>
            </w:r>
          </w:p>
        </w:tc>
        <w:tc>
          <w:tcPr>
            <w:tcW w:w="2875" w:type="dxa"/>
            <w:tcBorders>
              <w:right w:val="single" w:color="auto" w:sz="4" w:space="0"/>
            </w:tcBorders>
          </w:tcPr>
          <w:p w:rsidRPr="005F007A" w:rsidR="00DE4AA5" w:rsidP="00FE2DA7" w:rsidRDefault="00DE4AA5" w14:paraId="6A98BAB8" w14:textId="575F39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1.8%</w:t>
            </w:r>
          </w:p>
        </w:tc>
      </w:tr>
      <w:tr w:rsidRPr="005F007A" w:rsidR="00DE4AA5" w:rsidTr="00D9088E" w14:paraId="327399BD"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CF67E2D" w14:textId="39F62A6C">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Puerto Rico</w:t>
            </w:r>
          </w:p>
        </w:tc>
        <w:tc>
          <w:tcPr>
            <w:tcW w:w="1985" w:type="dxa"/>
          </w:tcPr>
          <w:p w:rsidRPr="005F007A" w:rsidR="00DE4AA5" w:rsidP="00FE2DA7" w:rsidRDefault="00DE4AA5" w14:paraId="17538C7F" w14:textId="56AB870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0.2%</w:t>
            </w:r>
          </w:p>
        </w:tc>
        <w:tc>
          <w:tcPr>
            <w:tcW w:w="2340" w:type="dxa"/>
          </w:tcPr>
          <w:p w:rsidRPr="005F007A" w:rsidR="00DE4AA5" w:rsidP="00FE2DA7" w:rsidRDefault="00DE4AA5" w14:paraId="3563E23B" w14:textId="622BB8E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12,617</w:t>
            </w:r>
          </w:p>
        </w:tc>
        <w:tc>
          <w:tcPr>
            <w:tcW w:w="2875" w:type="dxa"/>
            <w:tcBorders>
              <w:right w:val="single" w:color="auto" w:sz="4" w:space="0"/>
            </w:tcBorders>
          </w:tcPr>
          <w:p w:rsidRPr="005F007A" w:rsidR="00DE4AA5" w:rsidP="00FE2DA7" w:rsidRDefault="00DE4AA5" w14:paraId="7B419942" w14:textId="53566B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0.9%</w:t>
            </w:r>
          </w:p>
        </w:tc>
      </w:tr>
      <w:tr w:rsidRPr="005F007A" w:rsidR="00DE4AA5" w:rsidTr="00D9088E" w14:paraId="1AF3EC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7DDBE21" w14:textId="04EEF03E">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Rhode Island</w:t>
            </w:r>
          </w:p>
        </w:tc>
        <w:tc>
          <w:tcPr>
            <w:tcW w:w="1985" w:type="dxa"/>
          </w:tcPr>
          <w:p w:rsidRPr="005F007A" w:rsidR="00DE4AA5" w:rsidP="00FE2DA7" w:rsidRDefault="00DE4AA5" w14:paraId="30D3C2FE" w14:textId="0C6BC8F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0.3%</w:t>
            </w:r>
          </w:p>
        </w:tc>
        <w:tc>
          <w:tcPr>
            <w:tcW w:w="2340" w:type="dxa"/>
          </w:tcPr>
          <w:p w:rsidRPr="005F007A" w:rsidR="00DE4AA5" w:rsidP="00FE2DA7" w:rsidRDefault="00DE4AA5" w14:paraId="3822CC94" w14:textId="42613F9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17,560</w:t>
            </w:r>
          </w:p>
        </w:tc>
        <w:tc>
          <w:tcPr>
            <w:tcW w:w="2875" w:type="dxa"/>
            <w:tcBorders>
              <w:right w:val="single" w:color="auto" w:sz="4" w:space="0"/>
            </w:tcBorders>
          </w:tcPr>
          <w:p w:rsidRPr="005F007A" w:rsidR="00DE4AA5" w:rsidP="00FE2DA7" w:rsidRDefault="00DE4AA5" w14:paraId="46EC5D4B" w14:textId="18D82C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0.4%</w:t>
            </w:r>
          </w:p>
        </w:tc>
      </w:tr>
      <w:tr w:rsidRPr="005F007A" w:rsidR="00DE4AA5" w:rsidTr="00D9088E" w14:paraId="30688D86"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AC855DE" w14:textId="008E9C12">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South Carolina</w:t>
            </w:r>
          </w:p>
        </w:tc>
        <w:tc>
          <w:tcPr>
            <w:tcW w:w="1985" w:type="dxa"/>
          </w:tcPr>
          <w:p w:rsidRPr="005F007A" w:rsidR="00DE4AA5" w:rsidP="00FE2DA7" w:rsidRDefault="00DE4AA5" w14:paraId="1292E68A" w14:textId="5489852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1.0%</w:t>
            </w:r>
          </w:p>
        </w:tc>
        <w:tc>
          <w:tcPr>
            <w:tcW w:w="2340" w:type="dxa"/>
          </w:tcPr>
          <w:p w:rsidRPr="005F007A" w:rsidR="00DE4AA5" w:rsidP="00FE2DA7" w:rsidRDefault="00DE4AA5" w14:paraId="6A3E6AE1" w14:textId="27D0B3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55,392</w:t>
            </w:r>
          </w:p>
        </w:tc>
        <w:tc>
          <w:tcPr>
            <w:tcW w:w="2875" w:type="dxa"/>
            <w:tcBorders>
              <w:right w:val="single" w:color="auto" w:sz="4" w:space="0"/>
            </w:tcBorders>
          </w:tcPr>
          <w:p w:rsidRPr="005F007A" w:rsidR="00DE4AA5" w:rsidP="00FE2DA7" w:rsidRDefault="00DE4AA5" w14:paraId="28A2FB26" w14:textId="4C12045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0.7%</w:t>
            </w:r>
          </w:p>
        </w:tc>
      </w:tr>
      <w:tr w:rsidRPr="005F007A" w:rsidR="00DE4AA5" w:rsidTr="00D9088E" w14:paraId="68ACFF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360A08E0" w14:textId="13EB60F0">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South Dakota</w:t>
            </w:r>
          </w:p>
        </w:tc>
        <w:tc>
          <w:tcPr>
            <w:tcW w:w="1985" w:type="dxa"/>
          </w:tcPr>
          <w:p w:rsidRPr="005F007A" w:rsidR="00DE4AA5" w:rsidP="00FE2DA7" w:rsidRDefault="00DE4AA5" w14:paraId="3A033FE2" w14:textId="4233C59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0.0%</w:t>
            </w:r>
          </w:p>
        </w:tc>
        <w:tc>
          <w:tcPr>
            <w:tcW w:w="2340" w:type="dxa"/>
          </w:tcPr>
          <w:p w:rsidRPr="005F007A" w:rsidR="00DE4AA5" w:rsidP="00FE2DA7" w:rsidRDefault="00DE4AA5" w14:paraId="0F6F0125" w14:textId="0C7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2,384</w:t>
            </w:r>
          </w:p>
        </w:tc>
        <w:tc>
          <w:tcPr>
            <w:tcW w:w="2875" w:type="dxa"/>
            <w:tcBorders>
              <w:right w:val="single" w:color="auto" w:sz="4" w:space="0"/>
            </w:tcBorders>
          </w:tcPr>
          <w:p w:rsidRPr="005F007A" w:rsidR="00DE4AA5" w:rsidP="00FE2DA7" w:rsidRDefault="00DE4AA5" w14:paraId="29B69805" w14:textId="1C76AA4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1.2%</w:t>
            </w:r>
          </w:p>
        </w:tc>
      </w:tr>
      <w:tr w:rsidRPr="005F007A" w:rsidR="00DE4AA5" w:rsidTr="00D9088E" w14:paraId="41D7EA2D"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4FCD5266" w14:textId="65C2798E">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Tennessee</w:t>
            </w:r>
          </w:p>
        </w:tc>
        <w:tc>
          <w:tcPr>
            <w:tcW w:w="1985" w:type="dxa"/>
          </w:tcPr>
          <w:p w:rsidRPr="005F007A" w:rsidR="00DE4AA5" w:rsidP="00FE2DA7" w:rsidRDefault="00DE4AA5" w14:paraId="12DEF510" w14:textId="4BC1D37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1.6%</w:t>
            </w:r>
          </w:p>
        </w:tc>
        <w:tc>
          <w:tcPr>
            <w:tcW w:w="2340" w:type="dxa"/>
          </w:tcPr>
          <w:p w:rsidRPr="005F007A" w:rsidR="00DE4AA5" w:rsidP="00FE2DA7" w:rsidRDefault="00DE4AA5" w14:paraId="5A03CE5D" w14:textId="34E5AE9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87,066</w:t>
            </w:r>
          </w:p>
        </w:tc>
        <w:tc>
          <w:tcPr>
            <w:tcW w:w="2875" w:type="dxa"/>
            <w:tcBorders>
              <w:right w:val="single" w:color="auto" w:sz="4" w:space="0"/>
            </w:tcBorders>
          </w:tcPr>
          <w:p w:rsidRPr="005F007A" w:rsidR="00DE4AA5" w:rsidP="00FE2DA7" w:rsidRDefault="00DE4AA5" w14:paraId="0E6C30C5" w14:textId="58F8C0A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1.8%</w:t>
            </w:r>
          </w:p>
        </w:tc>
      </w:tr>
      <w:tr w:rsidRPr="005F007A" w:rsidR="00DE4AA5" w:rsidTr="00D9088E" w14:paraId="5A49D0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133F8BE1" w14:textId="18ECF9A7">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Texas</w:t>
            </w:r>
          </w:p>
        </w:tc>
        <w:tc>
          <w:tcPr>
            <w:tcW w:w="1985" w:type="dxa"/>
          </w:tcPr>
          <w:p w:rsidRPr="005F007A" w:rsidR="00DE4AA5" w:rsidP="00FE2DA7" w:rsidRDefault="00DE4AA5" w14:paraId="07E5EDD0" w14:textId="5E4D2FD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8.6%</w:t>
            </w:r>
          </w:p>
        </w:tc>
        <w:tc>
          <w:tcPr>
            <w:tcW w:w="2340" w:type="dxa"/>
          </w:tcPr>
          <w:p w:rsidRPr="005F007A" w:rsidR="00DE4AA5" w:rsidP="00FE2DA7" w:rsidRDefault="00DE4AA5" w14:paraId="6CA184A7" w14:textId="6A67C2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456,455</w:t>
            </w:r>
          </w:p>
        </w:tc>
        <w:tc>
          <w:tcPr>
            <w:tcW w:w="2875" w:type="dxa"/>
            <w:tcBorders>
              <w:right w:val="single" w:color="auto" w:sz="4" w:space="0"/>
            </w:tcBorders>
          </w:tcPr>
          <w:p w:rsidRPr="005F007A" w:rsidR="00DE4AA5" w:rsidP="00FE2DA7" w:rsidRDefault="00DE4AA5" w14:paraId="1AE10B72" w14:textId="333AAA3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2.0%</w:t>
            </w:r>
          </w:p>
        </w:tc>
      </w:tr>
      <w:tr w:rsidRPr="005F007A" w:rsidR="00DE4AA5" w:rsidTr="00D9088E" w14:paraId="0ACB8F50"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CCD084F" w14:textId="7E39D049">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Utah</w:t>
            </w:r>
          </w:p>
        </w:tc>
        <w:tc>
          <w:tcPr>
            <w:tcW w:w="1985" w:type="dxa"/>
          </w:tcPr>
          <w:p w:rsidRPr="005F007A" w:rsidR="00DE4AA5" w:rsidP="00FE2DA7" w:rsidRDefault="00DE4AA5" w14:paraId="40C4B96F" w14:textId="77ABEAC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1.4%</w:t>
            </w:r>
          </w:p>
        </w:tc>
        <w:tc>
          <w:tcPr>
            <w:tcW w:w="2340" w:type="dxa"/>
          </w:tcPr>
          <w:p w:rsidRPr="005F007A" w:rsidR="00DE4AA5" w:rsidP="00FE2DA7" w:rsidRDefault="00DE4AA5" w14:paraId="3F94963C" w14:textId="2998CF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74,979</w:t>
            </w:r>
          </w:p>
        </w:tc>
        <w:tc>
          <w:tcPr>
            <w:tcW w:w="2875" w:type="dxa"/>
            <w:tcBorders>
              <w:right w:val="single" w:color="auto" w:sz="4" w:space="0"/>
            </w:tcBorders>
          </w:tcPr>
          <w:p w:rsidRPr="005F007A" w:rsidR="00DE4AA5" w:rsidP="00FE2DA7" w:rsidRDefault="00DE4AA5" w14:paraId="560A9F08" w14:textId="5F439AC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3.6%</w:t>
            </w:r>
          </w:p>
        </w:tc>
      </w:tr>
      <w:tr w:rsidRPr="005F007A" w:rsidR="00DE4AA5" w:rsidTr="00D9088E" w14:paraId="1572D7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F39D271" w14:textId="47907431">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Virginia</w:t>
            </w:r>
          </w:p>
        </w:tc>
        <w:tc>
          <w:tcPr>
            <w:tcW w:w="1985" w:type="dxa"/>
          </w:tcPr>
          <w:p w:rsidRPr="005F007A" w:rsidR="00DE4AA5" w:rsidP="00FE2DA7" w:rsidRDefault="00DE4AA5" w14:paraId="484B355B" w14:textId="531B02E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2.4%</w:t>
            </w:r>
          </w:p>
        </w:tc>
        <w:tc>
          <w:tcPr>
            <w:tcW w:w="2340" w:type="dxa"/>
          </w:tcPr>
          <w:p w:rsidRPr="005F007A" w:rsidR="00DE4AA5" w:rsidP="00FE2DA7" w:rsidRDefault="00DE4AA5" w14:paraId="108714DB" w14:textId="666950D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126,041</w:t>
            </w:r>
          </w:p>
        </w:tc>
        <w:tc>
          <w:tcPr>
            <w:tcW w:w="2875" w:type="dxa"/>
            <w:tcBorders>
              <w:right w:val="single" w:color="auto" w:sz="4" w:space="0"/>
            </w:tcBorders>
          </w:tcPr>
          <w:p w:rsidRPr="005F007A" w:rsidR="00DE4AA5" w:rsidP="00FE2DA7" w:rsidRDefault="00DE4AA5" w14:paraId="084ACB04" w14:textId="05C2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1.8%</w:t>
            </w:r>
          </w:p>
        </w:tc>
      </w:tr>
      <w:tr w:rsidRPr="005F007A" w:rsidR="00DE4AA5" w:rsidTr="00D9088E" w14:paraId="0DEFC49A"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1BB7493" w14:textId="3B3A5FDC">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Virgin Islands</w:t>
            </w:r>
          </w:p>
        </w:tc>
        <w:tc>
          <w:tcPr>
            <w:tcW w:w="1985" w:type="dxa"/>
          </w:tcPr>
          <w:p w:rsidRPr="005F007A" w:rsidR="00DE4AA5" w:rsidP="00FE2DA7" w:rsidRDefault="00DE4AA5" w14:paraId="3F741B0C" w14:textId="422E4A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0.0%</w:t>
            </w:r>
          </w:p>
        </w:tc>
        <w:tc>
          <w:tcPr>
            <w:tcW w:w="2340" w:type="dxa"/>
          </w:tcPr>
          <w:p w:rsidRPr="005F007A" w:rsidR="00DE4AA5" w:rsidP="00FE2DA7" w:rsidRDefault="00DE4AA5" w14:paraId="125063DC" w14:textId="714EAEE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35</w:t>
            </w:r>
          </w:p>
        </w:tc>
        <w:tc>
          <w:tcPr>
            <w:tcW w:w="2875" w:type="dxa"/>
            <w:tcBorders>
              <w:right w:val="single" w:color="auto" w:sz="4" w:space="0"/>
            </w:tcBorders>
          </w:tcPr>
          <w:p w:rsidRPr="005F007A" w:rsidR="00DE4AA5" w:rsidP="00FE2DA7" w:rsidRDefault="00DE4AA5" w14:paraId="643E67B6" w14:textId="1259990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8.1%</w:t>
            </w:r>
          </w:p>
        </w:tc>
      </w:tr>
      <w:tr w:rsidRPr="005F007A" w:rsidR="00DE4AA5" w:rsidTr="00D9088E" w14:paraId="164C0B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3E45B06D" w14:textId="53E045DD">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Vermont</w:t>
            </w:r>
          </w:p>
        </w:tc>
        <w:tc>
          <w:tcPr>
            <w:tcW w:w="1985" w:type="dxa"/>
          </w:tcPr>
          <w:p w:rsidRPr="005F007A" w:rsidR="00DE4AA5" w:rsidP="00FE2DA7" w:rsidRDefault="00DE4AA5" w14:paraId="128E2090" w14:textId="354011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Pr>
          <w:p w:rsidRPr="005F007A" w:rsidR="00DE4AA5" w:rsidP="00FE2DA7" w:rsidRDefault="00DE4AA5" w14:paraId="21A54DD8" w14:textId="7299B9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4,903</w:t>
            </w:r>
          </w:p>
        </w:tc>
        <w:tc>
          <w:tcPr>
            <w:tcW w:w="2875" w:type="dxa"/>
            <w:tcBorders>
              <w:right w:val="single" w:color="auto" w:sz="4" w:space="0"/>
            </w:tcBorders>
          </w:tcPr>
          <w:p w:rsidRPr="005F007A" w:rsidR="00DE4AA5" w:rsidP="00FE2DA7" w:rsidRDefault="00DE4AA5" w14:paraId="7183FB6B" w14:textId="504FD4D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1.1%</w:t>
            </w:r>
          </w:p>
        </w:tc>
      </w:tr>
      <w:tr w:rsidRPr="005F007A" w:rsidR="00DE4AA5" w:rsidTr="00D9088E" w14:paraId="52850BD9"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7E6EA7BE" w14:textId="746E6D09">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Washington</w:t>
            </w:r>
          </w:p>
        </w:tc>
        <w:tc>
          <w:tcPr>
            <w:tcW w:w="1985" w:type="dxa"/>
          </w:tcPr>
          <w:p w:rsidRPr="005F007A" w:rsidR="00DE4AA5" w:rsidP="00FE2DA7" w:rsidRDefault="00DE4AA5" w14:paraId="76261B28" w14:textId="557B54E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4.5%</w:t>
            </w:r>
          </w:p>
        </w:tc>
        <w:tc>
          <w:tcPr>
            <w:tcW w:w="2340" w:type="dxa"/>
          </w:tcPr>
          <w:p w:rsidRPr="005F007A" w:rsidR="00DE4AA5" w:rsidP="00FE2DA7" w:rsidRDefault="00DE4AA5" w14:paraId="3BE3308A" w14:textId="0E5EEFC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240,175</w:t>
            </w:r>
          </w:p>
        </w:tc>
        <w:tc>
          <w:tcPr>
            <w:tcW w:w="2875" w:type="dxa"/>
            <w:tcBorders>
              <w:right w:val="single" w:color="auto" w:sz="4" w:space="0"/>
            </w:tcBorders>
          </w:tcPr>
          <w:p w:rsidRPr="005F007A" w:rsidR="00DE4AA5" w:rsidP="00FE2DA7" w:rsidRDefault="00DE4AA5" w14:paraId="2EECC68B" w14:textId="0263709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2.1%</w:t>
            </w:r>
          </w:p>
        </w:tc>
      </w:tr>
      <w:tr w:rsidRPr="005F007A" w:rsidR="00DE4AA5" w:rsidTr="00D9088E" w14:paraId="1610D93D" w14:textId="777777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tcBorders>
          </w:tcPr>
          <w:p w:rsidRPr="003A3ED2" w:rsidR="00DE4AA5" w:rsidP="00FE2DA7" w:rsidRDefault="00DE4AA5" w14:paraId="552476B2" w14:textId="562F6789">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Wisconsin</w:t>
            </w:r>
          </w:p>
        </w:tc>
        <w:tc>
          <w:tcPr>
            <w:tcW w:w="1985" w:type="dxa"/>
          </w:tcPr>
          <w:p w:rsidRPr="005F007A" w:rsidR="00DE4AA5" w:rsidP="00FE2DA7" w:rsidRDefault="00DE4AA5" w14:paraId="72EA75F5" w14:textId="6D6074A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0.8%</w:t>
            </w:r>
          </w:p>
        </w:tc>
        <w:tc>
          <w:tcPr>
            <w:tcW w:w="2340" w:type="dxa"/>
          </w:tcPr>
          <w:p w:rsidRPr="005F007A" w:rsidR="00DE4AA5" w:rsidP="00FE2DA7" w:rsidRDefault="00DE4AA5" w14:paraId="0DAA6350" w14:textId="6B21EE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5F007A">
              <w:rPr>
                <w:rFonts w:ascii="Arial" w:hAnsi="Arial" w:cs="Arial"/>
              </w:rPr>
              <w:t>44,968</w:t>
            </w:r>
          </w:p>
        </w:tc>
        <w:tc>
          <w:tcPr>
            <w:tcW w:w="2875" w:type="dxa"/>
            <w:tcBorders>
              <w:right w:val="single" w:color="auto" w:sz="4" w:space="0"/>
            </w:tcBorders>
          </w:tcPr>
          <w:p w:rsidRPr="005F007A" w:rsidR="00DE4AA5" w:rsidP="00FE2DA7" w:rsidRDefault="00DE4AA5" w14:paraId="27BC3C67" w14:textId="086109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0.9%</w:t>
            </w:r>
          </w:p>
        </w:tc>
      </w:tr>
      <w:tr w:rsidRPr="005F007A" w:rsidR="00DE4AA5" w:rsidTr="00D9088E" w14:paraId="3CFD6757" w14:textId="77777777">
        <w:tc>
          <w:tcPr>
            <w:cnfStyle w:val="001000000000" w:firstRow="0" w:lastRow="0" w:firstColumn="1" w:lastColumn="0" w:oddVBand="0" w:evenVBand="0" w:oddHBand="0" w:evenHBand="0" w:firstRowFirstColumn="0" w:firstRowLastColumn="0" w:lastRowFirstColumn="0" w:lastRowLastColumn="0"/>
            <w:tcW w:w="2155" w:type="dxa"/>
            <w:tcBorders>
              <w:left w:val="single" w:color="auto" w:sz="4" w:space="0"/>
              <w:bottom w:val="single" w:color="auto" w:sz="4" w:space="0"/>
            </w:tcBorders>
          </w:tcPr>
          <w:p w:rsidRPr="003A3ED2" w:rsidR="00DE4AA5" w:rsidP="00FE2DA7" w:rsidRDefault="00DE4AA5" w14:paraId="1F6AB208" w14:textId="1D8B1B66">
            <w:pPr>
              <w:jc w:val="center"/>
              <w:rPr>
                <w:rFonts w:ascii="Arial" w:hAnsi="Arial" w:cs="Arial"/>
                <w:b w:val="0"/>
                <w:bCs w:val="0"/>
                <w:color w:val="000000" w:themeColor="text1"/>
                <w:sz w:val="21"/>
                <w:szCs w:val="21"/>
              </w:rPr>
            </w:pPr>
            <w:r w:rsidRPr="003A3ED2">
              <w:rPr>
                <w:rFonts w:ascii="Arial" w:hAnsi="Arial" w:cs="Arial"/>
                <w:color w:val="000000" w:themeColor="text1"/>
                <w:sz w:val="21"/>
                <w:szCs w:val="21"/>
              </w:rPr>
              <w:t>West Virginia</w:t>
            </w:r>
          </w:p>
        </w:tc>
        <w:tc>
          <w:tcPr>
            <w:tcW w:w="1985" w:type="dxa"/>
            <w:tcBorders>
              <w:bottom w:val="single" w:color="auto" w:sz="4" w:space="0"/>
            </w:tcBorders>
          </w:tcPr>
          <w:p w:rsidRPr="005F007A" w:rsidR="00DE4AA5" w:rsidP="00FE2DA7" w:rsidRDefault="00DE4AA5" w14:paraId="5B3CB193" w14:textId="27E8FA6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0.1%</w:t>
            </w:r>
          </w:p>
        </w:tc>
        <w:tc>
          <w:tcPr>
            <w:tcW w:w="2340" w:type="dxa"/>
            <w:tcBorders>
              <w:bottom w:val="single" w:color="auto" w:sz="4" w:space="0"/>
            </w:tcBorders>
          </w:tcPr>
          <w:p w:rsidRPr="005F007A" w:rsidR="00DE4AA5" w:rsidP="00FE2DA7" w:rsidRDefault="00DE4AA5" w14:paraId="36A2198A" w14:textId="0FB54D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1"/>
                <w:szCs w:val="21"/>
              </w:rPr>
            </w:pPr>
            <w:r w:rsidRPr="005F007A">
              <w:rPr>
                <w:rFonts w:ascii="Arial" w:hAnsi="Arial" w:cs="Arial"/>
              </w:rPr>
              <w:t>7,891</w:t>
            </w:r>
          </w:p>
        </w:tc>
        <w:tc>
          <w:tcPr>
            <w:tcW w:w="2875" w:type="dxa"/>
            <w:tcBorders>
              <w:bottom w:val="single" w:color="auto" w:sz="4" w:space="0"/>
              <w:right w:val="single" w:color="auto" w:sz="4" w:space="0"/>
            </w:tcBorders>
          </w:tcPr>
          <w:p w:rsidRPr="005F007A" w:rsidR="00DE4AA5" w:rsidP="00FE2DA7" w:rsidRDefault="00DE4AA5" w14:paraId="427537FB" w14:textId="6D74D8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1"/>
                <w:szCs w:val="21"/>
              </w:rPr>
            </w:pPr>
            <w:r w:rsidRPr="005F007A">
              <w:rPr>
                <w:rFonts w:ascii="Arial" w:hAnsi="Arial" w:cs="Arial"/>
                <w:color w:val="000000"/>
                <w:sz w:val="21"/>
                <w:szCs w:val="21"/>
              </w:rPr>
              <w:t>1.0%</w:t>
            </w:r>
          </w:p>
        </w:tc>
      </w:tr>
    </w:tbl>
    <w:p w:rsidRPr="005F007A" w:rsidR="006E45D0" w:rsidP="1B139204" w:rsidRDefault="009F726B" w14:paraId="3F04087E" w14:textId="52DF6AE5">
      <w:pPr>
        <w:pStyle w:val="Normal"/>
        <w:spacing w:before="240" w:beforeAutospacing="off" w:after="0" w:afterAutospacing="off"/>
        <w:rPr>
          <w:rFonts w:ascii="Arial" w:hAnsi="Arial" w:cs="Arial"/>
          <w:b w:val="1"/>
          <w:bCs w:val="1"/>
        </w:rPr>
      </w:pPr>
      <w:r>
        <w:drawing>
          <wp:inline wp14:editId="7A53E287" wp14:anchorId="2DFE28DD">
            <wp:extent cx="5943600" cy="3929380"/>
            <wp:effectExtent l="0" t="0" r="0" b="0"/>
            <wp:docPr id="2115599910" name="Picture 1" descr="A map of the united stat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pic:nvPicPr>
                  <pic:blipFill>
                    <a:blip xmlns:r="http://schemas.openxmlformats.org/officeDocument/2006/relationships" r:embed="rId15" cstate="print">
                      <a:extLst>
                        <a:ext uri="{28A0092B-C50C-407E-A947-70E740481C1C}">
                          <a14:useLocalDpi xmlns:a14="http://schemas.microsoft.com/office/drawing/2010/main" val="0"/>
                        </a:ext>
                      </a:extLst>
                    </a:blip>
                    <a:stretch>
                      <a:fillRect/>
                    </a:stretch>
                  </pic:blipFill>
                  <pic:spPr>
                    <a:xfrm>
                      <a:off x="0" y="0"/>
                      <a:ext cx="5943600" cy="3929380"/>
                    </a:xfrm>
                    <a:prstGeom prst="rect">
                      <a:avLst/>
                    </a:prstGeom>
                  </pic:spPr>
                </pic:pic>
              </a:graphicData>
            </a:graphic>
          </wp:inline>
        </w:drawing>
      </w:r>
    </w:p>
    <w:p w:rsidRPr="005F007A" w:rsidR="007616A7" w:rsidP="00C575DD" w:rsidRDefault="007A3538" w14:paraId="62C011C3" w14:textId="457D606B">
      <w:pPr>
        <w:jc w:val="center"/>
        <w:rPr>
          <w:rFonts w:ascii="Arial" w:hAnsi="Arial" w:cs="Arial"/>
          <w:b/>
          <w:bCs/>
        </w:rPr>
      </w:pPr>
      <w:r w:rsidRPr="005F007A">
        <w:rPr>
          <w:rFonts w:ascii="Arial" w:hAnsi="Arial" w:cs="Arial"/>
          <w:b/>
          <w:bCs/>
        </w:rPr>
        <w:t>Figure 1</w:t>
      </w:r>
    </w:p>
    <w:p w:rsidRPr="005F007A" w:rsidR="00C34B50" w:rsidP="1B139204" w:rsidRDefault="0019023A" w14:paraId="3C5BE90C" w14:textId="2E3A9ED3">
      <w:pPr>
        <w:spacing w:after="0" w:afterAutospacing="off"/>
        <w:jc w:val="center"/>
        <w:rPr>
          <w:rFonts w:ascii="Arial" w:hAnsi="Arial" w:cs="Arial"/>
          <w:b w:val="1"/>
          <w:bCs w:val="1"/>
        </w:rPr>
      </w:pPr>
      <w:r>
        <w:drawing>
          <wp:inline wp14:editId="06FA21A5" wp14:anchorId="19EBC89D">
            <wp:extent cx="5857875" cy="3778830"/>
            <wp:effectExtent l="0" t="0" r="0" b="0"/>
            <wp:docPr id="1341701154" name="Picture 1" descr="A map of the united stat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41701154" name="Picture 1" descr="A map of the united states&#10;&#10;AI-generated content may be incorrect."/>
                    <pic:cNvPicPr/>
                  </pic:nvPicPr>
                  <pic:blipFill>
                    <a:blip xmlns:r="http://schemas.openxmlformats.org/officeDocument/2006/relationships" r:embed="rId16"/>
                    <a:stretch>
                      <a:fillRect/>
                    </a:stretch>
                  </pic:blipFill>
                  <pic:spPr>
                    <a:xfrm rot="0">
                      <a:off x="0" y="0"/>
                      <a:ext cx="5857875" cy="3778830"/>
                    </a:xfrm>
                    <a:prstGeom prst="rect">
                      <a:avLst/>
                    </a:prstGeom>
                  </pic:spPr>
                </pic:pic>
              </a:graphicData>
            </a:graphic>
          </wp:inline>
        </w:drawing>
      </w:r>
    </w:p>
    <w:p w:rsidRPr="005F007A" w:rsidR="007A3538" w:rsidP="1B139204" w:rsidRDefault="007A3538" w14:paraId="0174F05E" w14:textId="77777777">
      <w:pPr>
        <w:spacing w:after="240" w:afterAutospacing="off"/>
        <w:jc w:val="center"/>
        <w:rPr>
          <w:rFonts w:ascii="Arial" w:hAnsi="Arial" w:cs="Arial"/>
          <w:b w:val="1"/>
          <w:bCs w:val="1"/>
        </w:rPr>
      </w:pPr>
      <w:r w:rsidRPr="1B139204" w:rsidR="1B139204">
        <w:rPr>
          <w:rFonts w:ascii="Arial" w:hAnsi="Arial" w:cs="Arial"/>
          <w:b w:val="1"/>
          <w:bCs w:val="1"/>
        </w:rPr>
        <w:t>Figure 2</w:t>
      </w:r>
    </w:p>
    <w:p w:rsidR="00614A49" w:rsidP="1B139204" w:rsidRDefault="006E029A" w14:paraId="27F9ADFF" w14:textId="772B86FC" w14:noSpellErr="1">
      <w:pPr>
        <w:pStyle w:val="NormalWeb"/>
        <w:spacing w:after="0" w:afterAutospacing="off"/>
        <w:jc w:val="center"/>
        <w:rPr>
          <w:noProof/>
        </w:rPr>
      </w:pPr>
      <w:r>
        <w:drawing>
          <wp:inline wp14:editId="4DE1BAFE" wp14:anchorId="105A2F50">
            <wp:extent cx="5678174" cy="3979575"/>
            <wp:effectExtent l="0" t="0" r="0" b="0"/>
            <wp:docPr id="1750866731" name="Picture 1" descr="A map of the united stat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pic:nvPicPr>
                  <pic:blipFill>
                    <a:blip xmlns:r="http://schemas.openxmlformats.org/officeDocument/2006/relationships" r:embed="rId17" cstate="print">
                      <a:extLst>
                        <a:ext uri="{28A0092B-C50C-407E-A947-70E740481C1C}">
                          <a14:useLocalDpi xmlns:a14="http://schemas.microsoft.com/office/drawing/2010/main"/>
                        </a:ext>
                      </a:extLst>
                    </a:blip>
                    <a:stretch>
                      <a:fillRect/>
                    </a:stretch>
                  </pic:blipFill>
                  <pic:spPr>
                    <a:xfrm rot="0">
                      <a:off x="0" y="0"/>
                      <a:ext cx="5678174" cy="3979575"/>
                    </a:xfrm>
                    <a:prstGeom prst="rect">
                      <a:avLst/>
                    </a:prstGeom>
                  </pic:spPr>
                </pic:pic>
              </a:graphicData>
            </a:graphic>
          </wp:inline>
        </w:drawing>
      </w:r>
      <w:r w:rsidRPr="1B139204" w:rsidR="1B139204">
        <w:rPr>
          <w:noProof/>
        </w:rPr>
        <w:t xml:space="preserve"> </w:t>
      </w:r>
    </w:p>
    <w:p w:rsidRPr="005F007A" w:rsidR="003A5B4D" w:rsidP="1B139204" w:rsidRDefault="00614A49" w14:paraId="55587CFE" w14:textId="61A8C3B3">
      <w:pPr>
        <w:spacing w:before="120" w:beforeAutospacing="off" w:after="240" w:afterAutospacing="off"/>
        <w:jc w:val="center"/>
        <w:rPr>
          <w:rFonts w:ascii="Arial" w:hAnsi="Arial" w:cs="Arial"/>
        </w:rPr>
      </w:pPr>
      <w:r w:rsidRPr="1B139204" w:rsidR="1B139204">
        <w:rPr>
          <w:rFonts w:ascii="Arial" w:hAnsi="Arial" w:cs="Arial"/>
          <w:b w:val="1"/>
          <w:bCs w:val="1"/>
        </w:rPr>
        <w:t>Figure 3</w:t>
      </w:r>
    </w:p>
    <w:p w:rsidRPr="005F007A" w:rsidR="003A5B4D" w:rsidP="1B139204" w:rsidRDefault="00614A49" w14:paraId="48F2126F" w14:textId="6C2A1C1E">
      <w:pPr>
        <w:spacing w:after="0"/>
        <w:jc w:val="center"/>
        <w:rPr>
          <w:rFonts w:ascii="Arial" w:hAnsi="Arial" w:cs="Arial"/>
          <w:b w:val="1"/>
          <w:bCs w:val="1"/>
        </w:rPr>
      </w:pPr>
    </w:p>
    <w:p w:rsidRPr="005F007A" w:rsidR="003A5B4D" w:rsidP="1B139204" w:rsidRDefault="00614A49" w14:paraId="778D82FF" w14:textId="715EA72E">
      <w:pPr>
        <w:spacing w:after="0"/>
        <w:jc w:val="center"/>
        <w:rPr>
          <w:rFonts w:ascii="Arial" w:hAnsi="Arial" w:cs="Arial"/>
          <w:b w:val="1"/>
          <w:bCs w:val="1"/>
        </w:rPr>
      </w:pPr>
    </w:p>
    <w:p w:rsidRPr="005F007A" w:rsidR="003A5B4D" w:rsidP="1B139204" w:rsidRDefault="00614A49" w14:paraId="097F2183" w14:textId="6E4B68CB">
      <w:pPr>
        <w:spacing w:after="0"/>
        <w:jc w:val="center"/>
        <w:rPr>
          <w:rFonts w:ascii="Arial" w:hAnsi="Arial" w:cs="Arial"/>
          <w:b w:val="1"/>
          <w:bCs w:val="1"/>
        </w:rPr>
      </w:pPr>
    </w:p>
    <w:p w:rsidRPr="005F007A" w:rsidR="003A5B4D" w:rsidP="5F88493F" w:rsidRDefault="00614A49" w14:paraId="70304B3B" w14:textId="6D8425C8">
      <w:pPr>
        <w:spacing w:after="0"/>
        <w:jc w:val="center"/>
        <w:rPr>
          <w:rFonts w:ascii="Arial" w:hAnsi="Arial" w:cs="Arial"/>
        </w:rPr>
      </w:pPr>
      <w:r>
        <w:drawing>
          <wp:inline wp14:editId="2C6C9BF9" wp14:anchorId="6E5D5ECC">
            <wp:extent cx="5857875" cy="4328319"/>
            <wp:effectExtent l="0" t="0" r="0" b="0"/>
            <wp:docPr id="2030567102" name="Picture 1" descr="A map of the united state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0567102" name="Picture 1" descr="A map of the united states&#10;&#10;AI-generated content may be incorrect."/>
                    <pic:cNvPicPr/>
                  </pic:nvPicPr>
                  <pic:blipFill>
                    <a:blip xmlns:r="http://schemas.openxmlformats.org/officeDocument/2006/relationships" r:embed="rId18"/>
                    <a:stretch>
                      <a:fillRect/>
                    </a:stretch>
                  </pic:blipFill>
                  <pic:spPr>
                    <a:xfrm rot="0">
                      <a:off x="0" y="0"/>
                      <a:ext cx="5857875" cy="4328319"/>
                    </a:xfrm>
                    <a:prstGeom prst="rect">
                      <a:avLst/>
                    </a:prstGeom>
                  </pic:spPr>
                </pic:pic>
              </a:graphicData>
            </a:graphic>
          </wp:inline>
        </w:drawing>
      </w:r>
    </w:p>
    <w:p w:rsidRPr="005F007A" w:rsidR="007A3538" w:rsidP="00210619" w:rsidRDefault="007A3538" w14:paraId="4AF9E958" w14:textId="02681823">
      <w:pPr>
        <w:pStyle w:val="NormalWeb"/>
        <w:jc w:val="center"/>
        <w:rPr>
          <w:rFonts w:ascii="Arial" w:hAnsi="Arial" w:cs="Arial"/>
        </w:rPr>
      </w:pPr>
      <w:r w:rsidRPr="005F007A">
        <w:rPr>
          <w:rFonts w:ascii="Arial" w:hAnsi="Arial" w:cs="Arial"/>
          <w:b/>
          <w:bCs/>
        </w:rPr>
        <w:t>Figure 4</w:t>
      </w:r>
    </w:p>
    <w:p w:rsidRPr="005F007A" w:rsidR="00A93436" w:rsidP="1B139204" w:rsidRDefault="00A93436" w14:paraId="101D5172" w14:textId="31BEFAE8">
      <w:pPr>
        <w:rPr>
          <w:rFonts w:ascii="Arial" w:hAnsi="Arial" w:cs="Arial"/>
          <w:b w:val="1"/>
          <w:bCs w:val="1"/>
          <w:sz w:val="36"/>
          <w:szCs w:val="36"/>
          <w:u w:val="single"/>
        </w:rPr>
      </w:pPr>
      <w:r w:rsidRPr="1B139204">
        <w:rPr>
          <w:rFonts w:ascii="Arial" w:hAnsi="Arial" w:cs="Arial"/>
          <w:b w:val="1"/>
          <w:bCs w:val="1"/>
          <w:sz w:val="36"/>
          <w:szCs w:val="36"/>
          <w:u w:val="single"/>
        </w:rPr>
        <w:br w:type="page"/>
      </w:r>
      <w:r w:rsidRPr="1B139204" w:rsidR="1B139204">
        <w:rPr>
          <w:rFonts w:ascii="Arial" w:hAnsi="Arial" w:cs="Arial"/>
          <w:b w:val="1"/>
          <w:bCs w:val="1"/>
          <w:sz w:val="36"/>
          <w:szCs w:val="36"/>
          <w:u w:val="single"/>
        </w:rPr>
        <w:t>Appendix: Methodology</w:t>
      </w:r>
    </w:p>
    <w:p w:rsidRPr="005F007A" w:rsidR="00A93436" w:rsidP="008B208D" w:rsidRDefault="0EDF5C51" w14:paraId="4FCA4A0B" w14:textId="02081B79">
      <w:pPr>
        <w:spacing w:after="120"/>
        <w:rPr>
          <w:rFonts w:ascii="Arial" w:hAnsi="Arial" w:cs="Arial"/>
          <w:b/>
          <w:bCs/>
          <w:sz w:val="28"/>
          <w:szCs w:val="28"/>
          <w:u w:val="single"/>
        </w:rPr>
      </w:pPr>
      <w:r w:rsidRPr="005F007A">
        <w:rPr>
          <w:rFonts w:ascii="Arial" w:hAnsi="Arial" w:cs="Arial"/>
          <w:b/>
          <w:bCs/>
          <w:sz w:val="28"/>
          <w:szCs w:val="28"/>
          <w:u w:val="single"/>
        </w:rPr>
        <w:t>Overview</w:t>
      </w:r>
    </w:p>
    <w:p w:rsidRPr="005F007A" w:rsidR="00A93436" w:rsidP="008B208D" w:rsidRDefault="00A93436" w14:paraId="1E877AB7" w14:textId="4E97B6B2">
      <w:pPr>
        <w:jc w:val="both"/>
        <w:rPr>
          <w:rFonts w:ascii="Arial" w:hAnsi="Arial" w:cs="Arial"/>
        </w:rPr>
      </w:pPr>
      <w:r w:rsidRPr="005F007A">
        <w:rPr>
          <w:rFonts w:ascii="Arial" w:hAnsi="Arial" w:cs="Arial"/>
        </w:rPr>
        <w:t xml:space="preserve">The purpose of this project is to estimate employment of VC-backed companies headquartered in the United States at the national, state, and congressional district level. </w:t>
      </w:r>
      <w:r w:rsidRPr="005F007A" w:rsidR="00127351">
        <w:rPr>
          <w:rFonts w:ascii="Arial" w:hAnsi="Arial" w:cs="Arial"/>
        </w:rPr>
        <w:t xml:space="preserve"> </w:t>
      </w:r>
      <w:r w:rsidRPr="005F007A">
        <w:rPr>
          <w:rFonts w:ascii="Arial" w:hAnsi="Arial" w:cs="Arial"/>
        </w:rPr>
        <w:t xml:space="preserve">To accomplish this task, we utilized three datasets: (1) a list, courtesy of PitchBook, of </w:t>
      </w:r>
      <w:r w:rsidRPr="005F007A" w:rsidR="00FC7B2D">
        <w:rPr>
          <w:rFonts w:ascii="Arial" w:hAnsi="Arial" w:cs="Arial"/>
        </w:rPr>
        <w:t>93,422</w:t>
      </w:r>
      <w:r w:rsidRPr="005F007A">
        <w:rPr>
          <w:rFonts w:ascii="Arial" w:hAnsi="Arial" w:cs="Arial"/>
        </w:rPr>
        <w:t xml:space="preserve"> companies that received venture capital investment from 2000 to the present; (2) a list, courtesy of Professor Jay Ritter at the University of Florida, of </w:t>
      </w:r>
      <w:r w:rsidRPr="005F007A" w:rsidR="008B208D">
        <w:rPr>
          <w:rFonts w:ascii="Arial" w:hAnsi="Arial" w:cs="Arial"/>
        </w:rPr>
        <w:t>3,697</w:t>
      </w:r>
      <w:r w:rsidRPr="005F007A">
        <w:rPr>
          <w:rFonts w:ascii="Arial" w:hAnsi="Arial" w:cs="Arial"/>
        </w:rPr>
        <w:t xml:space="preserve"> VC-backed companies that underwent an initial public offering from approximately 1970 onward; and (3) a dataset consisting of a subset of the National Establishment Time Series (NETS) dataset that contains employment time series data dating back to 1990 for establishments linked to the companies contained in the PitchBook or the University of Florida datasets. </w:t>
      </w:r>
      <w:r w:rsidRPr="005F007A" w:rsidR="00127351">
        <w:rPr>
          <w:rFonts w:ascii="Arial" w:hAnsi="Arial" w:cs="Arial"/>
        </w:rPr>
        <w:t xml:space="preserve"> </w:t>
      </w:r>
      <w:r w:rsidRPr="005F007A">
        <w:rPr>
          <w:rFonts w:ascii="Arial" w:hAnsi="Arial" w:cs="Arial"/>
        </w:rPr>
        <w:t>By matching the companies contained in the PitchBook and the University of Florida datasets with same-company data from the NETS dataset, we are able to link high-quality administrative data on company employment disaggregated at very fine levels of geographic detail.</w:t>
      </w:r>
    </w:p>
    <w:p w:rsidRPr="005F007A" w:rsidR="00A93436" w:rsidP="008B208D" w:rsidRDefault="00A93436" w14:paraId="4E7B757A" w14:textId="77777777">
      <w:pPr>
        <w:spacing w:after="120"/>
        <w:rPr>
          <w:rFonts w:ascii="Arial" w:hAnsi="Arial" w:cs="Arial"/>
          <w:b/>
          <w:bCs/>
          <w:sz w:val="28"/>
          <w:szCs w:val="28"/>
          <w:u w:val="single"/>
        </w:rPr>
      </w:pPr>
      <w:r w:rsidRPr="005F007A">
        <w:rPr>
          <w:rFonts w:ascii="Arial" w:hAnsi="Arial" w:cs="Arial"/>
          <w:b/>
          <w:bCs/>
          <w:sz w:val="28"/>
          <w:szCs w:val="28"/>
          <w:u w:val="single"/>
        </w:rPr>
        <w:t>Matching Company Records Between PitchBook and NETS Datasets</w:t>
      </w:r>
    </w:p>
    <w:p w:rsidRPr="005F007A" w:rsidR="00A93436" w:rsidP="008B208D" w:rsidRDefault="008B208D" w14:paraId="259B581A" w14:textId="257CBA3A">
      <w:pPr>
        <w:jc w:val="both"/>
        <w:rPr>
          <w:rFonts w:ascii="Arial" w:hAnsi="Arial" w:cs="Arial"/>
        </w:rPr>
      </w:pPr>
      <w:r w:rsidRPr="005F007A">
        <w:rPr>
          <w:rFonts w:ascii="Arial" w:hAnsi="Arial" w:cs="Arial"/>
        </w:rPr>
        <w:t>The initial step for generating the dataset required</w:t>
      </w:r>
      <w:r w:rsidRPr="005F007A" w:rsidR="00A93436">
        <w:rPr>
          <w:rFonts w:ascii="Arial" w:hAnsi="Arial" w:cs="Arial"/>
        </w:rPr>
        <w:t xml:space="preserve"> matching company records between the PitchBook</w:t>
      </w:r>
      <w:r w:rsidRPr="005F007A">
        <w:rPr>
          <w:rFonts w:ascii="Arial" w:hAnsi="Arial" w:cs="Arial"/>
        </w:rPr>
        <w:t>, the public companies</w:t>
      </w:r>
      <w:r w:rsidRPr="005F007A" w:rsidR="00A93436">
        <w:rPr>
          <w:rFonts w:ascii="Arial" w:hAnsi="Arial" w:cs="Arial"/>
        </w:rPr>
        <w:t xml:space="preserve"> and NETS datasets. </w:t>
      </w:r>
      <w:r w:rsidRPr="005F007A" w:rsidR="00127351">
        <w:rPr>
          <w:rFonts w:ascii="Arial" w:hAnsi="Arial" w:cs="Arial"/>
        </w:rPr>
        <w:t xml:space="preserve"> </w:t>
      </w:r>
      <w:r w:rsidRPr="005F007A" w:rsidR="00A93436">
        <w:rPr>
          <w:rFonts w:ascii="Arial" w:hAnsi="Arial" w:cs="Arial"/>
        </w:rPr>
        <w:t xml:space="preserve">This </w:t>
      </w:r>
      <w:r w:rsidRPr="005F007A">
        <w:rPr>
          <w:rFonts w:ascii="Arial" w:hAnsi="Arial" w:cs="Arial"/>
        </w:rPr>
        <w:t xml:space="preserve">process involved </w:t>
      </w:r>
      <w:r w:rsidRPr="005F007A" w:rsidR="00A93436">
        <w:rPr>
          <w:rFonts w:ascii="Arial" w:hAnsi="Arial" w:cs="Arial"/>
        </w:rPr>
        <w:t xml:space="preserve">identifying DUNS Numbers (unique 9-digit identification numbers provided by Dun &amp; Bradstreet and the </w:t>
      </w:r>
      <w:r w:rsidRPr="005F007A">
        <w:rPr>
          <w:rFonts w:ascii="Arial" w:hAnsi="Arial" w:cs="Arial"/>
        </w:rPr>
        <w:t>primary</w:t>
      </w:r>
      <w:r w:rsidRPr="005F007A" w:rsidR="00A93436">
        <w:rPr>
          <w:rFonts w:ascii="Arial" w:hAnsi="Arial" w:cs="Arial"/>
        </w:rPr>
        <w:t xml:space="preserve"> </w:t>
      </w:r>
      <w:r w:rsidRPr="005F007A">
        <w:rPr>
          <w:rFonts w:ascii="Arial" w:hAnsi="Arial" w:cs="Arial"/>
        </w:rPr>
        <w:t xml:space="preserve">company </w:t>
      </w:r>
      <w:r w:rsidRPr="005F007A" w:rsidR="00A93436">
        <w:rPr>
          <w:rFonts w:ascii="Arial" w:hAnsi="Arial" w:cs="Arial"/>
        </w:rPr>
        <w:t xml:space="preserve">identifier in the NETS data) for </w:t>
      </w:r>
      <w:r w:rsidRPr="005F007A" w:rsidR="00B540CE">
        <w:rPr>
          <w:rFonts w:ascii="Arial" w:hAnsi="Arial" w:cs="Arial"/>
        </w:rPr>
        <w:t xml:space="preserve">the headquarters of </w:t>
      </w:r>
      <w:r w:rsidRPr="005F007A" w:rsidR="00A93436">
        <w:rPr>
          <w:rFonts w:ascii="Arial" w:hAnsi="Arial" w:cs="Arial"/>
        </w:rPr>
        <w:t xml:space="preserve">each company. </w:t>
      </w:r>
      <w:r w:rsidRPr="005F007A" w:rsidR="00127351">
        <w:rPr>
          <w:rFonts w:ascii="Arial" w:hAnsi="Arial" w:cs="Arial"/>
        </w:rPr>
        <w:t xml:space="preserve"> </w:t>
      </w:r>
      <w:r w:rsidRPr="005F007A">
        <w:rPr>
          <w:rFonts w:ascii="Arial" w:hAnsi="Arial" w:cs="Arial"/>
        </w:rPr>
        <w:t>Ideally</w:t>
      </w:r>
      <w:r w:rsidRPr="005F007A" w:rsidR="00A93436">
        <w:rPr>
          <w:rFonts w:ascii="Arial" w:hAnsi="Arial" w:cs="Arial"/>
        </w:rPr>
        <w:t xml:space="preserve">, we would obtain </w:t>
      </w:r>
      <w:r w:rsidRPr="005F007A" w:rsidR="00B540CE">
        <w:rPr>
          <w:rFonts w:ascii="Arial" w:hAnsi="Arial" w:cs="Arial"/>
        </w:rPr>
        <w:t>HQ-</w:t>
      </w:r>
      <w:r w:rsidRPr="005F007A" w:rsidR="00A93436">
        <w:rPr>
          <w:rFonts w:ascii="Arial" w:hAnsi="Arial" w:cs="Arial"/>
        </w:rPr>
        <w:t xml:space="preserve">DUNS Numbers for all companies in </w:t>
      </w:r>
      <w:r w:rsidRPr="005F007A">
        <w:rPr>
          <w:rFonts w:ascii="Arial" w:hAnsi="Arial" w:cs="Arial"/>
        </w:rPr>
        <w:t>our combined</w:t>
      </w:r>
      <w:r w:rsidRPr="005F007A" w:rsidR="00A93436">
        <w:rPr>
          <w:rFonts w:ascii="Arial" w:hAnsi="Arial" w:cs="Arial"/>
        </w:rPr>
        <w:t xml:space="preserve"> dataset which could then be linked to employment administrative data in the NETS dataset. </w:t>
      </w:r>
      <w:r w:rsidRPr="005F007A" w:rsidR="00127351">
        <w:rPr>
          <w:rFonts w:ascii="Arial" w:hAnsi="Arial" w:cs="Arial"/>
        </w:rPr>
        <w:t xml:space="preserve"> </w:t>
      </w:r>
      <w:r w:rsidRPr="005F007A">
        <w:rPr>
          <w:rFonts w:ascii="Arial" w:hAnsi="Arial" w:cs="Arial"/>
        </w:rPr>
        <w:t>However, t</w:t>
      </w:r>
      <w:r w:rsidRPr="005F007A" w:rsidR="00A93436">
        <w:rPr>
          <w:rFonts w:ascii="Arial" w:hAnsi="Arial" w:cs="Arial"/>
        </w:rPr>
        <w:t xml:space="preserve">his task </w:t>
      </w:r>
      <w:r w:rsidRPr="005F007A">
        <w:rPr>
          <w:rFonts w:ascii="Arial" w:hAnsi="Arial" w:cs="Arial"/>
        </w:rPr>
        <w:t>poses two significant challenges</w:t>
      </w:r>
      <w:r w:rsidRPr="005F007A" w:rsidR="00A93436">
        <w:rPr>
          <w:rFonts w:ascii="Arial" w:hAnsi="Arial" w:cs="Arial"/>
        </w:rPr>
        <w:t>:</w:t>
      </w:r>
    </w:p>
    <w:p w:rsidRPr="005F007A" w:rsidR="00A93436" w:rsidP="008B208D" w:rsidRDefault="2E4D3526" w14:paraId="538F96EA" w14:textId="68431DA8">
      <w:pPr>
        <w:jc w:val="both"/>
        <w:rPr>
          <w:rFonts w:ascii="Arial" w:hAnsi="Arial" w:cs="Arial"/>
        </w:rPr>
      </w:pPr>
      <w:r w:rsidRPr="005F007A">
        <w:rPr>
          <w:rFonts w:ascii="Arial" w:hAnsi="Arial" w:cs="Arial"/>
        </w:rPr>
        <w:t>First, the data sources contain no unique common identifiers.  For example, company names rarely match exactly and sometimes differed substantially between PitchBook, the public-company data and NETS.  In addition, though company names may be similar across datasets, the companies may have had different address information, raising doubts about the match quality.  We also find examples in the data where one dataset refers to the original name of a VC-backed startup while another refers to a corporation that acquired and now owns the company.  Few records, even those we confirmed as positive matches, matched on every characteristic between the datasets.</w:t>
      </w:r>
    </w:p>
    <w:p w:rsidRPr="005F007A" w:rsidR="00A93436" w:rsidP="008B208D" w:rsidRDefault="0EDF5C51" w14:paraId="469D750F" w14:textId="34446C41">
      <w:pPr>
        <w:jc w:val="both"/>
        <w:rPr>
          <w:rFonts w:ascii="Arial" w:hAnsi="Arial" w:cs="Arial"/>
        </w:rPr>
      </w:pPr>
      <w:r w:rsidRPr="005F007A">
        <w:rPr>
          <w:rFonts w:ascii="Arial" w:hAnsi="Arial" w:cs="Arial"/>
        </w:rPr>
        <w:t>The second obstacle is that the NETS dataset is enormous - containing over 70 million corporate entities.  The sheer size of the NETS dataset rendered manual hand-matching between the two datasets impractical given long serve times for individual records.  It also makes “all versus all” comparisons, or text comparisons between every company name in NETS with every company name in our PitchBook sample, computationally infeasible.</w:t>
      </w:r>
    </w:p>
    <w:p w:rsidRPr="005F007A" w:rsidR="00A93436" w:rsidP="008B208D" w:rsidRDefault="2E4D3526" w14:paraId="21A0A96D" w14:textId="3325F7B2">
      <w:pPr>
        <w:jc w:val="both"/>
        <w:rPr>
          <w:rFonts w:ascii="Arial" w:hAnsi="Arial" w:cs="Arial"/>
        </w:rPr>
      </w:pPr>
      <w:r w:rsidRPr="005F007A">
        <w:rPr>
          <w:rFonts w:ascii="Arial" w:hAnsi="Arial" w:cs="Arial"/>
        </w:rPr>
        <w:t>While perfect matches were rare, strong matches between “features” (characteristics of the data such as names, location, phone numbers, etc.) indicate a higher likelihood of a business entity match.  While name similarity on its own may not demonstrate an entity match, as additional data characteristics are added to the matching process, our confidence of match, or non-match, will increase.</w:t>
      </w:r>
    </w:p>
    <w:p w:rsidRPr="005F007A" w:rsidR="00A93436" w:rsidP="008B208D" w:rsidRDefault="00A93436" w14:paraId="340F5801" w14:textId="64457239">
      <w:pPr>
        <w:jc w:val="both"/>
        <w:rPr>
          <w:rFonts w:ascii="Arial" w:hAnsi="Arial" w:cs="Arial"/>
        </w:rPr>
      </w:pPr>
      <w:r w:rsidRPr="005F007A">
        <w:rPr>
          <w:rFonts w:ascii="Arial" w:hAnsi="Arial" w:cs="Arial"/>
        </w:rPr>
        <w:t>We use several different data characteristics from the datasets (</w:t>
      </w:r>
      <w:r w:rsidRPr="005F007A" w:rsidR="008B208D">
        <w:rPr>
          <w:rFonts w:ascii="Arial" w:hAnsi="Arial" w:cs="Arial"/>
        </w:rPr>
        <w:t xml:space="preserve">such as </w:t>
      </w:r>
      <w:r w:rsidRPr="005F007A">
        <w:rPr>
          <w:rFonts w:ascii="Arial" w:hAnsi="Arial" w:cs="Arial"/>
        </w:rPr>
        <w:t xml:space="preserve">City, Zip Code, Phone Number, Phone Area Code, SICS classification, NAICS classification, and Founding Year) to identify subsets </w:t>
      </w:r>
      <w:r w:rsidRPr="005F007A" w:rsidR="008B208D">
        <w:rPr>
          <w:rFonts w:ascii="Arial" w:hAnsi="Arial" w:cs="Arial"/>
        </w:rPr>
        <w:t>of</w:t>
      </w:r>
      <w:r w:rsidRPr="005F007A">
        <w:rPr>
          <w:rFonts w:ascii="Arial" w:hAnsi="Arial" w:cs="Arial"/>
        </w:rPr>
        <w:t xml:space="preserve"> potential match candidates. </w:t>
      </w:r>
      <w:r w:rsidRPr="005F007A" w:rsidR="00127351">
        <w:rPr>
          <w:rFonts w:ascii="Arial" w:hAnsi="Arial" w:cs="Arial"/>
        </w:rPr>
        <w:t xml:space="preserve"> </w:t>
      </w:r>
      <w:r w:rsidRPr="005F007A">
        <w:rPr>
          <w:rFonts w:ascii="Arial" w:hAnsi="Arial" w:cs="Arial"/>
        </w:rPr>
        <w:t xml:space="preserve">We then </w:t>
      </w:r>
      <w:r w:rsidRPr="005F007A" w:rsidR="008B208D">
        <w:rPr>
          <w:rFonts w:ascii="Arial" w:hAnsi="Arial" w:cs="Arial"/>
        </w:rPr>
        <w:t>utilize</w:t>
      </w:r>
      <w:r w:rsidRPr="005F007A">
        <w:rPr>
          <w:rFonts w:ascii="Arial" w:hAnsi="Arial" w:cs="Arial"/>
        </w:rPr>
        <w:t xml:space="preserve"> name similarity to identify matches between companies. </w:t>
      </w:r>
      <w:r w:rsidRPr="005F007A" w:rsidR="00127351">
        <w:rPr>
          <w:rFonts w:ascii="Arial" w:hAnsi="Arial" w:cs="Arial"/>
        </w:rPr>
        <w:t xml:space="preserve"> </w:t>
      </w:r>
      <w:r w:rsidRPr="005F007A">
        <w:rPr>
          <w:rFonts w:ascii="Arial" w:hAnsi="Arial" w:cs="Arial"/>
        </w:rPr>
        <w:t xml:space="preserve">We </w:t>
      </w:r>
      <w:r w:rsidRPr="005F007A" w:rsidR="008B208D">
        <w:rPr>
          <w:rFonts w:ascii="Arial" w:hAnsi="Arial" w:cs="Arial"/>
        </w:rPr>
        <w:t>utilize</w:t>
      </w:r>
      <w:r w:rsidRPr="005F007A">
        <w:rPr>
          <w:rFonts w:ascii="Arial" w:hAnsi="Arial" w:cs="Arial"/>
        </w:rPr>
        <w:t xml:space="preserve"> multiple company names when available (common names, trade names, legal names) to improve match quality</w:t>
      </w:r>
      <w:r w:rsidRPr="005F007A" w:rsidR="008B208D">
        <w:rPr>
          <w:rFonts w:ascii="Arial" w:hAnsi="Arial" w:cs="Arial"/>
        </w:rPr>
        <w:t xml:space="preserve">. </w:t>
      </w:r>
      <w:r w:rsidRPr="005F007A">
        <w:rPr>
          <w:rFonts w:ascii="Arial" w:hAnsi="Arial" w:cs="Arial"/>
        </w:rPr>
        <w:t xml:space="preserve">In our final sample, we obtained about </w:t>
      </w:r>
      <w:r w:rsidRPr="005F007A" w:rsidR="00B146C8">
        <w:rPr>
          <w:rFonts w:ascii="Arial" w:hAnsi="Arial" w:cs="Arial"/>
        </w:rPr>
        <w:t>68,003</w:t>
      </w:r>
      <w:r w:rsidRPr="005F007A">
        <w:rPr>
          <w:rFonts w:ascii="Arial" w:hAnsi="Arial" w:cs="Arial"/>
        </w:rPr>
        <w:t xml:space="preserve"> DUNS Numbers for the </w:t>
      </w:r>
      <w:r w:rsidRPr="005F007A" w:rsidR="008B208D">
        <w:rPr>
          <w:rFonts w:ascii="Arial" w:hAnsi="Arial" w:cs="Arial"/>
        </w:rPr>
        <w:t>VC-backed</w:t>
      </w:r>
      <w:r w:rsidRPr="005F007A">
        <w:rPr>
          <w:rFonts w:ascii="Arial" w:hAnsi="Arial" w:cs="Arial"/>
        </w:rPr>
        <w:t xml:space="preserve"> sample. </w:t>
      </w:r>
      <w:r w:rsidRPr="005F007A" w:rsidR="00127351">
        <w:rPr>
          <w:rFonts w:ascii="Arial" w:hAnsi="Arial" w:cs="Arial"/>
        </w:rPr>
        <w:t xml:space="preserve"> </w:t>
      </w:r>
      <w:r w:rsidRPr="005F007A">
        <w:rPr>
          <w:rFonts w:ascii="Arial" w:hAnsi="Arial" w:cs="Arial"/>
        </w:rPr>
        <w:t xml:space="preserve">Of these, around </w:t>
      </w:r>
      <w:r w:rsidRPr="005F007A" w:rsidR="00B146C8">
        <w:rPr>
          <w:rFonts w:ascii="Arial" w:hAnsi="Arial" w:cs="Arial"/>
        </w:rPr>
        <w:t>66,625</w:t>
      </w:r>
      <w:r w:rsidRPr="005F007A">
        <w:rPr>
          <w:rFonts w:ascii="Arial" w:hAnsi="Arial" w:cs="Arial"/>
        </w:rPr>
        <w:t xml:space="preserve"> were provided from the original PitchBook </w:t>
      </w:r>
      <w:r w:rsidRPr="005F007A" w:rsidR="008B208D">
        <w:rPr>
          <w:rFonts w:ascii="Arial" w:hAnsi="Arial" w:cs="Arial"/>
        </w:rPr>
        <w:t>sample</w:t>
      </w:r>
      <w:r w:rsidRPr="005F007A">
        <w:rPr>
          <w:rFonts w:ascii="Arial" w:hAnsi="Arial" w:cs="Arial"/>
        </w:rPr>
        <w:t xml:space="preserve">, and the remainder were obtained </w:t>
      </w:r>
      <w:r w:rsidRPr="005F007A" w:rsidR="008B208D">
        <w:rPr>
          <w:rFonts w:ascii="Arial" w:hAnsi="Arial" w:cs="Arial"/>
        </w:rPr>
        <w:t xml:space="preserve">uniquely </w:t>
      </w:r>
      <w:r w:rsidRPr="005F007A">
        <w:rPr>
          <w:rFonts w:ascii="Arial" w:hAnsi="Arial" w:cs="Arial"/>
        </w:rPr>
        <w:t xml:space="preserve">from </w:t>
      </w:r>
      <w:r w:rsidRPr="005F007A" w:rsidR="008B208D">
        <w:rPr>
          <w:rFonts w:ascii="Arial" w:hAnsi="Arial" w:cs="Arial"/>
        </w:rPr>
        <w:t>the University of Florida sample of VC-backed IPOs (e.g., many companies that had IPOs after 2000 were also present in the PitchBook data)</w:t>
      </w:r>
      <w:r w:rsidRPr="005F007A">
        <w:rPr>
          <w:rFonts w:ascii="Arial" w:hAnsi="Arial" w:cs="Arial"/>
        </w:rPr>
        <w:t>.</w:t>
      </w:r>
    </w:p>
    <w:p w:rsidRPr="005F007A" w:rsidR="008B208D" w:rsidP="008B208D" w:rsidRDefault="2E4D3526" w14:paraId="28668B70" w14:textId="5BEB3439">
      <w:pPr>
        <w:jc w:val="both"/>
        <w:rPr>
          <w:rFonts w:ascii="Arial" w:hAnsi="Arial" w:cs="Arial"/>
        </w:rPr>
      </w:pPr>
      <w:r w:rsidRPr="005F007A">
        <w:rPr>
          <w:rFonts w:ascii="Arial" w:hAnsi="Arial" w:cs="Arial"/>
        </w:rPr>
        <w:t xml:space="preserve">Despite these efforts, and a substantial growth in the sample size of VC-backed companies since the original 2022 version of this paper, we are certainly missing some VC-backed firms.  In particular, the Pitchbook data has few VC-firms prior to 2000, and the University of Florida will only have these older firms if they subsequently had an IPO.  In addition, there is no regulatory filing for VC investment and so even the high-quality PitchBook data are likely missing some VC-backed firms founded after 2020.  In this sense, our estimates of employment at VC-backed companies almost certainly understate true employment.  We hope that our continued efforts on this project will allow for a more complete accounting of employment at VC-backed companies in future updates. </w:t>
      </w:r>
    </w:p>
    <w:p w:rsidRPr="005F007A" w:rsidR="00A93436" w:rsidP="008B208D" w:rsidRDefault="00B540CE" w14:paraId="4BAFFBA6" w14:textId="0819BCD2">
      <w:pPr>
        <w:spacing w:after="120"/>
        <w:rPr>
          <w:rFonts w:ascii="Arial" w:hAnsi="Arial" w:cs="Arial"/>
          <w:b/>
          <w:bCs/>
          <w:sz w:val="28"/>
          <w:szCs w:val="28"/>
          <w:u w:val="single"/>
        </w:rPr>
      </w:pPr>
      <w:r w:rsidRPr="005F007A">
        <w:rPr>
          <w:rFonts w:ascii="Arial" w:hAnsi="Arial" w:cs="Arial"/>
          <w:b/>
          <w:bCs/>
          <w:sz w:val="28"/>
          <w:szCs w:val="28"/>
          <w:u w:val="single"/>
        </w:rPr>
        <w:t xml:space="preserve">Additional Details on the </w:t>
      </w:r>
      <w:r w:rsidRPr="005F007A" w:rsidR="00A93436">
        <w:rPr>
          <w:rFonts w:ascii="Arial" w:hAnsi="Arial" w:cs="Arial"/>
          <w:b/>
          <w:bCs/>
          <w:sz w:val="28"/>
          <w:szCs w:val="28"/>
          <w:u w:val="single"/>
        </w:rPr>
        <w:t>Matching Process</w:t>
      </w:r>
    </w:p>
    <w:p w:rsidRPr="005F007A" w:rsidR="00B540CE" w:rsidP="00B540CE" w:rsidRDefault="2E4D3526" w14:paraId="62E80354" w14:textId="2B8C9233">
      <w:pPr>
        <w:rPr>
          <w:rFonts w:ascii="Arial" w:hAnsi="Arial" w:cs="Arial"/>
          <w:sz w:val="20"/>
          <w:szCs w:val="20"/>
        </w:rPr>
      </w:pPr>
      <w:r w:rsidRPr="005F007A">
        <w:rPr>
          <w:rFonts w:ascii="Arial" w:hAnsi="Arial" w:cs="Arial"/>
        </w:rPr>
        <w:t xml:space="preserve">The NETS dataset contains about 73 million establishments.  Our VC-backed company dataset contains a much more modest 95,000 companies, implying approximately 7 trillion possible matches in an “all names versus all names” comparison between the two datasets, more if we consider multiple possible names (trade, common, legal) for each business.  To make the matching computationally feasible, we identified common characteristics, such as zip code, that allowed us to get subsets of data that were more likely to contain matches.  For instance, when we filter by a single zip code, we may get 20 VC-backed companies and 30,000 NETS entries, requiring many fewer comparisons for that zip code, rather than the trillions from the full datasets.  The benefit of these methods is that they allow for a feasible search for firms without known DUNS numbers.  The cost of these methods is that we may eliminate the true match from the search set and thus identify an incorrect match or no match.  </w:t>
      </w:r>
    </w:p>
    <w:p w:rsidRPr="005F007A" w:rsidR="00A93436" w:rsidP="00B540CE" w:rsidRDefault="00A93436" w14:paraId="77E707D3" w14:textId="77777777">
      <w:pPr>
        <w:spacing w:after="120"/>
        <w:rPr>
          <w:rFonts w:ascii="Arial" w:hAnsi="Arial" w:cs="Arial"/>
          <w:b/>
          <w:bCs/>
          <w:sz w:val="28"/>
          <w:szCs w:val="28"/>
          <w:u w:val="single"/>
        </w:rPr>
      </w:pPr>
      <w:r w:rsidRPr="005F007A">
        <w:rPr>
          <w:rFonts w:ascii="Arial" w:hAnsi="Arial" w:cs="Arial"/>
          <w:b/>
          <w:bCs/>
          <w:sz w:val="28"/>
          <w:szCs w:val="28"/>
          <w:u w:val="single"/>
        </w:rPr>
        <w:t>Cleaning and Matching Features</w:t>
      </w:r>
    </w:p>
    <w:p w:rsidRPr="005F007A" w:rsidR="00A93436" w:rsidP="00A93436" w:rsidRDefault="00B540CE" w14:paraId="752423EF" w14:textId="2A5F5ABC">
      <w:pPr>
        <w:rPr>
          <w:rFonts w:ascii="Arial" w:hAnsi="Arial" w:cs="Arial"/>
        </w:rPr>
      </w:pPr>
      <w:r w:rsidRPr="005F007A">
        <w:rPr>
          <w:rFonts w:ascii="Arial" w:hAnsi="Arial" w:cs="Arial"/>
        </w:rPr>
        <w:t>We conduct a variety of tests to</w:t>
      </w:r>
      <w:r w:rsidRPr="005F007A" w:rsidR="00A93436">
        <w:rPr>
          <w:rFonts w:ascii="Arial" w:hAnsi="Arial" w:cs="Arial"/>
        </w:rPr>
        <w:t xml:space="preserve"> evaluate the accuracy of matches</w:t>
      </w:r>
      <w:r w:rsidRPr="005F007A" w:rsidR="00B146C8">
        <w:rPr>
          <w:rFonts w:ascii="Arial" w:hAnsi="Arial" w:cs="Arial"/>
        </w:rPr>
        <w:t>, and we</w:t>
      </w:r>
      <w:r w:rsidRPr="005F007A">
        <w:rPr>
          <w:rFonts w:ascii="Arial" w:hAnsi="Arial" w:cs="Arial"/>
        </w:rPr>
        <w:t xml:space="preserve"> provide an overview of the process here</w:t>
      </w:r>
      <w:r w:rsidRPr="005F007A" w:rsidR="00192548">
        <w:rPr>
          <w:rFonts w:ascii="Arial" w:hAnsi="Arial" w:cs="Arial"/>
        </w:rPr>
        <w:t>:</w:t>
      </w:r>
    </w:p>
    <w:p w:rsidRPr="005F007A" w:rsidR="00A93436" w:rsidP="00B540CE" w:rsidRDefault="2E4D3526" w14:paraId="06837273" w14:textId="63BB0C18">
      <w:pPr>
        <w:pStyle w:val="ListParagraph"/>
        <w:numPr>
          <w:ilvl w:val="0"/>
          <w:numId w:val="8"/>
        </w:numPr>
        <w:jc w:val="both"/>
        <w:rPr>
          <w:rFonts w:ascii="Arial" w:hAnsi="Arial" w:cs="Arial"/>
        </w:rPr>
      </w:pPr>
      <w:r w:rsidRPr="005F007A">
        <w:rPr>
          <w:rFonts w:ascii="Arial" w:hAnsi="Arial" w:cs="Arial"/>
          <w:b/>
          <w:bCs/>
        </w:rPr>
        <w:t>Company Name</w:t>
      </w:r>
      <w:r w:rsidRPr="005F007A">
        <w:rPr>
          <w:rFonts w:ascii="Arial" w:hAnsi="Arial" w:cs="Arial"/>
        </w:rPr>
        <w:t xml:space="preserve"> – Names are our primary matching tool.  We start with the most commonly filled-in name fields in each dataset and fill in missing values from other name fields.  For instance, if “Company Name” is blank in PitchBook, we fill in the value for this variable using information from the “Common Name” and/or “Official Name” fields.  We then remove a limited number of “stop” words (e.g., “corporation”) to improve matching quality.  Name fields are then vectorized into 3-letter n-grams for fast string comparison with other names.  Finally, strings were compared using a Cosine similarity algorithm.</w:t>
      </w:r>
    </w:p>
    <w:p w:rsidRPr="005F007A" w:rsidR="00A93436" w:rsidP="00B540CE" w:rsidRDefault="00A93436" w14:paraId="7BCA6B88" w14:textId="0713C8D0">
      <w:pPr>
        <w:pStyle w:val="ListParagraph"/>
        <w:numPr>
          <w:ilvl w:val="0"/>
          <w:numId w:val="8"/>
        </w:numPr>
        <w:jc w:val="both"/>
        <w:rPr>
          <w:rFonts w:ascii="Arial" w:hAnsi="Arial" w:cs="Arial"/>
          <w:b/>
          <w:bCs/>
        </w:rPr>
      </w:pPr>
      <w:r w:rsidRPr="005F007A">
        <w:rPr>
          <w:rFonts w:ascii="Arial" w:hAnsi="Arial" w:cs="Arial"/>
          <w:b/>
          <w:bCs/>
        </w:rPr>
        <w:t>State</w:t>
      </w:r>
      <w:r w:rsidRPr="005F007A">
        <w:rPr>
          <w:rFonts w:ascii="Arial" w:hAnsi="Arial" w:cs="Arial"/>
        </w:rPr>
        <w:t xml:space="preserve"> – We standardize to the two-letter abbreviations and perform a simple equality match.</w:t>
      </w:r>
    </w:p>
    <w:p w:rsidRPr="005F007A" w:rsidR="00A93436" w:rsidP="00B540CE" w:rsidRDefault="00A93436" w14:paraId="1F8C44BB" w14:textId="77C52100">
      <w:pPr>
        <w:pStyle w:val="ListParagraph"/>
        <w:numPr>
          <w:ilvl w:val="0"/>
          <w:numId w:val="8"/>
        </w:numPr>
        <w:jc w:val="both"/>
        <w:rPr>
          <w:rFonts w:ascii="Arial" w:hAnsi="Arial" w:cs="Arial"/>
          <w:b/>
          <w:bCs/>
        </w:rPr>
      </w:pPr>
      <w:r w:rsidRPr="005F007A">
        <w:rPr>
          <w:rFonts w:ascii="Arial" w:hAnsi="Arial" w:cs="Arial"/>
          <w:b/>
          <w:bCs/>
        </w:rPr>
        <w:t>City</w:t>
      </w:r>
      <w:r w:rsidRPr="005F007A">
        <w:rPr>
          <w:rFonts w:ascii="Arial" w:hAnsi="Arial" w:cs="Arial"/>
        </w:rPr>
        <w:t xml:space="preserve"> – An equality match </w:t>
      </w:r>
      <w:r w:rsidRPr="005F007A" w:rsidR="00B540CE">
        <w:rPr>
          <w:rFonts w:ascii="Arial" w:hAnsi="Arial" w:cs="Arial"/>
        </w:rPr>
        <w:t>i</w:t>
      </w:r>
      <w:r w:rsidRPr="005F007A">
        <w:rPr>
          <w:rFonts w:ascii="Arial" w:hAnsi="Arial" w:cs="Arial"/>
        </w:rPr>
        <w:t xml:space="preserve">s performed to determine whether city names </w:t>
      </w:r>
      <w:r w:rsidRPr="005F007A" w:rsidR="00B540CE">
        <w:rPr>
          <w:rFonts w:ascii="Arial" w:hAnsi="Arial" w:cs="Arial"/>
        </w:rPr>
        <w:t>a</w:t>
      </w:r>
      <w:r w:rsidRPr="005F007A">
        <w:rPr>
          <w:rFonts w:ascii="Arial" w:hAnsi="Arial" w:cs="Arial"/>
        </w:rPr>
        <w:t xml:space="preserve">re identical. </w:t>
      </w:r>
      <w:r w:rsidRPr="005F007A" w:rsidR="00127351">
        <w:rPr>
          <w:rFonts w:ascii="Arial" w:hAnsi="Arial" w:cs="Arial"/>
        </w:rPr>
        <w:t xml:space="preserve"> </w:t>
      </w:r>
    </w:p>
    <w:p w:rsidRPr="005F007A" w:rsidR="00A93436" w:rsidP="00B540CE" w:rsidRDefault="2E4D3526" w14:paraId="63358B61" w14:textId="4AD1752F">
      <w:pPr>
        <w:pStyle w:val="ListParagraph"/>
        <w:numPr>
          <w:ilvl w:val="0"/>
          <w:numId w:val="8"/>
        </w:numPr>
        <w:jc w:val="both"/>
        <w:rPr>
          <w:rFonts w:ascii="Arial" w:hAnsi="Arial" w:cs="Arial"/>
          <w:b/>
          <w:bCs/>
        </w:rPr>
      </w:pPr>
      <w:r w:rsidRPr="005F007A">
        <w:rPr>
          <w:rFonts w:ascii="Arial" w:hAnsi="Arial" w:cs="Arial"/>
          <w:b/>
          <w:bCs/>
        </w:rPr>
        <w:t xml:space="preserve">Zip – </w:t>
      </w:r>
      <w:r w:rsidRPr="005F007A">
        <w:rPr>
          <w:rFonts w:ascii="Arial" w:hAnsi="Arial" w:cs="Arial"/>
        </w:rPr>
        <w:t>We check if PitchBook and public-company zip codes match either exactly to the same zip code provided in the NETS data or to a neighboring zip code in the NETS data.</w:t>
      </w:r>
    </w:p>
    <w:p w:rsidRPr="005F007A" w:rsidR="00A93436" w:rsidP="00B540CE" w:rsidRDefault="2E4D3526" w14:paraId="1830F317" w14:textId="608970ED">
      <w:pPr>
        <w:pStyle w:val="ListParagraph"/>
        <w:numPr>
          <w:ilvl w:val="0"/>
          <w:numId w:val="8"/>
        </w:numPr>
        <w:jc w:val="both"/>
        <w:rPr>
          <w:rFonts w:ascii="Arial" w:hAnsi="Arial" w:cs="Arial"/>
          <w:b/>
          <w:bCs/>
        </w:rPr>
      </w:pPr>
      <w:r w:rsidRPr="005F007A">
        <w:rPr>
          <w:rFonts w:ascii="Arial" w:hAnsi="Arial" w:cs="Arial"/>
          <w:b/>
          <w:bCs/>
        </w:rPr>
        <w:t xml:space="preserve">Phone Number &amp; Area Code </w:t>
      </w:r>
      <w:r w:rsidRPr="005F007A">
        <w:rPr>
          <w:rFonts w:ascii="Arial" w:hAnsi="Arial" w:cs="Arial"/>
        </w:rPr>
        <w:t>– Checks on phone numbers and area codes are generally less reliable.  This derives from a lack of one-to-one matches between the PitchBook and NETS datasets.  When we examine phone numbers by DUNS Number within the NETS database, we find that companies regularly had multiple numbers—sometimes up to 12 numbers for one company in the database.  If any of these multiple phone numbers within NETS matched the PitchBook number directly, then we score it as a full phone match.</w:t>
      </w:r>
    </w:p>
    <w:p w:rsidRPr="005F007A" w:rsidR="00A93436" w:rsidP="2E4D3526" w:rsidRDefault="2E4D3526" w14:paraId="28EA6D95" w14:textId="291D540E">
      <w:pPr>
        <w:pStyle w:val="ListParagraph"/>
        <w:numPr>
          <w:ilvl w:val="0"/>
          <w:numId w:val="8"/>
        </w:numPr>
        <w:jc w:val="both"/>
        <w:rPr>
          <w:rFonts w:ascii="Arial" w:hAnsi="Arial" w:cs="Arial"/>
          <w:b/>
          <w:bCs/>
        </w:rPr>
      </w:pPr>
      <w:r w:rsidRPr="005F007A">
        <w:rPr>
          <w:rFonts w:ascii="Arial" w:hAnsi="Arial" w:cs="Arial"/>
          <w:b/>
          <w:bCs/>
        </w:rPr>
        <w:t xml:space="preserve">NAICS and SIC Classifications </w:t>
      </w:r>
      <w:r w:rsidRPr="005F007A">
        <w:rPr>
          <w:rFonts w:ascii="Arial" w:hAnsi="Arial" w:cs="Arial"/>
        </w:rPr>
        <w:t>– Rather than provide a NAICS or SIC code as the NETS dataset does, PitchBook provides—in levels of increasing detail, respectively—classifications as to a business’s industry through the Industry Sector, Industry Group, and Industry Code variables.  The disparate classification systems mean there is no clean crosswalk from either NAICS or SIC to PitchBook industry category.  Many NAICS or SIC codes could reasonably be mapped to several different Industry Groups and Industry Sectors.  For example, a single NAICS code in the NETS data could match everything from computers to durable goods in the PitchBook dataset.  As a workaround, we record every match between Industry Code and NAICS or SIC in our positive match set, creating a type of fuzzy crosswalk.  We then employ this crosswalk on proposed matches.  This allow</w:t>
      </w:r>
      <w:r w:rsidRPr="005F007A">
        <w:rPr>
          <w:rFonts w:ascii="Arial" w:hAnsi="Arial" w:cs="Arial"/>
          <w:b/>
          <w:bCs/>
        </w:rPr>
        <w:t>s</w:t>
      </w:r>
      <w:r w:rsidRPr="005F007A">
        <w:rPr>
          <w:rFonts w:ascii="Arial" w:hAnsi="Arial" w:cs="Arial"/>
        </w:rPr>
        <w:t xml:space="preserve"> us to determine whether the Industry Code/NAICS or Industry Code/SIC combination has been seen before.  If the combination has been seen, then we set the corresponding binary variables (NAICS for a NAICS match in the crosswalk, SIC for a SIC match) to true.</w:t>
      </w:r>
    </w:p>
    <w:p w:rsidRPr="005F007A" w:rsidR="00A93436" w:rsidP="00A93436" w:rsidRDefault="00A93436" w14:paraId="18E94549" w14:textId="7CF5A018">
      <w:pPr>
        <w:pStyle w:val="ListParagraph"/>
        <w:numPr>
          <w:ilvl w:val="0"/>
          <w:numId w:val="8"/>
        </w:numPr>
        <w:jc w:val="both"/>
        <w:rPr>
          <w:rFonts w:ascii="Arial" w:hAnsi="Arial" w:cs="Arial"/>
          <w:b/>
          <w:bCs/>
        </w:rPr>
      </w:pPr>
      <w:r w:rsidRPr="005F007A">
        <w:rPr>
          <w:rFonts w:ascii="Arial" w:hAnsi="Arial" w:cs="Arial"/>
          <w:b/>
          <w:bCs/>
        </w:rPr>
        <w:t>Founding Year</w:t>
      </w:r>
      <w:r w:rsidRPr="005F007A">
        <w:rPr>
          <w:rFonts w:ascii="Arial" w:hAnsi="Arial" w:cs="Arial"/>
        </w:rPr>
        <w:t xml:space="preserve"> </w:t>
      </w:r>
      <w:r w:rsidRPr="005F007A">
        <w:rPr>
          <w:rFonts w:ascii="Arial" w:hAnsi="Arial" w:cs="Arial"/>
          <w:b/>
          <w:bCs/>
        </w:rPr>
        <w:t xml:space="preserve">– </w:t>
      </w:r>
      <w:r w:rsidRPr="005F007A">
        <w:rPr>
          <w:rFonts w:ascii="Arial" w:hAnsi="Arial" w:cs="Arial"/>
        </w:rPr>
        <w:t>The absolute value of the difference in founding years (NETS versus PitchBook) was used as an input to the matching algorithm.</w:t>
      </w:r>
    </w:p>
    <w:p w:rsidRPr="005F007A" w:rsidR="00A93436" w:rsidP="00B540CE" w:rsidRDefault="00A93436" w14:paraId="4813BF43" w14:textId="77777777">
      <w:pPr>
        <w:spacing w:after="120"/>
        <w:rPr>
          <w:rFonts w:ascii="Arial" w:hAnsi="Arial" w:cs="Arial"/>
          <w:b/>
          <w:bCs/>
          <w:sz w:val="28"/>
          <w:szCs w:val="28"/>
          <w:u w:val="single"/>
        </w:rPr>
      </w:pPr>
      <w:r w:rsidRPr="005F007A">
        <w:rPr>
          <w:rFonts w:ascii="Arial" w:hAnsi="Arial" w:cs="Arial"/>
          <w:b/>
          <w:bCs/>
          <w:sz w:val="28"/>
          <w:szCs w:val="28"/>
          <w:u w:val="single"/>
        </w:rPr>
        <w:t>Acquiring NETS Employment Data</w:t>
      </w:r>
    </w:p>
    <w:p w:rsidRPr="005F007A" w:rsidR="00A93436" w:rsidP="00B540CE" w:rsidRDefault="2E4D3526" w14:paraId="389D3A97" w14:textId="41D1BC90">
      <w:pPr>
        <w:jc w:val="both"/>
        <w:rPr>
          <w:rFonts w:ascii="Arial" w:hAnsi="Arial" w:cs="Arial"/>
        </w:rPr>
      </w:pPr>
      <w:r w:rsidRPr="005F007A">
        <w:rPr>
          <w:rFonts w:ascii="Arial" w:hAnsi="Arial" w:cs="Arial"/>
        </w:rPr>
        <w:t>With the combined set of HQ-DUNS Numbers from PitchBook and the University of Florida dataset, we access the related NETS data to obtain employment administrative data.  This matching is achieved by utilizing the headquarters, acquiring companies, related establishments, and grabbing all subsidiaries of that new, larger list.  This generates a list of around a million establishments, with comprehensive employment information, NAICS/SIC codes, and location information by year for each establishment.  With these data, we filter back, dropping any results that were not directly owned or related to originally VC-backed startups.  This ensures that we are not counting unrelated employment of non-VC-backed acquiring companies in our totals but instead are only including employment at VC-backed companies.  For example, assume our data included a non-VC-backed parent company with several subsidiary businesses that were acquired over time, but which did not begin as VC-backed startups, and that this parent company also acquired one VC-backed startup. We seek to only count the employment associated with the VC-backed startup, which may have multiple establishments across the U.S.</w:t>
      </w:r>
    </w:p>
    <w:p w:rsidRPr="005F007A" w:rsidR="00A93436" w:rsidP="1B139204" w:rsidRDefault="00A93436" w14:paraId="02DD971D" w14:textId="226F24F8">
      <w:pPr>
        <w:jc w:val="both"/>
        <w:rPr>
          <w:rFonts w:ascii="Arial" w:hAnsi="Arial" w:cs="Arial"/>
        </w:rPr>
      </w:pPr>
      <w:r w:rsidRPr="1B139204" w:rsidR="1B139204">
        <w:rPr>
          <w:rFonts w:ascii="Arial" w:hAnsi="Arial" w:cs="Arial"/>
        </w:rPr>
        <w:t>We also ma</w:t>
      </w:r>
      <w:r w:rsidRPr="1B139204" w:rsidR="1B139204">
        <w:rPr>
          <w:rFonts w:ascii="Arial" w:hAnsi="Arial" w:cs="Arial"/>
        </w:rPr>
        <w:t>k</w:t>
      </w:r>
      <w:r w:rsidRPr="1B139204" w:rsidR="1B139204">
        <w:rPr>
          <w:rFonts w:ascii="Arial" w:hAnsi="Arial" w:cs="Arial"/>
        </w:rPr>
        <w:t>e some adjustments and clean the dataset for use in further analysis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 xml:space="preserve">Our main adjustment </w:t>
      </w:r>
      <w:r w:rsidRPr="1B139204" w:rsidR="1B139204">
        <w:rPr>
          <w:rFonts w:ascii="Arial" w:hAnsi="Arial" w:cs="Arial"/>
        </w:rPr>
        <w:t>i</w:t>
      </w:r>
      <w:r w:rsidRPr="1B139204" w:rsidR="1B139204">
        <w:rPr>
          <w:rFonts w:ascii="Arial" w:hAnsi="Arial" w:cs="Arial"/>
        </w:rPr>
        <w:t>s for currently operating companies not reporting recent employment information. For companies coded by NETS as still in business (i.e., “Out of Business” flag set to false) but missing recent employment information, we backfilled employment for up to three years to increase our estimates’ accuracy</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This is consistent with the sometimes-infrequent updating of small companies in the NETS dataset.</w:t>
      </w:r>
    </w:p>
    <w:p w:rsidRPr="005F007A" w:rsidR="00B459EA" w:rsidP="1B139204" w:rsidRDefault="00B459EA" w14:paraId="2E8AF23B" w14:textId="3BE1DBB1">
      <w:pPr>
        <w:jc w:val="both"/>
        <w:rPr>
          <w:rFonts w:ascii="Arial" w:hAnsi="Arial" w:cs="Arial"/>
        </w:rPr>
      </w:pPr>
      <w:r w:rsidRPr="1B139204" w:rsidR="1B139204">
        <w:rPr>
          <w:rFonts w:ascii="Arial" w:hAnsi="Arial" w:cs="Arial"/>
        </w:rPr>
        <w:t>In NETS, an establishment is a specific line of business at a specific location (see below), and employment includes all workers at an establishment, potentially including proprietors, independent contractors, and temporary workers supplied by outside organizations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 xml:space="preserve">This group of workers constitutes a superset of workers that include employees as traditionally defined and measured in datasets produced by government statistical agencies like the County Business Patterns (CBP) and Quarterly Census of Employment and Wages (QCEW) datasets.  However, findings that (a) correlation of NETS employment counts and CBP employment counts across U.S. counties </w:t>
      </w:r>
      <w:r w:rsidRPr="1B139204" w:rsidR="1B139204">
        <w:rPr>
          <w:rFonts w:ascii="Arial" w:hAnsi="Arial" w:cs="Arial"/>
        </w:rPr>
        <w:t>are typically</w:t>
      </w:r>
      <w:r w:rsidRPr="1B139204" w:rsidR="1B139204">
        <w:rPr>
          <w:rFonts w:ascii="Arial" w:hAnsi="Arial" w:cs="Arial"/>
        </w:rPr>
        <w:t xml:space="preserve"> in excess of 0.99, (</w:t>
      </w:r>
      <w:r w:rsidRPr="1B139204" w:rsidR="1B139204">
        <w:rPr>
          <w:rFonts w:ascii="Arial" w:hAnsi="Arial" w:cs="Arial"/>
        </w:rPr>
        <w:t>b) correlations</w:t>
      </w:r>
      <w:r w:rsidRPr="1B139204" w:rsidR="1B139204">
        <w:rPr>
          <w:rFonts w:ascii="Arial" w:hAnsi="Arial" w:cs="Arial"/>
        </w:rPr>
        <w:t xml:space="preserve"> across state-industry-size class cells are above 0.9 on restricted samples, and (c) zip code-level correlations are also remarkably high provide confidence that workers in the NETS data meet the conventional definition of an employee as defined in government datasets.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Additionally, while NETS records are annual, information is collected throughout the year, and the timing of measurement for each establishment is not reported in the data</w:t>
      </w:r>
      <w:r w:rsidRPr="1B139204" w:rsidR="1B139204">
        <w:rPr>
          <w:rFonts w:ascii="Arial" w:hAnsi="Arial" w:cs="Arial"/>
        </w:rPr>
        <w:t>.</w:t>
      </w:r>
      <w:r w:rsidRPr="1B139204" w:rsidR="1B139204">
        <w:rPr>
          <w:rFonts w:ascii="Arial" w:hAnsi="Arial" w:cs="Arial"/>
        </w:rPr>
        <w:t xml:space="preserve">  </w:t>
      </w:r>
      <w:r w:rsidRPr="1B139204" w:rsidR="1B139204">
        <w:rPr>
          <w:rFonts w:ascii="Arial" w:hAnsi="Arial" w:cs="Arial"/>
        </w:rPr>
        <w:t xml:space="preserve">Our estimates of employment should therefore not be thought of as a point estimate of employment at all the VC-backed companies in our </w:t>
      </w:r>
      <w:r w:rsidRPr="1B139204" w:rsidR="1B139204">
        <w:rPr>
          <w:rFonts w:ascii="Arial" w:hAnsi="Arial" w:cs="Arial"/>
        </w:rPr>
        <w:t>dataset on a specific date (in contrast to h</w:t>
      </w:r>
      <w:r w:rsidRPr="1B139204" w:rsidR="1B139204">
        <w:rPr>
          <w:rFonts w:ascii="Arial" w:hAnsi="Arial" w:cs="Arial"/>
        </w:rPr>
        <w:t xml:space="preserve">ow some government surveys collect and measure employment data), but rather as </w:t>
      </w:r>
      <w:r w:rsidRPr="1B139204" w:rsidR="1B139204">
        <w:rPr>
          <w:rFonts w:ascii="Arial" w:hAnsi="Arial" w:cs="Arial"/>
        </w:rPr>
        <w:t>more general measures of employment throughout the year</w:t>
      </w:r>
      <w:r w:rsidRPr="1B139204" w:rsidR="1B139204">
        <w:rPr>
          <w:rFonts w:ascii="Arial" w:hAnsi="Arial" w:cs="Arial"/>
        </w:rPr>
        <w:t xml:space="preserve">.  </w:t>
      </w:r>
      <w:r w:rsidRPr="1B139204" w:rsidR="1B139204">
        <w:rPr>
          <w:rFonts w:ascii="Arial" w:hAnsi="Arial" w:cs="Arial"/>
        </w:rPr>
        <w:t xml:space="preserve">For further details on </w:t>
      </w:r>
      <w:r w:rsidRPr="1B139204" w:rsidR="1B139204">
        <w:rPr>
          <w:rFonts w:ascii="Arial" w:hAnsi="Arial" w:cs="Arial"/>
        </w:rPr>
        <w:t xml:space="preserve">how employment is defined in NETS, please refer to the NETS documentation </w:t>
      </w:r>
      <w:r w:rsidRPr="1B139204" w:rsidR="1B139204">
        <w:rPr>
          <w:rFonts w:ascii="Arial" w:hAnsi="Arial" w:cs="Arial"/>
        </w:rPr>
        <w:t>and</w:t>
      </w:r>
      <w:r w:rsidRPr="1B139204" w:rsidR="1B139204">
        <w:rPr>
          <w:rFonts w:ascii="Arial" w:hAnsi="Arial" w:cs="Arial"/>
        </w:rPr>
        <w:t xml:space="preserve"> </w:t>
      </w:r>
      <w:r w:rsidRPr="1B139204" w:rsidR="1B139204">
        <w:rPr>
          <w:rFonts w:ascii="Arial" w:hAnsi="Arial" w:cs="Arial"/>
        </w:rPr>
        <w:t xml:space="preserve">two Federal Reserve research papers available </w:t>
      </w:r>
      <w:hyperlink r:id="R7030f3d97050401e">
        <w:r w:rsidRPr="1B139204" w:rsidR="1B139204">
          <w:rPr>
            <w:rStyle w:val="Hyperlink"/>
            <w:rFonts w:ascii="Arial" w:hAnsi="Arial" w:cs="Arial"/>
          </w:rPr>
          <w:t>here</w:t>
        </w:r>
      </w:hyperlink>
      <w:r w:rsidRPr="1B139204" w:rsidR="1B139204">
        <w:rPr>
          <w:rFonts w:ascii="Arial" w:hAnsi="Arial" w:cs="Arial"/>
        </w:rPr>
        <w:t xml:space="preserve"> and </w:t>
      </w:r>
      <w:hyperlink r:id="R7550e440ca6645eb">
        <w:r w:rsidRPr="1B139204" w:rsidR="1B139204">
          <w:rPr>
            <w:rStyle w:val="Hyperlink"/>
            <w:rFonts w:ascii="Arial" w:hAnsi="Arial" w:cs="Arial"/>
          </w:rPr>
          <w:t>here</w:t>
        </w:r>
      </w:hyperlink>
      <w:r w:rsidRPr="1B139204" w:rsidR="1B139204">
        <w:rPr>
          <w:rFonts w:ascii="Arial" w:hAnsi="Arial" w:cs="Arial"/>
        </w:rPr>
        <w:t>.</w:t>
      </w:r>
    </w:p>
    <w:p w:rsidRPr="005F007A" w:rsidR="00A93436" w:rsidP="00B540CE" w:rsidRDefault="00A93436" w14:paraId="09FAE85D" w14:textId="3A6B01CB">
      <w:pPr>
        <w:spacing w:after="120"/>
        <w:rPr>
          <w:rFonts w:ascii="Arial" w:hAnsi="Arial" w:cs="Arial"/>
          <w:b/>
          <w:bCs/>
          <w:sz w:val="28"/>
          <w:szCs w:val="28"/>
          <w:u w:val="single"/>
        </w:rPr>
      </w:pPr>
      <w:r w:rsidRPr="005F007A">
        <w:rPr>
          <w:rFonts w:ascii="Arial" w:hAnsi="Arial" w:cs="Arial"/>
          <w:b/>
          <w:bCs/>
          <w:sz w:val="28"/>
          <w:szCs w:val="28"/>
          <w:u w:val="single"/>
        </w:rPr>
        <w:t>Imputing Employment</w:t>
      </w:r>
      <w:r w:rsidRPr="005F007A" w:rsidR="00B540CE">
        <w:rPr>
          <w:rFonts w:ascii="Arial" w:hAnsi="Arial" w:cs="Arial"/>
          <w:b/>
          <w:bCs/>
          <w:sz w:val="28"/>
          <w:szCs w:val="28"/>
          <w:u w:val="single"/>
        </w:rPr>
        <w:t xml:space="preserve"> for Companies without DUNS Numbers</w:t>
      </w:r>
    </w:p>
    <w:p w:rsidRPr="005F007A" w:rsidR="00A93436" w:rsidP="1B139204" w:rsidRDefault="2E4D3526" w14:paraId="56D6D6BE" w14:textId="263BC565">
      <w:pPr>
        <w:jc w:val="both"/>
        <w:rPr>
          <w:rFonts w:ascii="Arial" w:hAnsi="Arial" w:cs="Arial"/>
        </w:rPr>
      </w:pPr>
      <w:r w:rsidRPr="1B139204" w:rsidR="1B139204">
        <w:rPr>
          <w:rFonts w:ascii="Arial" w:hAnsi="Arial" w:cs="Arial"/>
        </w:rPr>
        <w:t xml:space="preserve">Of the over 95,000 VC-backed companies in our combined datasets, we </w:t>
      </w:r>
      <w:r w:rsidRPr="1B139204" w:rsidR="1B139204">
        <w:rPr>
          <w:rFonts w:ascii="Arial" w:hAnsi="Arial" w:cs="Arial"/>
        </w:rPr>
        <w:t>identified</w:t>
      </w:r>
      <w:r w:rsidRPr="1B139204" w:rsidR="1B139204">
        <w:rPr>
          <w:rFonts w:ascii="Arial" w:hAnsi="Arial" w:cs="Arial"/>
        </w:rPr>
        <w:t xml:space="preserve"> 68,003 unique companies in the NETS data that had HQ-DUNS Numbers. 54,314 of these companies have employment data when they appeared as headquarters (HQDUNS) in the NETS data</w:t>
      </w:r>
      <w:r w:rsidRPr="1B139204" w:rsidR="1B139204">
        <w:rPr>
          <w:rFonts w:ascii="Arial" w:hAnsi="Arial" w:cs="Arial"/>
        </w:rPr>
        <w:t xml:space="preserve">.  </w:t>
      </w:r>
      <w:r w:rsidRPr="1B139204" w:rsidR="1B139204">
        <w:rPr>
          <w:rFonts w:ascii="Arial" w:hAnsi="Arial" w:cs="Arial"/>
        </w:rPr>
        <w:t xml:space="preserve">Among the other 28,759 companies in the </w:t>
      </w:r>
      <w:r w:rsidRPr="1B139204" w:rsidR="1B139204">
        <w:rPr>
          <w:rFonts w:ascii="Arial" w:hAnsi="Arial" w:cs="Arial"/>
        </w:rPr>
        <w:t>PitchBook</w:t>
      </w:r>
      <w:r w:rsidRPr="1B139204" w:rsidR="1B139204">
        <w:rPr>
          <w:rFonts w:ascii="Arial" w:hAnsi="Arial" w:cs="Arial"/>
        </w:rPr>
        <w:t xml:space="preserve"> dataset that either do not have DUNS Numbers or the DUNS Numbers are not in the NETS data, there are 27,047 companies that have information on Founding Year</w:t>
      </w:r>
      <w:r w:rsidRPr="1B139204" w:rsidR="1B139204">
        <w:rPr>
          <w:rFonts w:ascii="Arial" w:hAnsi="Arial" w:cs="Arial"/>
        </w:rPr>
        <w:t xml:space="preserve">.  </w:t>
      </w:r>
      <w:r w:rsidRPr="1B139204" w:rsidR="1B139204">
        <w:rPr>
          <w:rFonts w:ascii="Arial" w:hAnsi="Arial" w:cs="Arial"/>
        </w:rPr>
        <w:t>We imputed the employment of these companies using estimated company age fixed effects estimators obtained through panel regression analysis</w:t>
      </w:r>
      <w:r w:rsidRPr="1B139204" w:rsidR="1B139204">
        <w:rPr>
          <w:rFonts w:ascii="Arial" w:hAnsi="Arial" w:cs="Arial"/>
        </w:rPr>
        <w:t xml:space="preserve">.  </w:t>
      </w:r>
      <w:r w:rsidRPr="1B139204" w:rsidR="1B139204">
        <w:rPr>
          <w:rFonts w:ascii="Arial" w:hAnsi="Arial" w:cs="Arial"/>
        </w:rPr>
        <w:t>This method is equivalent to calculating by-age averages across all companies for which we have NETS data</w:t>
      </w:r>
      <w:r w:rsidRPr="1B139204" w:rsidR="1B139204">
        <w:rPr>
          <w:rFonts w:ascii="Arial" w:hAnsi="Arial" w:cs="Arial"/>
        </w:rPr>
        <w:t xml:space="preserve">.  </w:t>
      </w:r>
      <w:r w:rsidRPr="1B139204" w:rsidR="1B139204">
        <w:rPr>
          <w:rFonts w:ascii="Arial" w:hAnsi="Arial" w:cs="Arial"/>
        </w:rPr>
        <w:t>We then applied these employment statistics to the companies with missing DUNS numbers based on the founding date of the company.</w:t>
      </w:r>
    </w:p>
    <w:p w:rsidRPr="005F007A" w:rsidR="00A93436" w:rsidP="00B540CE" w:rsidRDefault="00A93436" w14:paraId="0AF91CC8" w14:textId="77777777">
      <w:pPr>
        <w:spacing w:after="120"/>
        <w:rPr>
          <w:rFonts w:ascii="Arial" w:hAnsi="Arial" w:cs="Arial"/>
          <w:b/>
          <w:bCs/>
          <w:sz w:val="28"/>
          <w:szCs w:val="28"/>
          <w:u w:val="single"/>
        </w:rPr>
      </w:pPr>
      <w:r w:rsidRPr="005F007A">
        <w:rPr>
          <w:rFonts w:ascii="Arial" w:hAnsi="Arial" w:cs="Arial"/>
          <w:b/>
          <w:bCs/>
          <w:sz w:val="28"/>
          <w:szCs w:val="28"/>
          <w:u w:val="single"/>
        </w:rPr>
        <w:t>Mapping Employment to Congressional Districts</w:t>
      </w:r>
    </w:p>
    <w:p w:rsidRPr="005F007A" w:rsidR="00A93436" w:rsidP="1B139204" w:rsidRDefault="00A93436" w14:paraId="11D1CB66" w14:textId="3E22169C">
      <w:pPr>
        <w:jc w:val="both"/>
        <w:rPr>
          <w:rFonts w:ascii="Arial" w:hAnsi="Arial" w:cs="Arial"/>
        </w:rPr>
      </w:pPr>
      <w:r w:rsidRPr="1B139204" w:rsidR="1B139204">
        <w:rPr>
          <w:rFonts w:ascii="Arial" w:hAnsi="Arial" w:cs="Arial"/>
        </w:rPr>
        <w:t xml:space="preserve">Both </w:t>
      </w:r>
      <w:r w:rsidRPr="1B139204" w:rsidR="1B139204">
        <w:rPr>
          <w:rFonts w:ascii="Arial" w:hAnsi="Arial" w:cs="Arial"/>
        </w:rPr>
        <w:t>PitchBook</w:t>
      </w:r>
      <w:r w:rsidRPr="1B139204" w:rsidR="1B139204">
        <w:rPr>
          <w:rFonts w:ascii="Arial" w:hAnsi="Arial" w:cs="Arial"/>
        </w:rPr>
        <w:t xml:space="preserve"> and NETS datasets include a zip code field associated with each company or establishment in their respective datasets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However, neither dataset includes a similar field for the congressional district in which a company is located</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 xml:space="preserve">Allocating a company’s employment at a particular establishment to local congressional districts </w:t>
      </w:r>
      <w:r w:rsidRPr="1B139204" w:rsidR="1B139204">
        <w:rPr>
          <w:rFonts w:ascii="Arial" w:hAnsi="Arial" w:cs="Arial"/>
        </w:rPr>
        <w:t>consequently</w:t>
      </w:r>
      <w:r w:rsidRPr="1B139204" w:rsidR="1B139204">
        <w:rPr>
          <w:rFonts w:ascii="Arial" w:hAnsi="Arial" w:cs="Arial"/>
        </w:rPr>
        <w:t xml:space="preserve"> requires a mapping algorithm</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This algorithm was executed in two stages to address the two types of record data we had available: (1) records of employment data with linked zip codes that were pulled directly from the NETS database, and (2) records of imputed employment (imputed because we could not find a proper match within the NETS administrative data) that also had linked zip codes.</w:t>
      </w:r>
    </w:p>
    <w:p w:rsidRPr="005F007A" w:rsidR="00A93436" w:rsidP="1B139204" w:rsidRDefault="00A93436" w14:paraId="3874B802" w14:textId="3630A7D5">
      <w:pPr>
        <w:jc w:val="both"/>
        <w:rPr>
          <w:rFonts w:ascii="Arial" w:hAnsi="Arial" w:cs="Arial"/>
        </w:rPr>
      </w:pPr>
      <w:r w:rsidRPr="1B139204" w:rsidR="1B139204">
        <w:rPr>
          <w:rFonts w:ascii="Arial" w:hAnsi="Arial" w:cs="Arial"/>
        </w:rPr>
        <w:t xml:space="preserve">To impute how employment for a company headquartered in a certain congressional district may be distributed across multiple congressional districts, we produced an algorithm based on the NETS data that estimates the shares of employment for companies headquartered in each congressional district that may </w:t>
      </w:r>
      <w:r w:rsidRPr="1B139204" w:rsidR="1B139204">
        <w:rPr>
          <w:rFonts w:ascii="Arial" w:hAnsi="Arial" w:cs="Arial"/>
        </w:rPr>
        <w:t>ultimately lie</w:t>
      </w:r>
      <w:r w:rsidRPr="1B139204" w:rsidR="1B139204">
        <w:rPr>
          <w:rFonts w:ascii="Arial" w:hAnsi="Arial" w:cs="Arial"/>
        </w:rPr>
        <w:t xml:space="preserve"> in other congressional districts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Applying this algorithm to non-headquarter locations allowed us to estimate how employment at a branch that is geographically distinct from the company’s headquarters is spread across other congressional districts.</w:t>
      </w:r>
    </w:p>
    <w:p w:rsidRPr="005F007A" w:rsidR="00A93436" w:rsidP="1B139204" w:rsidRDefault="00A93436" w14:paraId="70C40827" w14:textId="6C8153AD">
      <w:pPr>
        <w:jc w:val="both"/>
        <w:rPr>
          <w:rFonts w:ascii="Arial" w:hAnsi="Arial" w:cs="Arial"/>
        </w:rPr>
      </w:pPr>
      <w:r w:rsidRPr="1B139204" w:rsidR="1B139204">
        <w:rPr>
          <w:rFonts w:ascii="Arial" w:hAnsi="Arial" w:cs="Arial"/>
        </w:rPr>
        <w:t xml:space="preserve">To develop the algorithm, we first assigned companies to congressional districts based on their zip code and state information in the NETS data using the </w:t>
      </w:r>
      <w:hyperlink r:id="R487b8500463b4de3">
        <w:r w:rsidRPr="1B139204" w:rsidR="1B139204">
          <w:rPr>
            <w:rStyle w:val="Hyperlink"/>
            <w:rFonts w:ascii="Arial" w:hAnsi="Arial" w:cs="Arial"/>
          </w:rPr>
          <w:t>HUD USPS Zip Code Crosswalk File</w:t>
        </w:r>
      </w:hyperlink>
      <w:r w:rsidRPr="1B139204" w:rsidR="1B139204">
        <w:rPr>
          <w:rFonts w:ascii="Arial" w:hAnsi="Arial" w:cs="Arial"/>
        </w:rPr>
        <w:t xml:space="preserve"> for this mapping</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We note that the zip codes do not have a one-to-one relationship with congressional districts, and specifically there are 6,077 zip codes that map to more than one congressional district</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 xml:space="preserve">For zip codes that span multiple congressional districts, we </w:t>
      </w:r>
      <w:r w:rsidRPr="1B139204" w:rsidR="1B139204">
        <w:rPr>
          <w:rFonts w:ascii="Arial" w:hAnsi="Arial" w:cs="Arial"/>
        </w:rPr>
        <w:t>split employment evenly across all congressional districts</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We also removed companies from 8 zip codes that were not in the Crosswalk data</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 xml:space="preserve">Apart from companies </w:t>
      </w:r>
      <w:r w:rsidRPr="1B139204" w:rsidR="1B139204">
        <w:rPr>
          <w:rFonts w:ascii="Arial" w:hAnsi="Arial" w:cs="Arial"/>
        </w:rPr>
        <w:t>located</w:t>
      </w:r>
      <w:r w:rsidRPr="1B139204" w:rsidR="1B139204">
        <w:rPr>
          <w:rFonts w:ascii="Arial" w:hAnsi="Arial" w:cs="Arial"/>
        </w:rPr>
        <w:t xml:space="preserve"> in these 8 zip codes, we assigned congressional districts to each branch and headquarters for every company for which we had administrative data for employment and associated zip codes and states pulled directly from the NETS data</w:t>
      </w:r>
      <w:r w:rsidRPr="1B139204" w:rsidR="1B139204">
        <w:rPr>
          <w:rFonts w:ascii="Arial" w:hAnsi="Arial" w:cs="Arial"/>
        </w:rPr>
        <w:t xml:space="preserve">. </w:t>
      </w:r>
      <w:r w:rsidRPr="1B139204" w:rsidR="1B139204">
        <w:rPr>
          <w:rFonts w:ascii="Arial" w:hAnsi="Arial" w:cs="Arial"/>
        </w:rPr>
        <w:t xml:space="preserve"> </w:t>
      </w:r>
      <w:r w:rsidRPr="1B139204" w:rsidR="1B139204">
        <w:rPr>
          <w:rFonts w:ascii="Arial" w:hAnsi="Arial" w:cs="Arial"/>
        </w:rPr>
        <w:t>This assignment addresses the first set of record data mentioned.</w:t>
      </w:r>
    </w:p>
    <w:p w:rsidRPr="005F007A" w:rsidR="00A93436" w:rsidP="1B139204" w:rsidRDefault="2E4D3526" w14:paraId="2B79C1CC" w14:textId="5E106870">
      <w:pPr>
        <w:jc w:val="both"/>
        <w:rPr>
          <w:rFonts w:ascii="Arial" w:hAnsi="Arial" w:cs="Arial"/>
        </w:rPr>
      </w:pPr>
      <w:r w:rsidRPr="1B139204" w:rsidR="1B139204">
        <w:rPr>
          <w:rFonts w:ascii="Arial" w:hAnsi="Arial" w:cs="Arial"/>
        </w:rPr>
        <w:t xml:space="preserve">This first step </w:t>
      </w:r>
      <w:r w:rsidRPr="1B139204" w:rsidR="1B139204">
        <w:rPr>
          <w:rFonts w:ascii="Arial" w:hAnsi="Arial" w:cs="Arial"/>
        </w:rPr>
        <w:t>provides</w:t>
      </w:r>
      <w:r w:rsidRPr="1B139204" w:rsidR="1B139204">
        <w:rPr>
          <w:rFonts w:ascii="Arial" w:hAnsi="Arial" w:cs="Arial"/>
        </w:rPr>
        <w:t xml:space="preserve"> the ability to address the second set of records consisting of companies with imputed employment and to </w:t>
      </w:r>
      <w:r w:rsidRPr="1B139204" w:rsidR="1B139204">
        <w:rPr>
          <w:rFonts w:ascii="Arial" w:hAnsi="Arial" w:cs="Arial"/>
        </w:rPr>
        <w:t>allocate</w:t>
      </w:r>
      <w:r w:rsidRPr="1B139204" w:rsidR="1B139204">
        <w:rPr>
          <w:rFonts w:ascii="Arial" w:hAnsi="Arial" w:cs="Arial"/>
        </w:rPr>
        <w:t xml:space="preserve"> these companies’ employment to each of 437 congressional districts (we include Washington, </w:t>
      </w:r>
      <w:r w:rsidRPr="1B139204" w:rsidR="1B139204">
        <w:rPr>
          <w:rFonts w:ascii="Arial" w:hAnsi="Arial" w:cs="Arial"/>
        </w:rPr>
        <w:t>DC</w:t>
      </w:r>
      <w:r w:rsidRPr="1B139204" w:rsidR="1B139204">
        <w:rPr>
          <w:rFonts w:ascii="Arial" w:hAnsi="Arial" w:cs="Arial"/>
        </w:rPr>
        <w:t xml:space="preserve"> and Puerto Rico in addition to the 435 congressional districts with voting representatives)</w:t>
      </w:r>
      <w:r w:rsidRPr="1B139204" w:rsidR="1B139204">
        <w:rPr>
          <w:rFonts w:ascii="Arial" w:hAnsi="Arial" w:cs="Arial"/>
        </w:rPr>
        <w:t xml:space="preserve">.  </w:t>
      </w:r>
      <w:r w:rsidRPr="1B139204" w:rsidR="1B139204">
        <w:rPr>
          <w:rFonts w:ascii="Arial" w:hAnsi="Arial" w:cs="Arial"/>
        </w:rPr>
        <w:t>In essence, we</w:t>
      </w:r>
      <w:r w:rsidRPr="1B139204" w:rsidR="1B139204">
        <w:rPr>
          <w:rFonts w:ascii="Arial" w:hAnsi="Arial" w:cs="Arial"/>
        </w:rPr>
        <w:t xml:space="preserve"> assumed that the allocation across congressional districts for the companies with DUNS Numbers also applied to companies with imputed data</w:t>
      </w:r>
      <w:r w:rsidRPr="1B139204" w:rsidR="1B139204">
        <w:rPr>
          <w:rFonts w:ascii="Arial" w:hAnsi="Arial" w:cs="Arial"/>
        </w:rPr>
        <w:t xml:space="preserve">.  </w:t>
      </w:r>
      <w:r w:rsidRPr="1B139204" w:rsidR="1B139204">
        <w:rPr>
          <w:rFonts w:ascii="Arial" w:hAnsi="Arial" w:cs="Arial"/>
        </w:rPr>
        <w:t>We limited allocations of branch employment to other districts solely to branches in districts that had at least 1% of employment outside the headquarters district</w:t>
      </w:r>
      <w:r w:rsidRPr="1B139204" w:rsidR="1B139204">
        <w:rPr>
          <w:rFonts w:ascii="Arial" w:hAnsi="Arial" w:cs="Arial"/>
        </w:rPr>
        <w:t xml:space="preserve">.  </w:t>
      </w:r>
      <w:r w:rsidRPr="1B139204" w:rsidR="1B139204">
        <w:rPr>
          <w:rFonts w:ascii="Arial" w:hAnsi="Arial" w:cs="Arial"/>
        </w:rPr>
        <w:t xml:space="preserve">However, this allocation is quite modest in practice. On average about 98% of employment was found to be in the headquarters district, so the typical </w:t>
      </w:r>
      <w:r w:rsidRPr="1B139204" w:rsidR="1B139204">
        <w:rPr>
          <w:rFonts w:ascii="Arial" w:hAnsi="Arial" w:cs="Arial"/>
        </w:rPr>
        <w:t>imputed</w:t>
      </w:r>
      <w:r w:rsidRPr="1B139204" w:rsidR="1B139204">
        <w:rPr>
          <w:rFonts w:ascii="Arial" w:hAnsi="Arial" w:cs="Arial"/>
        </w:rPr>
        <w:t xml:space="preserve"> company </w:t>
      </w:r>
      <w:r w:rsidRPr="1B139204" w:rsidR="1B139204">
        <w:rPr>
          <w:rFonts w:ascii="Arial" w:hAnsi="Arial" w:cs="Arial"/>
        </w:rPr>
        <w:t>allocates</w:t>
      </w:r>
      <w:r w:rsidRPr="1B139204" w:rsidR="1B139204">
        <w:rPr>
          <w:rFonts w:ascii="Arial" w:hAnsi="Arial" w:cs="Arial"/>
        </w:rPr>
        <w:t xml:space="preserve"> only a small fraction of its employment to just one or two other districts</w:t>
      </w:r>
      <w:r w:rsidRPr="1B139204" w:rsidR="1B139204">
        <w:rPr>
          <w:rFonts w:ascii="Arial" w:hAnsi="Arial" w:cs="Arial"/>
        </w:rPr>
        <w:t xml:space="preserve">.  </w:t>
      </w:r>
      <w:r w:rsidRPr="1B139204" w:rsidR="1B139204">
        <w:rPr>
          <w:rFonts w:ascii="Arial" w:hAnsi="Arial" w:cs="Arial"/>
        </w:rPr>
        <w:t>We augmented the final imputed employment by distributing the total employment to all congressional districts based on the congressional employment matrix.</w:t>
      </w:r>
    </w:p>
    <w:p w:rsidRPr="005F007A" w:rsidR="0005196E" w:rsidP="1B139204" w:rsidRDefault="0005196E" w14:paraId="506A1BF8" w14:textId="77777777">
      <w:pPr>
        <w:spacing w:after="0"/>
        <w:jc w:val="both"/>
        <w:rPr>
          <w:rFonts w:ascii="Arial" w:hAnsi="Arial" w:cs="Arial"/>
          <w:b w:val="1"/>
          <w:bCs w:val="1"/>
        </w:rPr>
      </w:pPr>
    </w:p>
    <w:sectPr w:rsidRPr="005F007A" w:rsidR="0005196E" w:rsidSect="00EA6D11">
      <w:headerReference w:type="default" r:id="rId22"/>
      <w:footerReference w:type="default" r:id="rId23"/>
      <w:footerReference w:type="first" r:id="rId24"/>
      <w:pgSz w:w="12240" w:h="15840" w:orient="portrait"/>
      <w:pgMar w:top="720" w:right="1440" w:bottom="72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U" w:author="Guest User" w:date="2025-06-23T15:44:00Z" w:id="4">
    <w:p w:rsidR="006C2F81" w:rsidRDefault="006C2F81" w14:paraId="72D64EA7" w14:textId="6BBF874E">
      <w:pPr>
        <w:pStyle w:val="CommentText"/>
      </w:pPr>
      <w:r>
        <w:rPr>
          <w:rStyle w:val="CommentReference"/>
        </w:rPr>
        <w:annotationRef/>
      </w:r>
      <w:r w:rsidRPr="697AB7BA">
        <w:t xml:space="preserve">We should clarify if all of these stats are for the years 1990-2022, which I believe is the case we're making.  </w:t>
      </w:r>
    </w:p>
  </w:comment>
  <w:comment w:initials="GU" w:author="Guest User" w:date="2025-06-23T16:07:00Z" w:id="7">
    <w:p w:rsidR="006C2F81" w:rsidRDefault="006C2F81" w14:paraId="6809EB6D" w14:textId="05763ABC">
      <w:pPr>
        <w:pStyle w:val="CommentText"/>
      </w:pPr>
      <w:r>
        <w:rPr>
          <w:rStyle w:val="CommentReference"/>
        </w:rPr>
        <w:annotationRef/>
      </w:r>
      <w:r w:rsidRPr="70F3F702">
        <w:t>5.3 million Americans?</w:t>
      </w:r>
    </w:p>
  </w:comment>
  <w:comment w:initials="GU" w:author="Guest User" w:date="2025-06-23T16:36:00Z" w:id="8">
    <w:p w:rsidR="006C2F81" w:rsidRDefault="006C2F81" w14:paraId="42E71372" w14:textId="77A87D4A">
      <w:pPr>
        <w:pStyle w:val="CommentText"/>
      </w:pPr>
      <w:r>
        <w:rPr>
          <w:rStyle w:val="CommentReference"/>
        </w:rPr>
        <w:annotationRef/>
      </w:r>
      <w:r w:rsidRPr="3A421DED">
        <w:t>where did our data go? It was here last time I looked!</w:t>
      </w:r>
    </w:p>
  </w:comment>
  <w:comment w:initials="GU" w:author="Guest User" w:date="2025-06-23T16:23:00Z" w:id="9">
    <w:p w:rsidR="006C2F81" w:rsidRDefault="006C2F81" w14:paraId="1E7A4469" w14:textId="53FB2E63">
      <w:pPr>
        <w:pStyle w:val="CommentText"/>
      </w:pPr>
      <w:r>
        <w:rPr>
          <w:rStyle w:val="CommentReference"/>
        </w:rPr>
        <w:annotationRef/>
      </w:r>
      <w:r w:rsidRPr="41683183">
        <w:t>we removed this chart and replaced it with pie charts, as the line chart didn't tell a great story.</w:t>
      </w:r>
    </w:p>
  </w:comment>
  <w:comment w:initials="GU" w:author="Guest User" w:date="2025-06-23T16:29:00Z" w:id="10">
    <w:p w:rsidR="006C2F81" w:rsidRDefault="006C2F81" w14:paraId="1ED2545C" w14:textId="2C75FA77">
      <w:pPr>
        <w:pStyle w:val="CommentText"/>
      </w:pPr>
      <w:r>
        <w:rPr>
          <w:rStyle w:val="CommentReference"/>
        </w:rPr>
        <w:annotationRef/>
      </w:r>
      <w:r w:rsidRPr="458A92E9">
        <w:t>22 years? if including 1990 and not including 2022.</w:t>
      </w:r>
    </w:p>
  </w:comment>
</w:comments>
</file>

<file path=word/commentsExtended.xml><?xml version="1.0" encoding="utf-8"?>
<w15:commentsEx xmlns:mc="http://schemas.openxmlformats.org/markup-compatibility/2006" xmlns:w15="http://schemas.microsoft.com/office/word/2012/wordml" mc:Ignorable="w15">
  <w15:commentEx w15:done="1" w15:paraId="72D64EA7"/>
  <w15:commentEx w15:done="1" w15:paraId="6809EB6D"/>
  <w15:commentEx w15:done="1" w15:paraId="42E71372"/>
  <w15:commentEx w15:done="1" w15:paraId="1E7A4469"/>
  <w15:commentEx w15:done="1" w15:paraId="1ED2545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68E1D83" w16cex:dateUtc="2025-06-23T19:44:00Z"/>
  <w16cex:commentExtensible w16cex:durableId="19BC3E31" w16cex:dateUtc="2025-06-23T20:07:00Z"/>
  <w16cex:commentExtensible w16cex:durableId="0ED6FA9C" w16cex:dateUtc="2025-06-23T20:36:00Z"/>
  <w16cex:commentExtensible w16cex:durableId="1E68BA14" w16cex:dateUtc="2025-06-23T20:23:00Z"/>
  <w16cex:commentExtensible w16cex:durableId="45E394AD" w16cex:dateUtc="2025-06-23T20:29:00Z"/>
</w16cex:commentsExtensible>
</file>

<file path=word/commentsIds.xml><?xml version="1.0" encoding="utf-8"?>
<w16cid:commentsIds xmlns:mc="http://schemas.openxmlformats.org/markup-compatibility/2006" xmlns:w16cid="http://schemas.microsoft.com/office/word/2016/wordml/cid" mc:Ignorable="w16cid">
  <w16cid:commentId w16cid:paraId="72D64EA7" w16cid:durableId="468E1D83"/>
  <w16cid:commentId w16cid:paraId="6809EB6D" w16cid:durableId="19BC3E31"/>
  <w16cid:commentId w16cid:paraId="42E71372" w16cid:durableId="0ED6FA9C"/>
  <w16cid:commentId w16cid:paraId="1E7A4469" w16cid:durableId="1E68BA14"/>
  <w16cid:commentId w16cid:paraId="1ED2545C" w16cid:durableId="45E394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74AF" w:rsidP="00BA1A76" w:rsidRDefault="003F74AF" w14:paraId="69D88A56" w14:textId="77777777">
      <w:pPr>
        <w:spacing w:after="0" w:line="240" w:lineRule="auto"/>
      </w:pPr>
      <w:r>
        <w:separator/>
      </w:r>
    </w:p>
  </w:endnote>
  <w:endnote w:type="continuationSeparator" w:id="0">
    <w:p w:rsidR="003F74AF" w:rsidP="00BA1A76" w:rsidRDefault="003F74AF" w14:paraId="37017BE9" w14:textId="77777777">
      <w:pPr>
        <w:spacing w:after="0" w:line="240" w:lineRule="auto"/>
      </w:pPr>
      <w:r>
        <w:continuationSeparator/>
      </w:r>
    </w:p>
  </w:endnote>
  <w:endnote w:type="continuationNotice" w:id="1">
    <w:p w:rsidR="003F74AF" w:rsidRDefault="003F74AF" w14:paraId="1E119EA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6A9F" w:rsidRDefault="00246A9F" w14:paraId="134795B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8357A" w:rsidRDefault="00FC38F1" w14:paraId="3F1E7D6E" w14:textId="235FD382">
    <w:pPr>
      <w:pStyle w:val="Footer"/>
    </w:pPr>
    <w:r>
      <w:rPr>
        <w:noProof/>
      </w:rPr>
      <w:drawing>
        <wp:anchor distT="0" distB="0" distL="114300" distR="114300" simplePos="0" relativeHeight="251658240" behindDoc="0" locked="0" layoutInCell="1" allowOverlap="1" wp14:anchorId="4DB0C29C" wp14:editId="67E0783B">
          <wp:simplePos x="0" y="0"/>
          <wp:positionH relativeFrom="margin">
            <wp:align>center</wp:align>
          </wp:positionH>
          <wp:positionV relativeFrom="paragraph">
            <wp:posOffset>-142168</wp:posOffset>
          </wp:positionV>
          <wp:extent cx="1828800" cy="640080"/>
          <wp:effectExtent l="0" t="0" r="0" b="7620"/>
          <wp:wrapNone/>
          <wp:docPr id="387354259" name="Picture 3873542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640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AA4BEF2" wp14:editId="7CD2348B">
          <wp:simplePos x="0" y="0"/>
          <wp:positionH relativeFrom="margin">
            <wp:align>left</wp:align>
          </wp:positionH>
          <wp:positionV relativeFrom="paragraph">
            <wp:posOffset>-199390</wp:posOffset>
          </wp:positionV>
          <wp:extent cx="1828800" cy="783771"/>
          <wp:effectExtent l="0" t="0" r="0" b="0"/>
          <wp:wrapNone/>
          <wp:docPr id="1354894662" name="Picture 135489466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783771"/>
                  </a:xfrm>
                  <a:prstGeom prst="rect">
                    <a:avLst/>
                  </a:prstGeom>
                </pic:spPr>
              </pic:pic>
            </a:graphicData>
          </a:graphic>
          <wp14:sizeRelH relativeFrom="margin">
            <wp14:pctWidth>0</wp14:pctWidth>
          </wp14:sizeRelH>
          <wp14:sizeRelV relativeFrom="margin">
            <wp14:pctHeight>0</wp14:pctHeight>
          </wp14:sizeRelV>
        </wp:anchor>
      </w:drawing>
    </w:r>
    <w:r w:rsidR="007B6D93">
      <w:rPr>
        <w:noProof/>
      </w:rPr>
      <w:drawing>
        <wp:anchor distT="0" distB="0" distL="114300" distR="114300" simplePos="0" relativeHeight="251658242" behindDoc="0" locked="0" layoutInCell="1" allowOverlap="1" wp14:anchorId="39F85F51" wp14:editId="2736B029">
          <wp:simplePos x="0" y="0"/>
          <wp:positionH relativeFrom="margin">
            <wp:align>right</wp:align>
          </wp:positionH>
          <wp:positionV relativeFrom="paragraph">
            <wp:posOffset>-234315</wp:posOffset>
          </wp:positionV>
          <wp:extent cx="1584434" cy="751663"/>
          <wp:effectExtent l="0" t="0" r="0" b="0"/>
          <wp:wrapNone/>
          <wp:docPr id="391660806" name="Picture 3916608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84434" cy="75166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74AF" w:rsidP="00BA1A76" w:rsidRDefault="003F74AF" w14:paraId="1E6A0445" w14:textId="77777777">
      <w:pPr>
        <w:spacing w:after="0" w:line="240" w:lineRule="auto"/>
      </w:pPr>
      <w:r>
        <w:separator/>
      </w:r>
    </w:p>
  </w:footnote>
  <w:footnote w:type="continuationSeparator" w:id="0">
    <w:p w:rsidR="003F74AF" w:rsidP="00BA1A76" w:rsidRDefault="003F74AF" w14:paraId="02891103" w14:textId="77777777">
      <w:pPr>
        <w:spacing w:after="0" w:line="240" w:lineRule="auto"/>
      </w:pPr>
      <w:r>
        <w:continuationSeparator/>
      </w:r>
    </w:p>
  </w:footnote>
  <w:footnote w:type="continuationNotice" w:id="1">
    <w:p w:rsidR="003F74AF" w:rsidRDefault="003F74AF" w14:paraId="433116E6" w14:textId="77777777">
      <w:pPr>
        <w:spacing w:after="0" w:line="240" w:lineRule="auto"/>
      </w:pPr>
    </w:p>
  </w:footnote>
  <w:footnote w:id="2">
    <w:p w:rsidRPr="00F41956" w:rsidR="00F41956" w:rsidP="00482E61" w:rsidRDefault="00F41956" w14:paraId="005D6FE4" w14:textId="3C08EBC4">
      <w:pPr>
        <w:pStyle w:val="FootnoteText"/>
        <w:jc w:val="both"/>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This analysis represents an update to our original analysis published in 2022</w:t>
      </w:r>
      <w:r>
        <w:rPr>
          <w:rFonts w:ascii="Times New Roman" w:hAnsi="Times New Roman" w:cs="Times New Roman"/>
        </w:rPr>
        <w:t xml:space="preserve">. </w:t>
      </w:r>
      <w:r w:rsidRPr="00F41956">
        <w:rPr>
          <w:rFonts w:ascii="Times New Roman" w:hAnsi="Times New Roman" w:cs="Times New Roman"/>
        </w:rPr>
        <w:t xml:space="preserve">We thank PitchBook and Professor Jay Ritter of the University of Florida for assistance in identifying VC-backed companies.  The opinions expressed in this paper are solely those of the authors.  </w:t>
      </w:r>
    </w:p>
  </w:footnote>
  <w:footnote w:id="3">
    <w:p w:rsidRPr="00F41956" w:rsidR="00F80974" w:rsidRDefault="00E4112B" w14:paraId="5FB75758" w14:textId="24D65AA0">
      <w:pPr>
        <w:pStyle w:val="FootnoteText"/>
        <w:rPr>
          <w:rFonts w:ascii="Times New Roman" w:hAnsi="Times New Roman" w:cs="Times New Roman"/>
          <w:color w:val="FF0000"/>
        </w:rPr>
      </w:pPr>
      <w:r w:rsidRPr="00F41956">
        <w:rPr>
          <w:rStyle w:val="FootnoteReference"/>
          <w:rFonts w:ascii="Times New Roman" w:hAnsi="Times New Roman" w:cs="Times New Roman"/>
        </w:rPr>
        <w:footnoteRef/>
      </w:r>
      <w:r w:rsidRPr="00F41956">
        <w:rPr>
          <w:rFonts w:ascii="Times New Roman" w:hAnsi="Times New Roman" w:cs="Times New Roman"/>
        </w:rPr>
        <w:t xml:space="preserve"> As of </w:t>
      </w:r>
      <w:r w:rsidR="00CB5EDE">
        <w:rPr>
          <w:rFonts w:ascii="Times New Roman" w:hAnsi="Times New Roman" w:cs="Times New Roman"/>
        </w:rPr>
        <w:t>August</w:t>
      </w:r>
      <w:r w:rsidRPr="00F41956">
        <w:rPr>
          <w:rFonts w:ascii="Times New Roman" w:hAnsi="Times New Roman" w:cs="Times New Roman"/>
        </w:rPr>
        <w:t>, 202</w:t>
      </w:r>
      <w:r w:rsidR="00CB5EDE">
        <w:rPr>
          <w:rFonts w:ascii="Times New Roman" w:hAnsi="Times New Roman" w:cs="Times New Roman"/>
        </w:rPr>
        <w:t>4</w:t>
      </w:r>
      <w:r w:rsidRPr="00F41956">
        <w:rPr>
          <w:rFonts w:ascii="Times New Roman" w:hAnsi="Times New Roman" w:cs="Times New Roman"/>
        </w:rPr>
        <w:t>.</w:t>
      </w:r>
      <w:r w:rsidRPr="00F41956" w:rsidR="00942112">
        <w:rPr>
          <w:rFonts w:ascii="Times New Roman" w:hAnsi="Times New Roman" w:cs="Times New Roman"/>
        </w:rPr>
        <w:t xml:space="preserve"> </w:t>
      </w:r>
    </w:p>
  </w:footnote>
  <w:footnote w:id="4">
    <w:p w:rsidRPr="00F41956" w:rsidR="00F80974" w:rsidRDefault="00CE6965" w14:paraId="3D3C3E54" w14:textId="4A52248A">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Gornall, Will and Ilya A. Strebulaev, “The Economic Impact of Venture Capital: Evidence from Public Companies</w:t>
      </w:r>
      <w:r w:rsidR="002352ED">
        <w:rPr>
          <w:rFonts w:ascii="Times New Roman" w:hAnsi="Times New Roman" w:cs="Times New Roman"/>
        </w:rPr>
        <w:t>”</w:t>
      </w:r>
      <w:r w:rsidRPr="00F41956" w:rsidR="00B97D2B">
        <w:rPr>
          <w:rFonts w:ascii="Times New Roman" w:hAnsi="Times New Roman" w:cs="Times New Roman"/>
        </w:rPr>
        <w:t xml:space="preserve"> (J</w:t>
      </w:r>
      <w:r w:rsidRPr="00F41956" w:rsidR="00C773E2">
        <w:rPr>
          <w:rFonts w:ascii="Times New Roman" w:hAnsi="Times New Roman" w:cs="Times New Roman"/>
        </w:rPr>
        <w:t xml:space="preserve">une 2021). Available at SSRN: </w:t>
      </w:r>
      <w:hyperlink w:history="1" r:id="rId1">
        <w:r w:rsidRPr="00F41956" w:rsidR="00C773E2">
          <w:rPr>
            <w:rStyle w:val="Hyperlink"/>
            <w:rFonts w:ascii="Times New Roman" w:hAnsi="Times New Roman" w:cs="Times New Roman"/>
          </w:rPr>
          <w:t>https://ssrn.com/abstract=2681841</w:t>
        </w:r>
      </w:hyperlink>
      <w:r w:rsidRPr="00F41956" w:rsidR="0060015C">
        <w:rPr>
          <w:rFonts w:ascii="Times New Roman" w:hAnsi="Times New Roman" w:cs="Times New Roman"/>
        </w:rPr>
        <w:t>.</w:t>
      </w:r>
    </w:p>
  </w:footnote>
  <w:footnote w:id="5">
    <w:p w:rsidRPr="00F41956" w:rsidR="00B73D76" w:rsidRDefault="00B73D76" w14:paraId="32DDDB19" w14:textId="74D10E2D">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F06382">
        <w:rPr>
          <w:rFonts w:ascii="Times New Roman" w:hAnsi="Times New Roman" w:cs="Times New Roman"/>
        </w:rPr>
        <w:t>Gornall and Strebulaev examine only public companies that previously received venture financing and limit their analysis to a post-ERISA sample of companies that were founded after 1968 and went public after 1978.  They exclude analysis of private companies that received venture financing but were never listed on a public exchange.</w:t>
      </w:r>
    </w:p>
  </w:footnote>
  <w:footnote w:id="6">
    <w:p w:rsidRPr="00F41956" w:rsidR="00BB00A2" w:rsidRDefault="00BB00A2" w14:paraId="3F137619" w14:textId="00F3A5FE">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D93692">
        <w:rPr>
          <w:rFonts w:ascii="Times New Roman" w:hAnsi="Times New Roman" w:cs="Times New Roman"/>
        </w:rPr>
        <w:t>For example, see:</w:t>
      </w:r>
    </w:p>
    <w:p w:rsidRPr="00F41956" w:rsidR="00074EE4" w:rsidRDefault="00D93692" w14:paraId="5748C70C" w14:textId="32EDDC88">
      <w:pPr>
        <w:pStyle w:val="FootnoteText"/>
        <w:rPr>
          <w:rFonts w:ascii="Times New Roman" w:hAnsi="Times New Roman" w:cs="Times New Roman"/>
        </w:rPr>
      </w:pPr>
      <w:r w:rsidRPr="00F41956">
        <w:rPr>
          <w:rFonts w:ascii="Times New Roman" w:hAnsi="Times New Roman" w:cs="Times New Roman"/>
        </w:rPr>
        <w:tab/>
      </w:r>
      <w:r w:rsidRPr="00F41956" w:rsidR="00074EE4">
        <w:rPr>
          <w:rFonts w:ascii="Times New Roman" w:hAnsi="Times New Roman" w:cs="Times New Roman"/>
        </w:rPr>
        <w:t>Haltiwanger, John, Ron S. Jarmin, Robert Kulick, and Javier Miranda</w:t>
      </w:r>
      <w:r w:rsidRPr="00F41956" w:rsidR="00913E27">
        <w:rPr>
          <w:rFonts w:ascii="Times New Roman" w:hAnsi="Times New Roman" w:cs="Times New Roman"/>
        </w:rPr>
        <w:t xml:space="preserve">, “High Growth Young Firms: Contribution to Job, Output, and Productivity Growth,” </w:t>
      </w:r>
      <w:r w:rsidRPr="00F41956" w:rsidR="003662F6">
        <w:rPr>
          <w:rFonts w:ascii="Times New Roman" w:hAnsi="Times New Roman" w:cs="Times New Roman"/>
          <w:u w:val="single"/>
        </w:rPr>
        <w:t>Measuring En</w:t>
      </w:r>
      <w:r w:rsidRPr="00F41956" w:rsidR="00BB7190">
        <w:rPr>
          <w:rFonts w:ascii="Times New Roman" w:hAnsi="Times New Roman" w:cs="Times New Roman"/>
          <w:u w:val="single"/>
        </w:rPr>
        <w:t>trepreneurial Businesses: Current Knowledge and Challenges</w:t>
      </w:r>
      <w:r w:rsidRPr="00F41956" w:rsidR="009D3DB5">
        <w:rPr>
          <w:rFonts w:ascii="Times New Roman" w:hAnsi="Times New Roman" w:cs="Times New Roman"/>
        </w:rPr>
        <w:t xml:space="preserve"> (</w:t>
      </w:r>
      <w:r w:rsidRPr="00F41956" w:rsidR="00BB7190">
        <w:rPr>
          <w:rFonts w:ascii="Times New Roman" w:hAnsi="Times New Roman" w:cs="Times New Roman"/>
        </w:rPr>
        <w:t>University of Chicago Press</w:t>
      </w:r>
      <w:r w:rsidRPr="00F41956" w:rsidR="009D3DB5">
        <w:rPr>
          <w:rFonts w:ascii="Times New Roman" w:hAnsi="Times New Roman" w:cs="Times New Roman"/>
        </w:rPr>
        <w:t>:</w:t>
      </w:r>
      <w:r w:rsidRPr="00F41956" w:rsidR="00BB7190">
        <w:rPr>
          <w:rFonts w:ascii="Times New Roman" w:hAnsi="Times New Roman" w:cs="Times New Roman"/>
        </w:rPr>
        <w:t xml:space="preserve"> September 2017</w:t>
      </w:r>
      <w:r w:rsidRPr="00F41956" w:rsidR="009D3DB5">
        <w:rPr>
          <w:rFonts w:ascii="Times New Roman" w:hAnsi="Times New Roman" w:cs="Times New Roman"/>
        </w:rPr>
        <w:t>)</w:t>
      </w:r>
      <w:r w:rsidRPr="00F41956" w:rsidR="00BB7190">
        <w:rPr>
          <w:rFonts w:ascii="Times New Roman" w:hAnsi="Times New Roman" w:cs="Times New Roman"/>
        </w:rPr>
        <w:t>.</w:t>
      </w:r>
    </w:p>
    <w:p w:rsidRPr="00F41956" w:rsidR="00D93692" w:rsidP="00074EE4" w:rsidRDefault="00D93692" w14:paraId="1E33ACE2" w14:textId="685C3934">
      <w:pPr>
        <w:pStyle w:val="FootnoteText"/>
        <w:ind w:firstLine="720"/>
        <w:rPr>
          <w:rFonts w:ascii="Times New Roman" w:hAnsi="Times New Roman" w:cs="Times New Roman"/>
        </w:rPr>
      </w:pPr>
      <w:r w:rsidRPr="00F41956">
        <w:rPr>
          <w:rFonts w:ascii="Times New Roman" w:hAnsi="Times New Roman" w:cs="Times New Roman"/>
        </w:rPr>
        <w:t>Haltiwanger, John, Ron S. Jarmin</w:t>
      </w:r>
      <w:r w:rsidRPr="00F41956" w:rsidR="00074EE4">
        <w:rPr>
          <w:rFonts w:ascii="Times New Roman" w:hAnsi="Times New Roman" w:cs="Times New Roman"/>
        </w:rPr>
        <w:t>, and</w:t>
      </w:r>
      <w:r w:rsidRPr="00F41956">
        <w:rPr>
          <w:rFonts w:ascii="Times New Roman" w:hAnsi="Times New Roman" w:cs="Times New Roman"/>
        </w:rPr>
        <w:t xml:space="preserve"> Javier Miranda, “W</w:t>
      </w:r>
      <w:r w:rsidRPr="00F41956" w:rsidR="000D024B">
        <w:rPr>
          <w:rFonts w:ascii="Times New Roman" w:hAnsi="Times New Roman" w:cs="Times New Roman"/>
        </w:rPr>
        <w:t xml:space="preserve">ho Creates Jobs? Small Versus Large Versus Young,” </w:t>
      </w:r>
      <w:r w:rsidRPr="00F41956" w:rsidR="00C3339F">
        <w:rPr>
          <w:rFonts w:ascii="Times New Roman" w:hAnsi="Times New Roman" w:cs="Times New Roman"/>
          <w:u w:val="single"/>
        </w:rPr>
        <w:t>The Review of Economics and Statistics</w:t>
      </w:r>
      <w:r w:rsidRPr="00F41956" w:rsidR="00C3339F">
        <w:rPr>
          <w:rFonts w:ascii="Times New Roman" w:hAnsi="Times New Roman" w:cs="Times New Roman"/>
        </w:rPr>
        <w:t xml:space="preserve"> 95</w:t>
      </w:r>
      <w:r w:rsidRPr="00F41956" w:rsidR="00B65D00">
        <w:rPr>
          <w:rFonts w:ascii="Times New Roman" w:hAnsi="Times New Roman" w:cs="Times New Roman"/>
        </w:rPr>
        <w:t xml:space="preserve">, no. </w:t>
      </w:r>
      <w:r w:rsidRPr="00F41956" w:rsidR="00C3339F">
        <w:rPr>
          <w:rFonts w:ascii="Times New Roman" w:hAnsi="Times New Roman" w:cs="Times New Roman"/>
        </w:rPr>
        <w:t>2</w:t>
      </w:r>
      <w:r w:rsidRPr="00F41956" w:rsidR="00730B14">
        <w:rPr>
          <w:rFonts w:ascii="Times New Roman" w:hAnsi="Times New Roman" w:cs="Times New Roman"/>
        </w:rPr>
        <w:t xml:space="preserve"> (</w:t>
      </w:r>
      <w:r w:rsidRPr="00F41956" w:rsidR="00C3339F">
        <w:rPr>
          <w:rFonts w:ascii="Times New Roman" w:hAnsi="Times New Roman" w:cs="Times New Roman"/>
        </w:rPr>
        <w:t>Ma</w:t>
      </w:r>
      <w:r w:rsidRPr="00F41956" w:rsidR="00316336">
        <w:rPr>
          <w:rFonts w:ascii="Times New Roman" w:hAnsi="Times New Roman" w:cs="Times New Roman"/>
        </w:rPr>
        <w:t>y 2013</w:t>
      </w:r>
      <w:r w:rsidRPr="00F41956" w:rsidR="00730B14">
        <w:rPr>
          <w:rFonts w:ascii="Times New Roman" w:hAnsi="Times New Roman" w:cs="Times New Roman"/>
        </w:rPr>
        <w:t>): 347-361</w:t>
      </w:r>
      <w:r w:rsidRPr="00F41956" w:rsidR="00316336">
        <w:rPr>
          <w:rFonts w:ascii="Times New Roman" w:hAnsi="Times New Roman" w:cs="Times New Roman"/>
        </w:rPr>
        <w:t>.</w:t>
      </w:r>
    </w:p>
  </w:footnote>
  <w:footnote w:id="7">
    <w:p w:rsidRPr="00F41956" w:rsidR="009E1C13" w:rsidRDefault="009E1C13" w14:paraId="5AE6D2E2" w14:textId="488AB439">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7E4F63">
        <w:rPr>
          <w:rFonts w:ascii="Times New Roman" w:hAnsi="Times New Roman" w:cs="Times New Roman"/>
        </w:rPr>
        <w:t xml:space="preserve">Crews, Jonas, Ross DeVol, Richard Florida, and Dave Shideler, </w:t>
      </w:r>
      <w:r w:rsidRPr="00F41956">
        <w:rPr>
          <w:rFonts w:ascii="Times New Roman" w:hAnsi="Times New Roman" w:cs="Times New Roman"/>
        </w:rPr>
        <w:t>“Young Firms and Regional Economic Growth: Knowledge-Inte</w:t>
      </w:r>
      <w:r w:rsidRPr="00F41956" w:rsidR="007E4F63">
        <w:rPr>
          <w:rFonts w:ascii="Times New Roman" w:hAnsi="Times New Roman" w:cs="Times New Roman"/>
        </w:rPr>
        <w:t>nsive Entrepreneurs Critical,” Heartland Forward, May 2020.</w:t>
      </w:r>
    </w:p>
  </w:footnote>
  <w:footnote w:id="8">
    <w:p w:rsidRPr="00F41956" w:rsidR="00BA1A76" w:rsidRDefault="00BA1A76" w14:paraId="031364DC" w14:textId="2C7D4C7E">
      <w:pPr>
        <w:pStyle w:val="FootnoteText"/>
        <w:rPr>
          <w:rFonts w:ascii="Times New Roman" w:hAnsi="Times New Roman" w:cs="Times New Roman"/>
        </w:rPr>
      </w:pPr>
      <w:r w:rsidRPr="00F41956">
        <w:rPr>
          <w:rStyle w:val="FootnoteReference"/>
          <w:rFonts w:ascii="Times New Roman" w:hAnsi="Times New Roman" w:cs="Times New Roman"/>
        </w:rPr>
        <w:footnoteRef/>
      </w:r>
      <w:r w:rsidRPr="003431A3">
        <w:rPr>
          <w:rFonts w:ascii="Times New Roman" w:hAnsi="Times New Roman" w:cs="Times New Roman"/>
        </w:rPr>
        <w:t xml:space="preserve"> 20</w:t>
      </w:r>
      <w:r w:rsidRPr="003431A3" w:rsidR="00A562C9">
        <w:rPr>
          <w:rFonts w:ascii="Times New Roman" w:hAnsi="Times New Roman" w:cs="Times New Roman"/>
        </w:rPr>
        <w:t>05 &amp;</w:t>
      </w:r>
      <w:r w:rsidRPr="00F41956">
        <w:rPr>
          <w:rFonts w:ascii="Times New Roman" w:hAnsi="Times New Roman" w:cs="Times New Roman"/>
        </w:rPr>
        <w:t xml:space="preserve"> </w:t>
      </w:r>
      <w:r w:rsidRPr="007656C4">
        <w:rPr>
          <w:rFonts w:ascii="Times New Roman" w:hAnsi="Times New Roman"/>
        </w:rPr>
        <w:t>202</w:t>
      </w:r>
      <w:r w:rsidRPr="007656C4" w:rsidR="004B5097">
        <w:rPr>
          <w:rFonts w:ascii="Times New Roman" w:hAnsi="Times New Roman"/>
        </w:rPr>
        <w:t>4</w:t>
      </w:r>
      <w:r w:rsidRPr="00F41956">
        <w:rPr>
          <w:rFonts w:ascii="Times New Roman" w:hAnsi="Times New Roman" w:cs="Times New Roman"/>
        </w:rPr>
        <w:t xml:space="preserve"> NVCA Yearbook.</w:t>
      </w:r>
    </w:p>
  </w:footnote>
  <w:footnote w:id="9">
    <w:p w:rsidRPr="00F41956" w:rsidR="007D3116" w:rsidRDefault="007D3116" w14:paraId="18DDAEEB" w14:textId="68F8D421">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302D26">
        <w:rPr>
          <w:rFonts w:ascii="Times New Roman" w:hAnsi="Times New Roman" w:cs="Times New Roman"/>
        </w:rPr>
        <w:t>Crews et al.</w:t>
      </w:r>
    </w:p>
  </w:footnote>
  <w:footnote w:id="10">
    <w:p w:rsidRPr="00F41956" w:rsidR="00870296" w:rsidRDefault="00870296" w14:paraId="68EEDC77" w14:textId="00FF36B7">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Horell, Michael and Robert Litan, “After Inception: How Enduring is Job Creation by Startups?”, </w:t>
      </w:r>
      <w:r w:rsidRPr="00F41956" w:rsidR="00F96386">
        <w:rPr>
          <w:rFonts w:ascii="Times New Roman" w:hAnsi="Times New Roman" w:cs="Times New Roman"/>
        </w:rPr>
        <w:t>Ewing Marion Kauffman Foundation, September 9, 2010.</w:t>
      </w:r>
    </w:p>
  </w:footnote>
  <w:footnote w:id="11">
    <w:p w:rsidRPr="00F41956" w:rsidR="000C7A4C" w:rsidRDefault="000C7A4C" w14:paraId="7A8E8845" w14:textId="7C16E9E9">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F32217">
        <w:rPr>
          <w:rFonts w:ascii="Times New Roman" w:hAnsi="Times New Roman" w:cs="Times New Roman"/>
        </w:rPr>
        <w:t xml:space="preserve">While our set of VC-backed companies include companies that received venture financing as far back as 1970, our analysis of employment dynamics is limited to the </w:t>
      </w:r>
      <w:r w:rsidRPr="00F41956" w:rsidR="007B0DB4">
        <w:rPr>
          <w:rFonts w:ascii="Times New Roman" w:hAnsi="Times New Roman" w:cs="Times New Roman"/>
        </w:rPr>
        <w:t xml:space="preserve">years 1990 to 2020 due to data limitations </w:t>
      </w:r>
      <w:r w:rsidRPr="00F41956" w:rsidR="00226727">
        <w:rPr>
          <w:rFonts w:ascii="Times New Roman" w:hAnsi="Times New Roman" w:cs="Times New Roman"/>
        </w:rPr>
        <w:t>associated with</w:t>
      </w:r>
      <w:r w:rsidRPr="00F41956" w:rsidR="007B0DB4">
        <w:rPr>
          <w:rFonts w:ascii="Times New Roman" w:hAnsi="Times New Roman" w:cs="Times New Roman"/>
        </w:rPr>
        <w:t xml:space="preserve"> the NETS dataset</w:t>
      </w:r>
      <w:r w:rsidRPr="00F41956" w:rsidR="00226727">
        <w:rPr>
          <w:rFonts w:ascii="Times New Roman" w:hAnsi="Times New Roman" w:cs="Times New Roman"/>
        </w:rPr>
        <w:t xml:space="preserve"> (the NETS employment data only</w:t>
      </w:r>
      <w:r w:rsidRPr="00F41956" w:rsidR="00C05036">
        <w:rPr>
          <w:rFonts w:ascii="Times New Roman" w:hAnsi="Times New Roman" w:cs="Times New Roman"/>
        </w:rPr>
        <w:t xml:space="preserve"> date back to 1990).</w:t>
      </w:r>
    </w:p>
  </w:footnote>
  <w:footnote w:id="12">
    <w:p w:rsidR="00467524" w:rsidP="00467524" w:rsidRDefault="00467524" w14:paraId="09F40E8E" w14:textId="77777777">
      <w:pPr>
        <w:pStyle w:val="FootnoteText"/>
      </w:pPr>
      <w:r>
        <w:rPr>
          <w:rStyle w:val="FootnoteReference"/>
        </w:rPr>
        <w:footnoteRef/>
      </w:r>
      <w:r>
        <w:t xml:space="preserve"> This resilience is likely the result of a disproportionate number of VC-backed companies operating in the technology and healthcare industries which remained extremely active in 2020.</w:t>
      </w:r>
    </w:p>
  </w:footnote>
  <w:footnote w:id="13">
    <w:p w:rsidRPr="00F41956" w:rsidR="002D6C37" w:rsidRDefault="002D6C37" w14:paraId="1D343E2E" w14:textId="64B24B72">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t>
      </w:r>
      <w:r w:rsidRPr="00F41956" w:rsidR="009B60D2">
        <w:rPr>
          <w:rFonts w:ascii="Times New Roman" w:hAnsi="Times New Roman" w:cs="Times New Roman"/>
        </w:rPr>
        <w:t>According to data from the NVCA 2021 Yearbook,</w:t>
      </w:r>
      <w:r w:rsidRPr="00F41956" w:rsidR="00F6005A">
        <w:rPr>
          <w:rFonts w:ascii="Times New Roman" w:hAnsi="Times New Roman" w:cs="Times New Roman"/>
        </w:rPr>
        <w:t xml:space="preserve"> startups in California, Massachusetts, and New York have received at least 70% of all </w:t>
      </w:r>
      <w:r w:rsidRPr="00F41956" w:rsidR="006A50AF">
        <w:rPr>
          <w:rFonts w:ascii="Times New Roman" w:hAnsi="Times New Roman" w:cs="Times New Roman"/>
        </w:rPr>
        <w:t xml:space="preserve">VC investment in the U.S. since 2015.  Between 2004 and 2014, startups in these three states </w:t>
      </w:r>
      <w:r w:rsidRPr="00F41956" w:rsidR="00153FD4">
        <w:rPr>
          <w:rFonts w:ascii="Times New Roman" w:hAnsi="Times New Roman" w:cs="Times New Roman"/>
        </w:rPr>
        <w:t xml:space="preserve">never </w:t>
      </w:r>
      <w:r w:rsidRPr="00F41956" w:rsidR="006A50AF">
        <w:rPr>
          <w:rFonts w:ascii="Times New Roman" w:hAnsi="Times New Roman" w:cs="Times New Roman"/>
        </w:rPr>
        <w:t xml:space="preserve">received </w:t>
      </w:r>
      <w:r w:rsidRPr="00F41956" w:rsidR="00153FD4">
        <w:rPr>
          <w:rFonts w:ascii="Times New Roman" w:hAnsi="Times New Roman" w:cs="Times New Roman"/>
        </w:rPr>
        <w:t>less than 59</w:t>
      </w:r>
      <w:r w:rsidRPr="00F41956" w:rsidR="006A50AF">
        <w:rPr>
          <w:rFonts w:ascii="Times New Roman" w:hAnsi="Times New Roman" w:cs="Times New Roman"/>
        </w:rPr>
        <w:t>% of all VC investment in the U.S.</w:t>
      </w:r>
    </w:p>
  </w:footnote>
  <w:footnote w:id="14">
    <w:p w:rsidRPr="00F41956" w:rsidR="0075395A" w:rsidRDefault="0075395A" w14:paraId="0F18B54A" w14:textId="5C2151EF">
      <w:pPr>
        <w:pStyle w:val="FootnoteText"/>
        <w:rPr>
          <w:rFonts w:ascii="Times New Roman" w:hAnsi="Times New Roman" w:cs="Times New Roman"/>
        </w:rPr>
      </w:pPr>
      <w:r w:rsidRPr="00F41956">
        <w:rPr>
          <w:rStyle w:val="FootnoteReference"/>
          <w:rFonts w:ascii="Times New Roman" w:hAnsi="Times New Roman" w:cs="Times New Roman"/>
        </w:rPr>
        <w:footnoteRef/>
      </w:r>
      <w:r w:rsidRPr="00F41956">
        <w:rPr>
          <w:rFonts w:ascii="Times New Roman" w:hAnsi="Times New Roman" w:cs="Times New Roman"/>
        </w:rPr>
        <w:t xml:space="preserve"> We also include the District of Columbia and</w:t>
      </w:r>
      <w:r w:rsidRPr="00F41956" w:rsidR="0080690D">
        <w:rPr>
          <w:rFonts w:ascii="Times New Roman" w:hAnsi="Times New Roman" w:cs="Times New Roman"/>
        </w:rPr>
        <w:t xml:space="preserve"> Puerto Rico which, per our analysis, </w:t>
      </w:r>
      <w:r w:rsidRPr="00F41956" w:rsidR="00D63914">
        <w:rPr>
          <w:rFonts w:ascii="Times New Roman" w:hAnsi="Times New Roman" w:cs="Times New Roman"/>
        </w:rPr>
        <w:t>are home to a number of VC-backed jobs.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46A9F" w:rsidRDefault="00246A9F" w14:paraId="3DE6EB2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A3D"/>
    <w:multiLevelType w:val="multilevel"/>
    <w:tmpl w:val="8920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794ABE"/>
    <w:multiLevelType w:val="multilevel"/>
    <w:tmpl w:val="5680F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E63EB5"/>
    <w:multiLevelType w:val="hybridMultilevel"/>
    <w:tmpl w:val="672EE51C"/>
    <w:lvl w:ilvl="0" w:tplc="48DEC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7B2F08"/>
    <w:multiLevelType w:val="hybridMultilevel"/>
    <w:tmpl w:val="2AAC7C42"/>
    <w:lvl w:ilvl="0" w:tplc="E37E14C6">
      <w:start w:val="1"/>
      <w:numFmt w:val="bullet"/>
      <w:lvlText w:val=""/>
      <w:lvlJc w:val="left"/>
      <w:pPr>
        <w:ind w:left="720" w:hanging="360"/>
      </w:pPr>
      <w:rPr>
        <w:rFonts w:hint="default" w:ascii="Symbol" w:hAnsi="Symbol"/>
      </w:rPr>
    </w:lvl>
    <w:lvl w:ilvl="1" w:tplc="3D8C8058">
      <w:start w:val="1"/>
      <w:numFmt w:val="bullet"/>
      <w:lvlText w:val="o"/>
      <w:lvlJc w:val="left"/>
      <w:pPr>
        <w:ind w:left="1440" w:hanging="360"/>
      </w:pPr>
      <w:rPr>
        <w:rFonts w:hint="default" w:ascii="Courier New" w:hAnsi="Courier New"/>
      </w:rPr>
    </w:lvl>
    <w:lvl w:ilvl="2" w:tplc="463AA2A2">
      <w:start w:val="1"/>
      <w:numFmt w:val="bullet"/>
      <w:lvlText w:val=""/>
      <w:lvlJc w:val="left"/>
      <w:pPr>
        <w:ind w:left="2160" w:hanging="360"/>
      </w:pPr>
      <w:rPr>
        <w:rFonts w:hint="default" w:ascii="Wingdings" w:hAnsi="Wingdings"/>
      </w:rPr>
    </w:lvl>
    <w:lvl w:ilvl="3" w:tplc="95DA5518" w:tentative="1">
      <w:start w:val="1"/>
      <w:numFmt w:val="bullet"/>
      <w:lvlText w:val=""/>
      <w:lvlJc w:val="left"/>
      <w:pPr>
        <w:ind w:left="2880" w:hanging="360"/>
      </w:pPr>
      <w:rPr>
        <w:rFonts w:hint="default" w:ascii="Symbol" w:hAnsi="Symbol"/>
      </w:rPr>
    </w:lvl>
    <w:lvl w:ilvl="4" w:tplc="FD72B292" w:tentative="1">
      <w:start w:val="1"/>
      <w:numFmt w:val="bullet"/>
      <w:lvlText w:val="o"/>
      <w:lvlJc w:val="left"/>
      <w:pPr>
        <w:ind w:left="3600" w:hanging="360"/>
      </w:pPr>
      <w:rPr>
        <w:rFonts w:hint="default" w:ascii="Courier New" w:hAnsi="Courier New"/>
      </w:rPr>
    </w:lvl>
    <w:lvl w:ilvl="5" w:tplc="23EC9DD4" w:tentative="1">
      <w:start w:val="1"/>
      <w:numFmt w:val="bullet"/>
      <w:lvlText w:val=""/>
      <w:lvlJc w:val="left"/>
      <w:pPr>
        <w:ind w:left="4320" w:hanging="360"/>
      </w:pPr>
      <w:rPr>
        <w:rFonts w:hint="default" w:ascii="Wingdings" w:hAnsi="Wingdings"/>
      </w:rPr>
    </w:lvl>
    <w:lvl w:ilvl="6" w:tplc="3E8044D6" w:tentative="1">
      <w:start w:val="1"/>
      <w:numFmt w:val="bullet"/>
      <w:lvlText w:val=""/>
      <w:lvlJc w:val="left"/>
      <w:pPr>
        <w:ind w:left="5040" w:hanging="360"/>
      </w:pPr>
      <w:rPr>
        <w:rFonts w:hint="default" w:ascii="Symbol" w:hAnsi="Symbol"/>
      </w:rPr>
    </w:lvl>
    <w:lvl w:ilvl="7" w:tplc="1FE611B6" w:tentative="1">
      <w:start w:val="1"/>
      <w:numFmt w:val="bullet"/>
      <w:lvlText w:val="o"/>
      <w:lvlJc w:val="left"/>
      <w:pPr>
        <w:ind w:left="5760" w:hanging="360"/>
      </w:pPr>
      <w:rPr>
        <w:rFonts w:hint="default" w:ascii="Courier New" w:hAnsi="Courier New"/>
      </w:rPr>
    </w:lvl>
    <w:lvl w:ilvl="8" w:tplc="C7F8ED28" w:tentative="1">
      <w:start w:val="1"/>
      <w:numFmt w:val="bullet"/>
      <w:lvlText w:val=""/>
      <w:lvlJc w:val="left"/>
      <w:pPr>
        <w:ind w:left="6480" w:hanging="360"/>
      </w:pPr>
      <w:rPr>
        <w:rFonts w:hint="default" w:ascii="Wingdings" w:hAnsi="Wingdings"/>
      </w:rPr>
    </w:lvl>
  </w:abstractNum>
  <w:abstractNum w:abstractNumId="4" w15:restartNumberingAfterBreak="0">
    <w:nsid w:val="42E9377C"/>
    <w:multiLevelType w:val="multilevel"/>
    <w:tmpl w:val="9780B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70582D"/>
    <w:multiLevelType w:val="hybridMultilevel"/>
    <w:tmpl w:val="E146CFFA"/>
    <w:lvl w:ilvl="0" w:tplc="46D49386">
      <w:start w:val="1"/>
      <w:numFmt w:val="bullet"/>
      <w:lvlText w:val=""/>
      <w:lvlJc w:val="left"/>
      <w:pPr>
        <w:ind w:left="360" w:hanging="360"/>
      </w:pPr>
      <w:rPr>
        <w:rFonts w:hint="default" w:ascii="Symbol" w:hAnsi="Symbol"/>
      </w:rPr>
    </w:lvl>
    <w:lvl w:ilvl="1" w:tplc="0568C576" w:tentative="1">
      <w:start w:val="1"/>
      <w:numFmt w:val="bullet"/>
      <w:lvlText w:val="o"/>
      <w:lvlJc w:val="left"/>
      <w:pPr>
        <w:ind w:left="1080" w:hanging="360"/>
      </w:pPr>
      <w:rPr>
        <w:rFonts w:hint="default" w:ascii="Courier New" w:hAnsi="Courier New"/>
      </w:rPr>
    </w:lvl>
    <w:lvl w:ilvl="2" w:tplc="FDD47C8A" w:tentative="1">
      <w:start w:val="1"/>
      <w:numFmt w:val="bullet"/>
      <w:lvlText w:val=""/>
      <w:lvlJc w:val="left"/>
      <w:pPr>
        <w:ind w:left="1800" w:hanging="360"/>
      </w:pPr>
      <w:rPr>
        <w:rFonts w:hint="default" w:ascii="Wingdings" w:hAnsi="Wingdings"/>
      </w:rPr>
    </w:lvl>
    <w:lvl w:ilvl="3" w:tplc="43E079A2" w:tentative="1">
      <w:start w:val="1"/>
      <w:numFmt w:val="bullet"/>
      <w:lvlText w:val=""/>
      <w:lvlJc w:val="left"/>
      <w:pPr>
        <w:ind w:left="2520" w:hanging="360"/>
      </w:pPr>
      <w:rPr>
        <w:rFonts w:hint="default" w:ascii="Symbol" w:hAnsi="Symbol"/>
      </w:rPr>
    </w:lvl>
    <w:lvl w:ilvl="4" w:tplc="9CA26B42" w:tentative="1">
      <w:start w:val="1"/>
      <w:numFmt w:val="bullet"/>
      <w:lvlText w:val="o"/>
      <w:lvlJc w:val="left"/>
      <w:pPr>
        <w:ind w:left="3240" w:hanging="360"/>
      </w:pPr>
      <w:rPr>
        <w:rFonts w:hint="default" w:ascii="Courier New" w:hAnsi="Courier New"/>
      </w:rPr>
    </w:lvl>
    <w:lvl w:ilvl="5" w:tplc="59A6A840" w:tentative="1">
      <w:start w:val="1"/>
      <w:numFmt w:val="bullet"/>
      <w:lvlText w:val=""/>
      <w:lvlJc w:val="left"/>
      <w:pPr>
        <w:ind w:left="3960" w:hanging="360"/>
      </w:pPr>
      <w:rPr>
        <w:rFonts w:hint="default" w:ascii="Wingdings" w:hAnsi="Wingdings"/>
      </w:rPr>
    </w:lvl>
    <w:lvl w:ilvl="6" w:tplc="32A2FA68" w:tentative="1">
      <w:start w:val="1"/>
      <w:numFmt w:val="bullet"/>
      <w:lvlText w:val=""/>
      <w:lvlJc w:val="left"/>
      <w:pPr>
        <w:ind w:left="4680" w:hanging="360"/>
      </w:pPr>
      <w:rPr>
        <w:rFonts w:hint="default" w:ascii="Symbol" w:hAnsi="Symbol"/>
      </w:rPr>
    </w:lvl>
    <w:lvl w:ilvl="7" w:tplc="F260D014" w:tentative="1">
      <w:start w:val="1"/>
      <w:numFmt w:val="bullet"/>
      <w:lvlText w:val="o"/>
      <w:lvlJc w:val="left"/>
      <w:pPr>
        <w:ind w:left="5400" w:hanging="360"/>
      </w:pPr>
      <w:rPr>
        <w:rFonts w:hint="default" w:ascii="Courier New" w:hAnsi="Courier New"/>
      </w:rPr>
    </w:lvl>
    <w:lvl w:ilvl="8" w:tplc="4ACCE4CC" w:tentative="1">
      <w:start w:val="1"/>
      <w:numFmt w:val="bullet"/>
      <w:lvlText w:val=""/>
      <w:lvlJc w:val="left"/>
      <w:pPr>
        <w:ind w:left="6120" w:hanging="360"/>
      </w:pPr>
      <w:rPr>
        <w:rFonts w:hint="default" w:ascii="Wingdings" w:hAnsi="Wingdings"/>
      </w:rPr>
    </w:lvl>
  </w:abstractNum>
  <w:abstractNum w:abstractNumId="6" w15:restartNumberingAfterBreak="0">
    <w:nsid w:val="682C1AFB"/>
    <w:multiLevelType w:val="multilevel"/>
    <w:tmpl w:val="7B06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134614"/>
    <w:multiLevelType w:val="hybridMultilevel"/>
    <w:tmpl w:val="51160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03573483">
    <w:abstractNumId w:val="7"/>
  </w:num>
  <w:num w:numId="2" w16cid:durableId="450131706">
    <w:abstractNumId w:val="2"/>
  </w:num>
  <w:num w:numId="3" w16cid:durableId="1798451525">
    <w:abstractNumId w:val="1"/>
  </w:num>
  <w:num w:numId="4" w16cid:durableId="479007961">
    <w:abstractNumId w:val="4"/>
  </w:num>
  <w:num w:numId="5" w16cid:durableId="1202014167">
    <w:abstractNumId w:val="0"/>
  </w:num>
  <w:num w:numId="6" w16cid:durableId="1361541934">
    <w:abstractNumId w:val="6"/>
  </w:num>
  <w:num w:numId="7" w16cid:durableId="1196963141">
    <w:abstractNumId w:val="3"/>
  </w:num>
  <w:num w:numId="8" w16cid:durableId="372073373">
    <w:abstractNumId w:val="5"/>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tenantanon#f2315bfa-5f17-4a02-a5a8-22455d9ba4a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B83"/>
    <w:rsid w:val="00000550"/>
    <w:rsid w:val="00002F5A"/>
    <w:rsid w:val="000067A4"/>
    <w:rsid w:val="000126B4"/>
    <w:rsid w:val="00020CA9"/>
    <w:rsid w:val="000214A8"/>
    <w:rsid w:val="00022B00"/>
    <w:rsid w:val="00022EE0"/>
    <w:rsid w:val="00026A58"/>
    <w:rsid w:val="00032927"/>
    <w:rsid w:val="00035230"/>
    <w:rsid w:val="00040453"/>
    <w:rsid w:val="00040EA0"/>
    <w:rsid w:val="00045729"/>
    <w:rsid w:val="00047B78"/>
    <w:rsid w:val="00051781"/>
    <w:rsid w:val="0005196E"/>
    <w:rsid w:val="00051D2D"/>
    <w:rsid w:val="0005390A"/>
    <w:rsid w:val="00061028"/>
    <w:rsid w:val="00061942"/>
    <w:rsid w:val="00061D4F"/>
    <w:rsid w:val="00070EBE"/>
    <w:rsid w:val="000713E8"/>
    <w:rsid w:val="00071405"/>
    <w:rsid w:val="00071F3F"/>
    <w:rsid w:val="000725F9"/>
    <w:rsid w:val="00074EE4"/>
    <w:rsid w:val="00075523"/>
    <w:rsid w:val="00076B34"/>
    <w:rsid w:val="00077166"/>
    <w:rsid w:val="0008049B"/>
    <w:rsid w:val="00080B1F"/>
    <w:rsid w:val="00085113"/>
    <w:rsid w:val="0008569E"/>
    <w:rsid w:val="00086AB3"/>
    <w:rsid w:val="000901CB"/>
    <w:rsid w:val="000902B4"/>
    <w:rsid w:val="00093783"/>
    <w:rsid w:val="00097BBC"/>
    <w:rsid w:val="000A0F4F"/>
    <w:rsid w:val="000A18E5"/>
    <w:rsid w:val="000A7744"/>
    <w:rsid w:val="000B1D9B"/>
    <w:rsid w:val="000B1FAE"/>
    <w:rsid w:val="000B383F"/>
    <w:rsid w:val="000B72B5"/>
    <w:rsid w:val="000C0659"/>
    <w:rsid w:val="000C0944"/>
    <w:rsid w:val="000C1129"/>
    <w:rsid w:val="000C13F8"/>
    <w:rsid w:val="000C1843"/>
    <w:rsid w:val="000C2225"/>
    <w:rsid w:val="000C36AA"/>
    <w:rsid w:val="000C6C7E"/>
    <w:rsid w:val="000C75F1"/>
    <w:rsid w:val="000C7A4C"/>
    <w:rsid w:val="000C7EE3"/>
    <w:rsid w:val="000C7F88"/>
    <w:rsid w:val="000D024B"/>
    <w:rsid w:val="000D1668"/>
    <w:rsid w:val="000D2C14"/>
    <w:rsid w:val="000D4D3C"/>
    <w:rsid w:val="000D5CA2"/>
    <w:rsid w:val="000D7C2A"/>
    <w:rsid w:val="000E1531"/>
    <w:rsid w:val="000E45D2"/>
    <w:rsid w:val="000E5FC5"/>
    <w:rsid w:val="000F07B1"/>
    <w:rsid w:val="000F1FFC"/>
    <w:rsid w:val="000F2365"/>
    <w:rsid w:val="000F5244"/>
    <w:rsid w:val="000F6E12"/>
    <w:rsid w:val="000F7496"/>
    <w:rsid w:val="001010F4"/>
    <w:rsid w:val="00101D9B"/>
    <w:rsid w:val="0010243D"/>
    <w:rsid w:val="001024CF"/>
    <w:rsid w:val="00102806"/>
    <w:rsid w:val="001028C7"/>
    <w:rsid w:val="001028FD"/>
    <w:rsid w:val="00103D4B"/>
    <w:rsid w:val="00106AD3"/>
    <w:rsid w:val="001131BF"/>
    <w:rsid w:val="00114B4E"/>
    <w:rsid w:val="00121D5C"/>
    <w:rsid w:val="00122150"/>
    <w:rsid w:val="00122BCF"/>
    <w:rsid w:val="00124B66"/>
    <w:rsid w:val="00125ACA"/>
    <w:rsid w:val="00127351"/>
    <w:rsid w:val="00127419"/>
    <w:rsid w:val="00127836"/>
    <w:rsid w:val="00132E33"/>
    <w:rsid w:val="0013345F"/>
    <w:rsid w:val="00133F3A"/>
    <w:rsid w:val="0013504A"/>
    <w:rsid w:val="001502CB"/>
    <w:rsid w:val="0015062C"/>
    <w:rsid w:val="00150C0E"/>
    <w:rsid w:val="00152294"/>
    <w:rsid w:val="001523CE"/>
    <w:rsid w:val="001525AA"/>
    <w:rsid w:val="00152747"/>
    <w:rsid w:val="00152856"/>
    <w:rsid w:val="00153FD4"/>
    <w:rsid w:val="00154D34"/>
    <w:rsid w:val="00155A40"/>
    <w:rsid w:val="00155B3F"/>
    <w:rsid w:val="00157F68"/>
    <w:rsid w:val="0016335C"/>
    <w:rsid w:val="00163E40"/>
    <w:rsid w:val="00165E28"/>
    <w:rsid w:val="001666B8"/>
    <w:rsid w:val="001666C4"/>
    <w:rsid w:val="00166BDC"/>
    <w:rsid w:val="001676FD"/>
    <w:rsid w:val="00170AAE"/>
    <w:rsid w:val="00172EC5"/>
    <w:rsid w:val="00173205"/>
    <w:rsid w:val="00174D70"/>
    <w:rsid w:val="00175E22"/>
    <w:rsid w:val="00177FBD"/>
    <w:rsid w:val="00183310"/>
    <w:rsid w:val="0018494A"/>
    <w:rsid w:val="0018792B"/>
    <w:rsid w:val="00187FB5"/>
    <w:rsid w:val="0019023A"/>
    <w:rsid w:val="00192548"/>
    <w:rsid w:val="00192D72"/>
    <w:rsid w:val="0019305A"/>
    <w:rsid w:val="00194434"/>
    <w:rsid w:val="0019511A"/>
    <w:rsid w:val="001A10AB"/>
    <w:rsid w:val="001A7015"/>
    <w:rsid w:val="001B3F50"/>
    <w:rsid w:val="001B5777"/>
    <w:rsid w:val="001B5BA6"/>
    <w:rsid w:val="001B692A"/>
    <w:rsid w:val="001B6D1A"/>
    <w:rsid w:val="001C29C0"/>
    <w:rsid w:val="001C3DC6"/>
    <w:rsid w:val="001C4B8F"/>
    <w:rsid w:val="001C4E8A"/>
    <w:rsid w:val="001C74A9"/>
    <w:rsid w:val="001D0B7D"/>
    <w:rsid w:val="001D1552"/>
    <w:rsid w:val="001D227F"/>
    <w:rsid w:val="001D22C4"/>
    <w:rsid w:val="001D3FFF"/>
    <w:rsid w:val="001D5304"/>
    <w:rsid w:val="001D6414"/>
    <w:rsid w:val="001E0CFB"/>
    <w:rsid w:val="001E49BC"/>
    <w:rsid w:val="001E5278"/>
    <w:rsid w:val="001E7B03"/>
    <w:rsid w:val="001E7D0B"/>
    <w:rsid w:val="001E7D78"/>
    <w:rsid w:val="001E7E6A"/>
    <w:rsid w:val="001F0F3E"/>
    <w:rsid w:val="001F18C6"/>
    <w:rsid w:val="001F20AD"/>
    <w:rsid w:val="001F626C"/>
    <w:rsid w:val="001F71BE"/>
    <w:rsid w:val="001F73F8"/>
    <w:rsid w:val="00200A3F"/>
    <w:rsid w:val="002069AD"/>
    <w:rsid w:val="00210619"/>
    <w:rsid w:val="002109B1"/>
    <w:rsid w:val="00210AE0"/>
    <w:rsid w:val="00211FED"/>
    <w:rsid w:val="00213075"/>
    <w:rsid w:val="00213801"/>
    <w:rsid w:val="0021685F"/>
    <w:rsid w:val="0021751E"/>
    <w:rsid w:val="00217A16"/>
    <w:rsid w:val="002200C1"/>
    <w:rsid w:val="002210F2"/>
    <w:rsid w:val="00223513"/>
    <w:rsid w:val="00226727"/>
    <w:rsid w:val="00231903"/>
    <w:rsid w:val="002335AA"/>
    <w:rsid w:val="002352ED"/>
    <w:rsid w:val="00235B83"/>
    <w:rsid w:val="00237631"/>
    <w:rsid w:val="0024147C"/>
    <w:rsid w:val="00241E50"/>
    <w:rsid w:val="00242377"/>
    <w:rsid w:val="002460A7"/>
    <w:rsid w:val="002460B8"/>
    <w:rsid w:val="00246A9F"/>
    <w:rsid w:val="002513E3"/>
    <w:rsid w:val="00253E28"/>
    <w:rsid w:val="00264BB8"/>
    <w:rsid w:val="002665E3"/>
    <w:rsid w:val="00266791"/>
    <w:rsid w:val="00266853"/>
    <w:rsid w:val="00266895"/>
    <w:rsid w:val="0027027A"/>
    <w:rsid w:val="00272043"/>
    <w:rsid w:val="00273EC3"/>
    <w:rsid w:val="002745F8"/>
    <w:rsid w:val="00276F3F"/>
    <w:rsid w:val="00283848"/>
    <w:rsid w:val="00284404"/>
    <w:rsid w:val="00285A4F"/>
    <w:rsid w:val="00286AEA"/>
    <w:rsid w:val="00290486"/>
    <w:rsid w:val="00292270"/>
    <w:rsid w:val="00292611"/>
    <w:rsid w:val="00292ED7"/>
    <w:rsid w:val="0029480A"/>
    <w:rsid w:val="00295DC3"/>
    <w:rsid w:val="002A1043"/>
    <w:rsid w:val="002A1884"/>
    <w:rsid w:val="002A1A88"/>
    <w:rsid w:val="002A51B9"/>
    <w:rsid w:val="002A5611"/>
    <w:rsid w:val="002B10AE"/>
    <w:rsid w:val="002B40BA"/>
    <w:rsid w:val="002B43DD"/>
    <w:rsid w:val="002B4FA5"/>
    <w:rsid w:val="002B670F"/>
    <w:rsid w:val="002B688B"/>
    <w:rsid w:val="002C15BF"/>
    <w:rsid w:val="002C420B"/>
    <w:rsid w:val="002C580C"/>
    <w:rsid w:val="002D0739"/>
    <w:rsid w:val="002D0C16"/>
    <w:rsid w:val="002D203C"/>
    <w:rsid w:val="002D2993"/>
    <w:rsid w:val="002D5511"/>
    <w:rsid w:val="002D55FB"/>
    <w:rsid w:val="002D6C37"/>
    <w:rsid w:val="002D739B"/>
    <w:rsid w:val="002D73F6"/>
    <w:rsid w:val="002E2802"/>
    <w:rsid w:val="002E28AF"/>
    <w:rsid w:val="002E3902"/>
    <w:rsid w:val="002E449C"/>
    <w:rsid w:val="002E4C98"/>
    <w:rsid w:val="002F4714"/>
    <w:rsid w:val="002F6E46"/>
    <w:rsid w:val="00301493"/>
    <w:rsid w:val="00302D26"/>
    <w:rsid w:val="00303B3C"/>
    <w:rsid w:val="00311A02"/>
    <w:rsid w:val="00316336"/>
    <w:rsid w:val="00316503"/>
    <w:rsid w:val="00317BB0"/>
    <w:rsid w:val="00317D4A"/>
    <w:rsid w:val="003200D8"/>
    <w:rsid w:val="0032140B"/>
    <w:rsid w:val="003237B0"/>
    <w:rsid w:val="00324FFD"/>
    <w:rsid w:val="0033045E"/>
    <w:rsid w:val="00331C6D"/>
    <w:rsid w:val="00331E19"/>
    <w:rsid w:val="00333F00"/>
    <w:rsid w:val="0033576F"/>
    <w:rsid w:val="00336389"/>
    <w:rsid w:val="00342967"/>
    <w:rsid w:val="003431A3"/>
    <w:rsid w:val="0034500B"/>
    <w:rsid w:val="00346715"/>
    <w:rsid w:val="0034690B"/>
    <w:rsid w:val="00346F48"/>
    <w:rsid w:val="003504D5"/>
    <w:rsid w:val="00350552"/>
    <w:rsid w:val="00351B86"/>
    <w:rsid w:val="00354612"/>
    <w:rsid w:val="003561CC"/>
    <w:rsid w:val="00357313"/>
    <w:rsid w:val="003573C7"/>
    <w:rsid w:val="00357965"/>
    <w:rsid w:val="00361B61"/>
    <w:rsid w:val="00361EDB"/>
    <w:rsid w:val="00362F40"/>
    <w:rsid w:val="003632EC"/>
    <w:rsid w:val="00364C31"/>
    <w:rsid w:val="003657B5"/>
    <w:rsid w:val="003662F6"/>
    <w:rsid w:val="00366DDF"/>
    <w:rsid w:val="00367DA1"/>
    <w:rsid w:val="003741B3"/>
    <w:rsid w:val="00374455"/>
    <w:rsid w:val="003751A0"/>
    <w:rsid w:val="00375943"/>
    <w:rsid w:val="00380439"/>
    <w:rsid w:val="003861D1"/>
    <w:rsid w:val="00386B31"/>
    <w:rsid w:val="00390054"/>
    <w:rsid w:val="00392BB2"/>
    <w:rsid w:val="00392D01"/>
    <w:rsid w:val="00394882"/>
    <w:rsid w:val="00394BCC"/>
    <w:rsid w:val="00395E1A"/>
    <w:rsid w:val="00396F17"/>
    <w:rsid w:val="0039780E"/>
    <w:rsid w:val="003A073F"/>
    <w:rsid w:val="003A0B9B"/>
    <w:rsid w:val="003A13D2"/>
    <w:rsid w:val="003A19A2"/>
    <w:rsid w:val="003A19E8"/>
    <w:rsid w:val="003A2C66"/>
    <w:rsid w:val="003A2D93"/>
    <w:rsid w:val="003A3ED2"/>
    <w:rsid w:val="003A5B4D"/>
    <w:rsid w:val="003B02E7"/>
    <w:rsid w:val="003B14CA"/>
    <w:rsid w:val="003B15B9"/>
    <w:rsid w:val="003B1A04"/>
    <w:rsid w:val="003B7040"/>
    <w:rsid w:val="003C08D0"/>
    <w:rsid w:val="003C0A1F"/>
    <w:rsid w:val="003C1071"/>
    <w:rsid w:val="003C26B1"/>
    <w:rsid w:val="003C373F"/>
    <w:rsid w:val="003C3E15"/>
    <w:rsid w:val="003C55FF"/>
    <w:rsid w:val="003D280D"/>
    <w:rsid w:val="003D2C20"/>
    <w:rsid w:val="003D5985"/>
    <w:rsid w:val="003D5FB7"/>
    <w:rsid w:val="003D65B4"/>
    <w:rsid w:val="003D6BA7"/>
    <w:rsid w:val="003E025D"/>
    <w:rsid w:val="003E1D57"/>
    <w:rsid w:val="003E3DAA"/>
    <w:rsid w:val="003E43D5"/>
    <w:rsid w:val="003E4A22"/>
    <w:rsid w:val="003E4FD6"/>
    <w:rsid w:val="003E67F4"/>
    <w:rsid w:val="003E6B17"/>
    <w:rsid w:val="003F1EF6"/>
    <w:rsid w:val="003F74AF"/>
    <w:rsid w:val="00405712"/>
    <w:rsid w:val="00407E19"/>
    <w:rsid w:val="00410C6C"/>
    <w:rsid w:val="00410D87"/>
    <w:rsid w:val="00412823"/>
    <w:rsid w:val="00413884"/>
    <w:rsid w:val="00414593"/>
    <w:rsid w:val="00415EEF"/>
    <w:rsid w:val="00417687"/>
    <w:rsid w:val="0042339C"/>
    <w:rsid w:val="00426355"/>
    <w:rsid w:val="0043264A"/>
    <w:rsid w:val="004332B3"/>
    <w:rsid w:val="00434B4A"/>
    <w:rsid w:val="00434C1F"/>
    <w:rsid w:val="004357CA"/>
    <w:rsid w:val="00436623"/>
    <w:rsid w:val="00436F2F"/>
    <w:rsid w:val="004438AE"/>
    <w:rsid w:val="00443EC9"/>
    <w:rsid w:val="004442A2"/>
    <w:rsid w:val="00445431"/>
    <w:rsid w:val="00445852"/>
    <w:rsid w:val="00446966"/>
    <w:rsid w:val="0045261A"/>
    <w:rsid w:val="00452796"/>
    <w:rsid w:val="004564E7"/>
    <w:rsid w:val="00456749"/>
    <w:rsid w:val="00456BC0"/>
    <w:rsid w:val="00457D4D"/>
    <w:rsid w:val="00462C9E"/>
    <w:rsid w:val="0046347B"/>
    <w:rsid w:val="00463680"/>
    <w:rsid w:val="004637D1"/>
    <w:rsid w:val="00464108"/>
    <w:rsid w:val="00464B86"/>
    <w:rsid w:val="00465836"/>
    <w:rsid w:val="00467524"/>
    <w:rsid w:val="00467809"/>
    <w:rsid w:val="00467C2D"/>
    <w:rsid w:val="00471923"/>
    <w:rsid w:val="004732B5"/>
    <w:rsid w:val="00474168"/>
    <w:rsid w:val="004758A3"/>
    <w:rsid w:val="004776EA"/>
    <w:rsid w:val="0047793F"/>
    <w:rsid w:val="00482E61"/>
    <w:rsid w:val="0048316E"/>
    <w:rsid w:val="00486569"/>
    <w:rsid w:val="00487721"/>
    <w:rsid w:val="00487AFD"/>
    <w:rsid w:val="004911E3"/>
    <w:rsid w:val="00493E6D"/>
    <w:rsid w:val="00495CEC"/>
    <w:rsid w:val="004964EF"/>
    <w:rsid w:val="00497281"/>
    <w:rsid w:val="004972A2"/>
    <w:rsid w:val="004A214A"/>
    <w:rsid w:val="004A26EE"/>
    <w:rsid w:val="004A346D"/>
    <w:rsid w:val="004A44A2"/>
    <w:rsid w:val="004A4E69"/>
    <w:rsid w:val="004A63E8"/>
    <w:rsid w:val="004B01B1"/>
    <w:rsid w:val="004B1BDB"/>
    <w:rsid w:val="004B2022"/>
    <w:rsid w:val="004B275C"/>
    <w:rsid w:val="004B5097"/>
    <w:rsid w:val="004B5C57"/>
    <w:rsid w:val="004B681F"/>
    <w:rsid w:val="004C2116"/>
    <w:rsid w:val="004C5C3B"/>
    <w:rsid w:val="004C7C0C"/>
    <w:rsid w:val="004D1186"/>
    <w:rsid w:val="004D1420"/>
    <w:rsid w:val="004D260C"/>
    <w:rsid w:val="004D5B25"/>
    <w:rsid w:val="004D6BE4"/>
    <w:rsid w:val="004D70AA"/>
    <w:rsid w:val="004D73DA"/>
    <w:rsid w:val="004E0B70"/>
    <w:rsid w:val="004E2EFD"/>
    <w:rsid w:val="004E3A24"/>
    <w:rsid w:val="004E4338"/>
    <w:rsid w:val="004E5503"/>
    <w:rsid w:val="004E7017"/>
    <w:rsid w:val="004F2901"/>
    <w:rsid w:val="004F7C74"/>
    <w:rsid w:val="005014B5"/>
    <w:rsid w:val="00505B11"/>
    <w:rsid w:val="00507561"/>
    <w:rsid w:val="00507C81"/>
    <w:rsid w:val="00510C37"/>
    <w:rsid w:val="00520FF8"/>
    <w:rsid w:val="00521F0C"/>
    <w:rsid w:val="0052343C"/>
    <w:rsid w:val="00523645"/>
    <w:rsid w:val="00524887"/>
    <w:rsid w:val="0053176B"/>
    <w:rsid w:val="005365CE"/>
    <w:rsid w:val="0054300C"/>
    <w:rsid w:val="00544738"/>
    <w:rsid w:val="00550A4C"/>
    <w:rsid w:val="005562E5"/>
    <w:rsid w:val="00556B51"/>
    <w:rsid w:val="00560855"/>
    <w:rsid w:val="0056103E"/>
    <w:rsid w:val="00561AA9"/>
    <w:rsid w:val="005627A9"/>
    <w:rsid w:val="00566B1C"/>
    <w:rsid w:val="00571B8F"/>
    <w:rsid w:val="00571E3D"/>
    <w:rsid w:val="005739DD"/>
    <w:rsid w:val="005744EC"/>
    <w:rsid w:val="00575200"/>
    <w:rsid w:val="005752E8"/>
    <w:rsid w:val="005769FE"/>
    <w:rsid w:val="0057778C"/>
    <w:rsid w:val="00577F50"/>
    <w:rsid w:val="00580594"/>
    <w:rsid w:val="00582034"/>
    <w:rsid w:val="0058363B"/>
    <w:rsid w:val="00585442"/>
    <w:rsid w:val="00592B36"/>
    <w:rsid w:val="0059338C"/>
    <w:rsid w:val="00593F7C"/>
    <w:rsid w:val="00596B29"/>
    <w:rsid w:val="005A08A5"/>
    <w:rsid w:val="005A28A0"/>
    <w:rsid w:val="005A32A9"/>
    <w:rsid w:val="005A3323"/>
    <w:rsid w:val="005A4208"/>
    <w:rsid w:val="005A4CF4"/>
    <w:rsid w:val="005B1789"/>
    <w:rsid w:val="005B1A08"/>
    <w:rsid w:val="005B215D"/>
    <w:rsid w:val="005B249C"/>
    <w:rsid w:val="005B2601"/>
    <w:rsid w:val="005B34F4"/>
    <w:rsid w:val="005B3C39"/>
    <w:rsid w:val="005B44DB"/>
    <w:rsid w:val="005C019B"/>
    <w:rsid w:val="005C0657"/>
    <w:rsid w:val="005C506A"/>
    <w:rsid w:val="005C6AB5"/>
    <w:rsid w:val="005C7649"/>
    <w:rsid w:val="005D0315"/>
    <w:rsid w:val="005D11AB"/>
    <w:rsid w:val="005D4323"/>
    <w:rsid w:val="005D466C"/>
    <w:rsid w:val="005D50EC"/>
    <w:rsid w:val="005D6874"/>
    <w:rsid w:val="005E06A7"/>
    <w:rsid w:val="005E2F43"/>
    <w:rsid w:val="005E2F93"/>
    <w:rsid w:val="005E4B39"/>
    <w:rsid w:val="005E4CA4"/>
    <w:rsid w:val="005E5148"/>
    <w:rsid w:val="005E5B29"/>
    <w:rsid w:val="005E7DA9"/>
    <w:rsid w:val="005F007A"/>
    <w:rsid w:val="005F0725"/>
    <w:rsid w:val="005F1AAB"/>
    <w:rsid w:val="005F3D31"/>
    <w:rsid w:val="005F5562"/>
    <w:rsid w:val="005F5D20"/>
    <w:rsid w:val="005F75EB"/>
    <w:rsid w:val="0060015C"/>
    <w:rsid w:val="006001D1"/>
    <w:rsid w:val="00600DF7"/>
    <w:rsid w:val="00606790"/>
    <w:rsid w:val="006077CC"/>
    <w:rsid w:val="00607B67"/>
    <w:rsid w:val="00610DB2"/>
    <w:rsid w:val="006137E4"/>
    <w:rsid w:val="00614A49"/>
    <w:rsid w:val="00617A45"/>
    <w:rsid w:val="00620FE4"/>
    <w:rsid w:val="00623C15"/>
    <w:rsid w:val="00627F78"/>
    <w:rsid w:val="0063349A"/>
    <w:rsid w:val="00634BE3"/>
    <w:rsid w:val="00640A26"/>
    <w:rsid w:val="00640E22"/>
    <w:rsid w:val="00641F3C"/>
    <w:rsid w:val="00646354"/>
    <w:rsid w:val="00646D5D"/>
    <w:rsid w:val="006476F1"/>
    <w:rsid w:val="006501F5"/>
    <w:rsid w:val="00651ABC"/>
    <w:rsid w:val="006522CD"/>
    <w:rsid w:val="00652BA9"/>
    <w:rsid w:val="00652C0F"/>
    <w:rsid w:val="00652E22"/>
    <w:rsid w:val="00653DB6"/>
    <w:rsid w:val="006540D4"/>
    <w:rsid w:val="006545F7"/>
    <w:rsid w:val="00654E7F"/>
    <w:rsid w:val="00655677"/>
    <w:rsid w:val="00657FCB"/>
    <w:rsid w:val="00663199"/>
    <w:rsid w:val="00664C14"/>
    <w:rsid w:val="0066508E"/>
    <w:rsid w:val="00665A60"/>
    <w:rsid w:val="00665B67"/>
    <w:rsid w:val="006671B6"/>
    <w:rsid w:val="00671941"/>
    <w:rsid w:val="006729B5"/>
    <w:rsid w:val="00673A40"/>
    <w:rsid w:val="00674223"/>
    <w:rsid w:val="006761E1"/>
    <w:rsid w:val="00676EAD"/>
    <w:rsid w:val="006771E5"/>
    <w:rsid w:val="006771F5"/>
    <w:rsid w:val="006775DD"/>
    <w:rsid w:val="00681271"/>
    <w:rsid w:val="00681C33"/>
    <w:rsid w:val="00684291"/>
    <w:rsid w:val="0069100B"/>
    <w:rsid w:val="00692DAC"/>
    <w:rsid w:val="006943ED"/>
    <w:rsid w:val="00694C31"/>
    <w:rsid w:val="00695425"/>
    <w:rsid w:val="006A0F8E"/>
    <w:rsid w:val="006A1A11"/>
    <w:rsid w:val="006A4B79"/>
    <w:rsid w:val="006A4BA1"/>
    <w:rsid w:val="006A4F02"/>
    <w:rsid w:val="006A50AF"/>
    <w:rsid w:val="006A512B"/>
    <w:rsid w:val="006A60D2"/>
    <w:rsid w:val="006A662B"/>
    <w:rsid w:val="006A79A8"/>
    <w:rsid w:val="006A7FBB"/>
    <w:rsid w:val="006B1506"/>
    <w:rsid w:val="006B26F4"/>
    <w:rsid w:val="006B356D"/>
    <w:rsid w:val="006B3739"/>
    <w:rsid w:val="006B3E62"/>
    <w:rsid w:val="006B7FF1"/>
    <w:rsid w:val="006C0914"/>
    <w:rsid w:val="006C2995"/>
    <w:rsid w:val="006C2D48"/>
    <w:rsid w:val="006C2F81"/>
    <w:rsid w:val="006C4F35"/>
    <w:rsid w:val="006C6BCF"/>
    <w:rsid w:val="006D030A"/>
    <w:rsid w:val="006D1267"/>
    <w:rsid w:val="006D16FF"/>
    <w:rsid w:val="006D33D6"/>
    <w:rsid w:val="006D6412"/>
    <w:rsid w:val="006D74BF"/>
    <w:rsid w:val="006E029A"/>
    <w:rsid w:val="006E2866"/>
    <w:rsid w:val="006E405C"/>
    <w:rsid w:val="006E4390"/>
    <w:rsid w:val="006E45D0"/>
    <w:rsid w:val="006E598E"/>
    <w:rsid w:val="006F047C"/>
    <w:rsid w:val="006F2A14"/>
    <w:rsid w:val="006F3D58"/>
    <w:rsid w:val="007021CC"/>
    <w:rsid w:val="00704DA0"/>
    <w:rsid w:val="00706160"/>
    <w:rsid w:val="00711686"/>
    <w:rsid w:val="0071331B"/>
    <w:rsid w:val="00713899"/>
    <w:rsid w:val="00713ABA"/>
    <w:rsid w:val="00713DF5"/>
    <w:rsid w:val="00714D4C"/>
    <w:rsid w:val="00714EDF"/>
    <w:rsid w:val="007154C2"/>
    <w:rsid w:val="00716702"/>
    <w:rsid w:val="00716B0C"/>
    <w:rsid w:val="00716E7A"/>
    <w:rsid w:val="00721F25"/>
    <w:rsid w:val="00722671"/>
    <w:rsid w:val="00723D6E"/>
    <w:rsid w:val="00724C3B"/>
    <w:rsid w:val="0072791D"/>
    <w:rsid w:val="00727BF2"/>
    <w:rsid w:val="00730B14"/>
    <w:rsid w:val="00732450"/>
    <w:rsid w:val="00732D21"/>
    <w:rsid w:val="00733A67"/>
    <w:rsid w:val="00734822"/>
    <w:rsid w:val="007358CD"/>
    <w:rsid w:val="00736504"/>
    <w:rsid w:val="007400B7"/>
    <w:rsid w:val="00742E30"/>
    <w:rsid w:val="007435EA"/>
    <w:rsid w:val="007463C7"/>
    <w:rsid w:val="0075002E"/>
    <w:rsid w:val="007504F8"/>
    <w:rsid w:val="0075395A"/>
    <w:rsid w:val="0075503D"/>
    <w:rsid w:val="00756F74"/>
    <w:rsid w:val="00757D64"/>
    <w:rsid w:val="007616A7"/>
    <w:rsid w:val="007644D7"/>
    <w:rsid w:val="007656C4"/>
    <w:rsid w:val="0077198C"/>
    <w:rsid w:val="00773257"/>
    <w:rsid w:val="0077443D"/>
    <w:rsid w:val="00777EBC"/>
    <w:rsid w:val="007810AA"/>
    <w:rsid w:val="007847BF"/>
    <w:rsid w:val="00784C80"/>
    <w:rsid w:val="00793520"/>
    <w:rsid w:val="00793CC7"/>
    <w:rsid w:val="007942D9"/>
    <w:rsid w:val="0079466C"/>
    <w:rsid w:val="00797BBC"/>
    <w:rsid w:val="00797C49"/>
    <w:rsid w:val="007A095C"/>
    <w:rsid w:val="007A3538"/>
    <w:rsid w:val="007A3A5A"/>
    <w:rsid w:val="007A408A"/>
    <w:rsid w:val="007A7AEF"/>
    <w:rsid w:val="007B0DB4"/>
    <w:rsid w:val="007B5DC5"/>
    <w:rsid w:val="007B6024"/>
    <w:rsid w:val="007B6D93"/>
    <w:rsid w:val="007C1478"/>
    <w:rsid w:val="007C53ED"/>
    <w:rsid w:val="007C57F6"/>
    <w:rsid w:val="007C626C"/>
    <w:rsid w:val="007C7C02"/>
    <w:rsid w:val="007D0B81"/>
    <w:rsid w:val="007D0E62"/>
    <w:rsid w:val="007D1600"/>
    <w:rsid w:val="007D1B6C"/>
    <w:rsid w:val="007D2199"/>
    <w:rsid w:val="007D3116"/>
    <w:rsid w:val="007D3A28"/>
    <w:rsid w:val="007D58C4"/>
    <w:rsid w:val="007E0A58"/>
    <w:rsid w:val="007E0C3E"/>
    <w:rsid w:val="007E2CC6"/>
    <w:rsid w:val="007E4F63"/>
    <w:rsid w:val="007F5825"/>
    <w:rsid w:val="007F6C55"/>
    <w:rsid w:val="00801307"/>
    <w:rsid w:val="00802763"/>
    <w:rsid w:val="00802B24"/>
    <w:rsid w:val="00804AC4"/>
    <w:rsid w:val="008059A5"/>
    <w:rsid w:val="00805E3E"/>
    <w:rsid w:val="0080690D"/>
    <w:rsid w:val="008079D9"/>
    <w:rsid w:val="0081349A"/>
    <w:rsid w:val="00813F14"/>
    <w:rsid w:val="00814A92"/>
    <w:rsid w:val="00815978"/>
    <w:rsid w:val="00816885"/>
    <w:rsid w:val="008223AD"/>
    <w:rsid w:val="008242AA"/>
    <w:rsid w:val="0082625A"/>
    <w:rsid w:val="008316FF"/>
    <w:rsid w:val="00833B77"/>
    <w:rsid w:val="00834161"/>
    <w:rsid w:val="00834F5D"/>
    <w:rsid w:val="0083607F"/>
    <w:rsid w:val="008370C3"/>
    <w:rsid w:val="008378AB"/>
    <w:rsid w:val="00837D6D"/>
    <w:rsid w:val="008417B6"/>
    <w:rsid w:val="008425F3"/>
    <w:rsid w:val="0084261D"/>
    <w:rsid w:val="00843F6A"/>
    <w:rsid w:val="008475B6"/>
    <w:rsid w:val="00853098"/>
    <w:rsid w:val="00853A0A"/>
    <w:rsid w:val="00857D1C"/>
    <w:rsid w:val="0086727D"/>
    <w:rsid w:val="00870296"/>
    <w:rsid w:val="00870B4E"/>
    <w:rsid w:val="00872C52"/>
    <w:rsid w:val="00881F2F"/>
    <w:rsid w:val="00882F74"/>
    <w:rsid w:val="00883411"/>
    <w:rsid w:val="008863DB"/>
    <w:rsid w:val="00887391"/>
    <w:rsid w:val="008876E9"/>
    <w:rsid w:val="00887748"/>
    <w:rsid w:val="008904CF"/>
    <w:rsid w:val="00891971"/>
    <w:rsid w:val="008923B4"/>
    <w:rsid w:val="008940D7"/>
    <w:rsid w:val="00895B57"/>
    <w:rsid w:val="0089758B"/>
    <w:rsid w:val="008A24D8"/>
    <w:rsid w:val="008A4D6D"/>
    <w:rsid w:val="008A5B1D"/>
    <w:rsid w:val="008B208D"/>
    <w:rsid w:val="008B38FF"/>
    <w:rsid w:val="008B4107"/>
    <w:rsid w:val="008B4FF5"/>
    <w:rsid w:val="008B548F"/>
    <w:rsid w:val="008B5833"/>
    <w:rsid w:val="008B6668"/>
    <w:rsid w:val="008C020C"/>
    <w:rsid w:val="008C15DF"/>
    <w:rsid w:val="008C2180"/>
    <w:rsid w:val="008C2970"/>
    <w:rsid w:val="008C2AEE"/>
    <w:rsid w:val="008C4B6C"/>
    <w:rsid w:val="008C5591"/>
    <w:rsid w:val="008C7C4F"/>
    <w:rsid w:val="008D14F0"/>
    <w:rsid w:val="008D2A16"/>
    <w:rsid w:val="008D2E07"/>
    <w:rsid w:val="008D36DC"/>
    <w:rsid w:val="008D5352"/>
    <w:rsid w:val="008D6A6D"/>
    <w:rsid w:val="008D7097"/>
    <w:rsid w:val="008D7C2B"/>
    <w:rsid w:val="008D7E11"/>
    <w:rsid w:val="008E133F"/>
    <w:rsid w:val="008E2621"/>
    <w:rsid w:val="008E44E2"/>
    <w:rsid w:val="008E4D8D"/>
    <w:rsid w:val="008E4E16"/>
    <w:rsid w:val="008E6A62"/>
    <w:rsid w:val="008F1AD6"/>
    <w:rsid w:val="008F5A63"/>
    <w:rsid w:val="008F6A8B"/>
    <w:rsid w:val="008F6C74"/>
    <w:rsid w:val="008F77CB"/>
    <w:rsid w:val="00901151"/>
    <w:rsid w:val="0090160E"/>
    <w:rsid w:val="00902170"/>
    <w:rsid w:val="00905377"/>
    <w:rsid w:val="00906087"/>
    <w:rsid w:val="0090648A"/>
    <w:rsid w:val="0090779D"/>
    <w:rsid w:val="0091081C"/>
    <w:rsid w:val="009112B7"/>
    <w:rsid w:val="009132B7"/>
    <w:rsid w:val="00913E27"/>
    <w:rsid w:val="00916322"/>
    <w:rsid w:val="009168AB"/>
    <w:rsid w:val="0092091B"/>
    <w:rsid w:val="00924065"/>
    <w:rsid w:val="00924277"/>
    <w:rsid w:val="00925A7A"/>
    <w:rsid w:val="00925B55"/>
    <w:rsid w:val="009277CF"/>
    <w:rsid w:val="0092783D"/>
    <w:rsid w:val="00927890"/>
    <w:rsid w:val="00930E27"/>
    <w:rsid w:val="00931219"/>
    <w:rsid w:val="00932219"/>
    <w:rsid w:val="0093418A"/>
    <w:rsid w:val="00936122"/>
    <w:rsid w:val="00936928"/>
    <w:rsid w:val="00937152"/>
    <w:rsid w:val="0094111C"/>
    <w:rsid w:val="00942112"/>
    <w:rsid w:val="00942979"/>
    <w:rsid w:val="00944DFD"/>
    <w:rsid w:val="00946445"/>
    <w:rsid w:val="00946578"/>
    <w:rsid w:val="00950366"/>
    <w:rsid w:val="00950412"/>
    <w:rsid w:val="009509D7"/>
    <w:rsid w:val="00951A8F"/>
    <w:rsid w:val="00951B6C"/>
    <w:rsid w:val="00956CBE"/>
    <w:rsid w:val="009626B5"/>
    <w:rsid w:val="009626FD"/>
    <w:rsid w:val="00963FD3"/>
    <w:rsid w:val="00967781"/>
    <w:rsid w:val="00970490"/>
    <w:rsid w:val="009708A1"/>
    <w:rsid w:val="009708C3"/>
    <w:rsid w:val="009712F8"/>
    <w:rsid w:val="00972946"/>
    <w:rsid w:val="00975513"/>
    <w:rsid w:val="00977D64"/>
    <w:rsid w:val="009811E3"/>
    <w:rsid w:val="009816EC"/>
    <w:rsid w:val="00981A46"/>
    <w:rsid w:val="00982221"/>
    <w:rsid w:val="0098389D"/>
    <w:rsid w:val="00983CA9"/>
    <w:rsid w:val="009856B6"/>
    <w:rsid w:val="00986423"/>
    <w:rsid w:val="00987B79"/>
    <w:rsid w:val="009902C1"/>
    <w:rsid w:val="00990D05"/>
    <w:rsid w:val="00992960"/>
    <w:rsid w:val="00992BD7"/>
    <w:rsid w:val="00996958"/>
    <w:rsid w:val="00996995"/>
    <w:rsid w:val="00996A87"/>
    <w:rsid w:val="009A1A32"/>
    <w:rsid w:val="009A2293"/>
    <w:rsid w:val="009A2F5E"/>
    <w:rsid w:val="009A450F"/>
    <w:rsid w:val="009B1923"/>
    <w:rsid w:val="009B2C94"/>
    <w:rsid w:val="009B5019"/>
    <w:rsid w:val="009B5885"/>
    <w:rsid w:val="009B5B28"/>
    <w:rsid w:val="009B60D2"/>
    <w:rsid w:val="009B643B"/>
    <w:rsid w:val="009B6C1B"/>
    <w:rsid w:val="009C12FC"/>
    <w:rsid w:val="009C14AD"/>
    <w:rsid w:val="009C3BB4"/>
    <w:rsid w:val="009C5EF7"/>
    <w:rsid w:val="009D3C93"/>
    <w:rsid w:val="009D3DB5"/>
    <w:rsid w:val="009D407E"/>
    <w:rsid w:val="009D53B6"/>
    <w:rsid w:val="009D68ED"/>
    <w:rsid w:val="009E0CC1"/>
    <w:rsid w:val="009E1C13"/>
    <w:rsid w:val="009E22E8"/>
    <w:rsid w:val="009E7292"/>
    <w:rsid w:val="009E7544"/>
    <w:rsid w:val="009F726B"/>
    <w:rsid w:val="009F7331"/>
    <w:rsid w:val="009F7D79"/>
    <w:rsid w:val="00A000F1"/>
    <w:rsid w:val="00A00DA1"/>
    <w:rsid w:val="00A031DB"/>
    <w:rsid w:val="00A03B66"/>
    <w:rsid w:val="00A03BC3"/>
    <w:rsid w:val="00A04BBA"/>
    <w:rsid w:val="00A06D0E"/>
    <w:rsid w:val="00A07BCF"/>
    <w:rsid w:val="00A10294"/>
    <w:rsid w:val="00A10503"/>
    <w:rsid w:val="00A14591"/>
    <w:rsid w:val="00A14D13"/>
    <w:rsid w:val="00A17416"/>
    <w:rsid w:val="00A175DD"/>
    <w:rsid w:val="00A20335"/>
    <w:rsid w:val="00A22108"/>
    <w:rsid w:val="00A24EE2"/>
    <w:rsid w:val="00A251E0"/>
    <w:rsid w:val="00A25B45"/>
    <w:rsid w:val="00A26448"/>
    <w:rsid w:val="00A30842"/>
    <w:rsid w:val="00A308E3"/>
    <w:rsid w:val="00A31A82"/>
    <w:rsid w:val="00A37776"/>
    <w:rsid w:val="00A42144"/>
    <w:rsid w:val="00A44D28"/>
    <w:rsid w:val="00A457D8"/>
    <w:rsid w:val="00A45F85"/>
    <w:rsid w:val="00A4656A"/>
    <w:rsid w:val="00A50F3C"/>
    <w:rsid w:val="00A513BD"/>
    <w:rsid w:val="00A52755"/>
    <w:rsid w:val="00A538DB"/>
    <w:rsid w:val="00A53EC8"/>
    <w:rsid w:val="00A547F8"/>
    <w:rsid w:val="00A55417"/>
    <w:rsid w:val="00A562C9"/>
    <w:rsid w:val="00A6298B"/>
    <w:rsid w:val="00A64130"/>
    <w:rsid w:val="00A64A14"/>
    <w:rsid w:val="00A66E15"/>
    <w:rsid w:val="00A67409"/>
    <w:rsid w:val="00A72001"/>
    <w:rsid w:val="00A7228C"/>
    <w:rsid w:val="00A735A3"/>
    <w:rsid w:val="00A75069"/>
    <w:rsid w:val="00A76E0F"/>
    <w:rsid w:val="00A76F4B"/>
    <w:rsid w:val="00A83074"/>
    <w:rsid w:val="00A8355F"/>
    <w:rsid w:val="00A85299"/>
    <w:rsid w:val="00A866EE"/>
    <w:rsid w:val="00A90833"/>
    <w:rsid w:val="00A911BA"/>
    <w:rsid w:val="00A922BE"/>
    <w:rsid w:val="00A93436"/>
    <w:rsid w:val="00AA1858"/>
    <w:rsid w:val="00AA5749"/>
    <w:rsid w:val="00AA6633"/>
    <w:rsid w:val="00AB0897"/>
    <w:rsid w:val="00AB0FFD"/>
    <w:rsid w:val="00AB2BAB"/>
    <w:rsid w:val="00AC09CF"/>
    <w:rsid w:val="00AC1258"/>
    <w:rsid w:val="00AC1857"/>
    <w:rsid w:val="00AC568A"/>
    <w:rsid w:val="00AD2032"/>
    <w:rsid w:val="00AD2697"/>
    <w:rsid w:val="00AD2E09"/>
    <w:rsid w:val="00AD5585"/>
    <w:rsid w:val="00AD558A"/>
    <w:rsid w:val="00AD5DD0"/>
    <w:rsid w:val="00AD6486"/>
    <w:rsid w:val="00AD7540"/>
    <w:rsid w:val="00AE2367"/>
    <w:rsid w:val="00AE26A9"/>
    <w:rsid w:val="00AE26E6"/>
    <w:rsid w:val="00AE4D9F"/>
    <w:rsid w:val="00AE5788"/>
    <w:rsid w:val="00AE69D7"/>
    <w:rsid w:val="00AE7375"/>
    <w:rsid w:val="00AF34D8"/>
    <w:rsid w:val="00AF4293"/>
    <w:rsid w:val="00AF523A"/>
    <w:rsid w:val="00AF7AB1"/>
    <w:rsid w:val="00B01DBF"/>
    <w:rsid w:val="00B03528"/>
    <w:rsid w:val="00B051E6"/>
    <w:rsid w:val="00B114BE"/>
    <w:rsid w:val="00B11D4B"/>
    <w:rsid w:val="00B12196"/>
    <w:rsid w:val="00B1459F"/>
    <w:rsid w:val="00B146C8"/>
    <w:rsid w:val="00B154F1"/>
    <w:rsid w:val="00B15FCF"/>
    <w:rsid w:val="00B16B05"/>
    <w:rsid w:val="00B17627"/>
    <w:rsid w:val="00B206D9"/>
    <w:rsid w:val="00B21BDB"/>
    <w:rsid w:val="00B23B32"/>
    <w:rsid w:val="00B242FB"/>
    <w:rsid w:val="00B249B9"/>
    <w:rsid w:val="00B25AE5"/>
    <w:rsid w:val="00B27DDC"/>
    <w:rsid w:val="00B27E9F"/>
    <w:rsid w:val="00B316D8"/>
    <w:rsid w:val="00B32172"/>
    <w:rsid w:val="00B339BA"/>
    <w:rsid w:val="00B37B76"/>
    <w:rsid w:val="00B4043D"/>
    <w:rsid w:val="00B4302D"/>
    <w:rsid w:val="00B448BD"/>
    <w:rsid w:val="00B4502B"/>
    <w:rsid w:val="00B459EA"/>
    <w:rsid w:val="00B45A05"/>
    <w:rsid w:val="00B46230"/>
    <w:rsid w:val="00B46697"/>
    <w:rsid w:val="00B51C31"/>
    <w:rsid w:val="00B52109"/>
    <w:rsid w:val="00B53BC1"/>
    <w:rsid w:val="00B540CE"/>
    <w:rsid w:val="00B555BC"/>
    <w:rsid w:val="00B56575"/>
    <w:rsid w:val="00B60B9C"/>
    <w:rsid w:val="00B61772"/>
    <w:rsid w:val="00B65D00"/>
    <w:rsid w:val="00B6707F"/>
    <w:rsid w:val="00B674D4"/>
    <w:rsid w:val="00B73277"/>
    <w:rsid w:val="00B732EB"/>
    <w:rsid w:val="00B73568"/>
    <w:rsid w:val="00B73D76"/>
    <w:rsid w:val="00B7439D"/>
    <w:rsid w:val="00B75B6D"/>
    <w:rsid w:val="00B75EC1"/>
    <w:rsid w:val="00B760DF"/>
    <w:rsid w:val="00B7610D"/>
    <w:rsid w:val="00B776D0"/>
    <w:rsid w:val="00B8146A"/>
    <w:rsid w:val="00B81CE6"/>
    <w:rsid w:val="00B83FAC"/>
    <w:rsid w:val="00B84C56"/>
    <w:rsid w:val="00B84E0C"/>
    <w:rsid w:val="00B8539F"/>
    <w:rsid w:val="00B902D9"/>
    <w:rsid w:val="00B921FC"/>
    <w:rsid w:val="00B94ADA"/>
    <w:rsid w:val="00B95CB4"/>
    <w:rsid w:val="00B97D2B"/>
    <w:rsid w:val="00B97F36"/>
    <w:rsid w:val="00BA15EF"/>
    <w:rsid w:val="00BA1A76"/>
    <w:rsid w:val="00BA2323"/>
    <w:rsid w:val="00BA38DF"/>
    <w:rsid w:val="00BA3DB2"/>
    <w:rsid w:val="00BA458F"/>
    <w:rsid w:val="00BA6013"/>
    <w:rsid w:val="00BA61BC"/>
    <w:rsid w:val="00BA6BBB"/>
    <w:rsid w:val="00BB00A2"/>
    <w:rsid w:val="00BB60DC"/>
    <w:rsid w:val="00BB7190"/>
    <w:rsid w:val="00BB7A92"/>
    <w:rsid w:val="00BB7FC1"/>
    <w:rsid w:val="00BC0D57"/>
    <w:rsid w:val="00BC0D9E"/>
    <w:rsid w:val="00BC23A7"/>
    <w:rsid w:val="00BC4DCC"/>
    <w:rsid w:val="00BC6132"/>
    <w:rsid w:val="00BC69F4"/>
    <w:rsid w:val="00BC79CD"/>
    <w:rsid w:val="00BD04AE"/>
    <w:rsid w:val="00BD18F7"/>
    <w:rsid w:val="00BD1C18"/>
    <w:rsid w:val="00BD38A7"/>
    <w:rsid w:val="00BD4000"/>
    <w:rsid w:val="00BD607F"/>
    <w:rsid w:val="00BD7D34"/>
    <w:rsid w:val="00BE11F1"/>
    <w:rsid w:val="00BE1E3F"/>
    <w:rsid w:val="00BE2119"/>
    <w:rsid w:val="00BE2AAE"/>
    <w:rsid w:val="00BE3C78"/>
    <w:rsid w:val="00BE7271"/>
    <w:rsid w:val="00BF232B"/>
    <w:rsid w:val="00BF23AD"/>
    <w:rsid w:val="00BF39BD"/>
    <w:rsid w:val="00BF3E35"/>
    <w:rsid w:val="00BF458B"/>
    <w:rsid w:val="00BF58AE"/>
    <w:rsid w:val="00BF6B40"/>
    <w:rsid w:val="00C0072F"/>
    <w:rsid w:val="00C01788"/>
    <w:rsid w:val="00C022F8"/>
    <w:rsid w:val="00C04307"/>
    <w:rsid w:val="00C05036"/>
    <w:rsid w:val="00C0519E"/>
    <w:rsid w:val="00C110AA"/>
    <w:rsid w:val="00C11550"/>
    <w:rsid w:val="00C15696"/>
    <w:rsid w:val="00C17FC7"/>
    <w:rsid w:val="00C22023"/>
    <w:rsid w:val="00C23417"/>
    <w:rsid w:val="00C23642"/>
    <w:rsid w:val="00C24093"/>
    <w:rsid w:val="00C26375"/>
    <w:rsid w:val="00C2670B"/>
    <w:rsid w:val="00C2676A"/>
    <w:rsid w:val="00C26A38"/>
    <w:rsid w:val="00C26E25"/>
    <w:rsid w:val="00C30808"/>
    <w:rsid w:val="00C31D2B"/>
    <w:rsid w:val="00C32765"/>
    <w:rsid w:val="00C3339F"/>
    <w:rsid w:val="00C337F0"/>
    <w:rsid w:val="00C33B56"/>
    <w:rsid w:val="00C34B50"/>
    <w:rsid w:val="00C34F2C"/>
    <w:rsid w:val="00C35F77"/>
    <w:rsid w:val="00C37848"/>
    <w:rsid w:val="00C409ED"/>
    <w:rsid w:val="00C4332E"/>
    <w:rsid w:val="00C458C9"/>
    <w:rsid w:val="00C46C0C"/>
    <w:rsid w:val="00C47598"/>
    <w:rsid w:val="00C50A92"/>
    <w:rsid w:val="00C5559B"/>
    <w:rsid w:val="00C55C76"/>
    <w:rsid w:val="00C575DD"/>
    <w:rsid w:val="00C6029C"/>
    <w:rsid w:val="00C61174"/>
    <w:rsid w:val="00C61BAC"/>
    <w:rsid w:val="00C61F4E"/>
    <w:rsid w:val="00C65237"/>
    <w:rsid w:val="00C701D2"/>
    <w:rsid w:val="00C7130B"/>
    <w:rsid w:val="00C73F1E"/>
    <w:rsid w:val="00C76563"/>
    <w:rsid w:val="00C76825"/>
    <w:rsid w:val="00C773E2"/>
    <w:rsid w:val="00C774E8"/>
    <w:rsid w:val="00C8253D"/>
    <w:rsid w:val="00C86995"/>
    <w:rsid w:val="00C92175"/>
    <w:rsid w:val="00C924CB"/>
    <w:rsid w:val="00C93FDF"/>
    <w:rsid w:val="00C96497"/>
    <w:rsid w:val="00CA18D2"/>
    <w:rsid w:val="00CA2183"/>
    <w:rsid w:val="00CA319C"/>
    <w:rsid w:val="00CA34A1"/>
    <w:rsid w:val="00CA5967"/>
    <w:rsid w:val="00CA61C6"/>
    <w:rsid w:val="00CA79D1"/>
    <w:rsid w:val="00CB079A"/>
    <w:rsid w:val="00CB0F5C"/>
    <w:rsid w:val="00CB2B7C"/>
    <w:rsid w:val="00CB2FC6"/>
    <w:rsid w:val="00CB38A5"/>
    <w:rsid w:val="00CB3939"/>
    <w:rsid w:val="00CB406A"/>
    <w:rsid w:val="00CB42D7"/>
    <w:rsid w:val="00CB57EB"/>
    <w:rsid w:val="00CB5EDE"/>
    <w:rsid w:val="00CB6D76"/>
    <w:rsid w:val="00CC02F5"/>
    <w:rsid w:val="00CC0342"/>
    <w:rsid w:val="00CC20BE"/>
    <w:rsid w:val="00CC327F"/>
    <w:rsid w:val="00CC3C83"/>
    <w:rsid w:val="00CC489A"/>
    <w:rsid w:val="00CD0874"/>
    <w:rsid w:val="00CD0C34"/>
    <w:rsid w:val="00CD4F67"/>
    <w:rsid w:val="00CD5C3E"/>
    <w:rsid w:val="00CE13E3"/>
    <w:rsid w:val="00CE160A"/>
    <w:rsid w:val="00CE1C3B"/>
    <w:rsid w:val="00CE3BD6"/>
    <w:rsid w:val="00CE4127"/>
    <w:rsid w:val="00CE6965"/>
    <w:rsid w:val="00CE6BF2"/>
    <w:rsid w:val="00CE7DFE"/>
    <w:rsid w:val="00CF043E"/>
    <w:rsid w:val="00CF0467"/>
    <w:rsid w:val="00CF0952"/>
    <w:rsid w:val="00CF0FE5"/>
    <w:rsid w:val="00CF26BC"/>
    <w:rsid w:val="00CF2BCD"/>
    <w:rsid w:val="00CF3221"/>
    <w:rsid w:val="00CF4040"/>
    <w:rsid w:val="00CF5075"/>
    <w:rsid w:val="00CF5CC6"/>
    <w:rsid w:val="00CF7EA2"/>
    <w:rsid w:val="00D00D86"/>
    <w:rsid w:val="00D00EFE"/>
    <w:rsid w:val="00D018E5"/>
    <w:rsid w:val="00D0431D"/>
    <w:rsid w:val="00D04CD5"/>
    <w:rsid w:val="00D05085"/>
    <w:rsid w:val="00D06630"/>
    <w:rsid w:val="00D10080"/>
    <w:rsid w:val="00D1013F"/>
    <w:rsid w:val="00D1055A"/>
    <w:rsid w:val="00D116A7"/>
    <w:rsid w:val="00D1171C"/>
    <w:rsid w:val="00D12658"/>
    <w:rsid w:val="00D13BED"/>
    <w:rsid w:val="00D14BB5"/>
    <w:rsid w:val="00D14CEB"/>
    <w:rsid w:val="00D1633D"/>
    <w:rsid w:val="00D1675D"/>
    <w:rsid w:val="00D17C19"/>
    <w:rsid w:val="00D209AA"/>
    <w:rsid w:val="00D21059"/>
    <w:rsid w:val="00D2129E"/>
    <w:rsid w:val="00D21E34"/>
    <w:rsid w:val="00D2237C"/>
    <w:rsid w:val="00D22740"/>
    <w:rsid w:val="00D22BD2"/>
    <w:rsid w:val="00D22F27"/>
    <w:rsid w:val="00D23368"/>
    <w:rsid w:val="00D24600"/>
    <w:rsid w:val="00D2607A"/>
    <w:rsid w:val="00D26913"/>
    <w:rsid w:val="00D274F6"/>
    <w:rsid w:val="00D27C52"/>
    <w:rsid w:val="00D33B8E"/>
    <w:rsid w:val="00D3426F"/>
    <w:rsid w:val="00D36335"/>
    <w:rsid w:val="00D41AD3"/>
    <w:rsid w:val="00D430F6"/>
    <w:rsid w:val="00D4332B"/>
    <w:rsid w:val="00D434B1"/>
    <w:rsid w:val="00D4454F"/>
    <w:rsid w:val="00D47EA7"/>
    <w:rsid w:val="00D51DBC"/>
    <w:rsid w:val="00D52298"/>
    <w:rsid w:val="00D52B39"/>
    <w:rsid w:val="00D532B3"/>
    <w:rsid w:val="00D550D5"/>
    <w:rsid w:val="00D56ECE"/>
    <w:rsid w:val="00D576C8"/>
    <w:rsid w:val="00D57C42"/>
    <w:rsid w:val="00D57F10"/>
    <w:rsid w:val="00D63914"/>
    <w:rsid w:val="00D64025"/>
    <w:rsid w:val="00D64ECF"/>
    <w:rsid w:val="00D70658"/>
    <w:rsid w:val="00D74675"/>
    <w:rsid w:val="00D74ABE"/>
    <w:rsid w:val="00D761AB"/>
    <w:rsid w:val="00D803BD"/>
    <w:rsid w:val="00D8101D"/>
    <w:rsid w:val="00D82CB6"/>
    <w:rsid w:val="00D83FEA"/>
    <w:rsid w:val="00D842F0"/>
    <w:rsid w:val="00D86215"/>
    <w:rsid w:val="00D866E4"/>
    <w:rsid w:val="00D867DE"/>
    <w:rsid w:val="00D90037"/>
    <w:rsid w:val="00D9088E"/>
    <w:rsid w:val="00D9243A"/>
    <w:rsid w:val="00D926EC"/>
    <w:rsid w:val="00D92E91"/>
    <w:rsid w:val="00D932FE"/>
    <w:rsid w:val="00D93692"/>
    <w:rsid w:val="00D94B3E"/>
    <w:rsid w:val="00D95527"/>
    <w:rsid w:val="00D960CF"/>
    <w:rsid w:val="00D96AE6"/>
    <w:rsid w:val="00DA27B9"/>
    <w:rsid w:val="00DA42F5"/>
    <w:rsid w:val="00DA682B"/>
    <w:rsid w:val="00DB0815"/>
    <w:rsid w:val="00DB2160"/>
    <w:rsid w:val="00DB382A"/>
    <w:rsid w:val="00DB4B22"/>
    <w:rsid w:val="00DB4B71"/>
    <w:rsid w:val="00DB4D0D"/>
    <w:rsid w:val="00DB55BD"/>
    <w:rsid w:val="00DB620E"/>
    <w:rsid w:val="00DB652D"/>
    <w:rsid w:val="00DB68C1"/>
    <w:rsid w:val="00DC1864"/>
    <w:rsid w:val="00DC4541"/>
    <w:rsid w:val="00DC4789"/>
    <w:rsid w:val="00DC4EA4"/>
    <w:rsid w:val="00DC4F3F"/>
    <w:rsid w:val="00DC706C"/>
    <w:rsid w:val="00DC75F8"/>
    <w:rsid w:val="00DD0349"/>
    <w:rsid w:val="00DD272A"/>
    <w:rsid w:val="00DD3093"/>
    <w:rsid w:val="00DD3207"/>
    <w:rsid w:val="00DD436B"/>
    <w:rsid w:val="00DD4B16"/>
    <w:rsid w:val="00DE0666"/>
    <w:rsid w:val="00DE097D"/>
    <w:rsid w:val="00DE30D8"/>
    <w:rsid w:val="00DE33D3"/>
    <w:rsid w:val="00DE4198"/>
    <w:rsid w:val="00DE4AA5"/>
    <w:rsid w:val="00DE644D"/>
    <w:rsid w:val="00DE7C88"/>
    <w:rsid w:val="00DF16CF"/>
    <w:rsid w:val="00DF2B67"/>
    <w:rsid w:val="00E01A2E"/>
    <w:rsid w:val="00E03CC8"/>
    <w:rsid w:val="00E0406A"/>
    <w:rsid w:val="00E044E2"/>
    <w:rsid w:val="00E0499A"/>
    <w:rsid w:val="00E05634"/>
    <w:rsid w:val="00E05BA1"/>
    <w:rsid w:val="00E07F55"/>
    <w:rsid w:val="00E115D9"/>
    <w:rsid w:val="00E13F02"/>
    <w:rsid w:val="00E1551A"/>
    <w:rsid w:val="00E158EF"/>
    <w:rsid w:val="00E1665D"/>
    <w:rsid w:val="00E20A44"/>
    <w:rsid w:val="00E257CA"/>
    <w:rsid w:val="00E259C8"/>
    <w:rsid w:val="00E311B4"/>
    <w:rsid w:val="00E32E92"/>
    <w:rsid w:val="00E331E1"/>
    <w:rsid w:val="00E339C4"/>
    <w:rsid w:val="00E33EE8"/>
    <w:rsid w:val="00E36249"/>
    <w:rsid w:val="00E4112B"/>
    <w:rsid w:val="00E42AC3"/>
    <w:rsid w:val="00E4365F"/>
    <w:rsid w:val="00E4547A"/>
    <w:rsid w:val="00E454EB"/>
    <w:rsid w:val="00E462B7"/>
    <w:rsid w:val="00E46916"/>
    <w:rsid w:val="00E4735E"/>
    <w:rsid w:val="00E50951"/>
    <w:rsid w:val="00E522FF"/>
    <w:rsid w:val="00E5324D"/>
    <w:rsid w:val="00E53DD8"/>
    <w:rsid w:val="00E54694"/>
    <w:rsid w:val="00E576B8"/>
    <w:rsid w:val="00E604B1"/>
    <w:rsid w:val="00E60F04"/>
    <w:rsid w:val="00E61FB7"/>
    <w:rsid w:val="00E62F6E"/>
    <w:rsid w:val="00E6454F"/>
    <w:rsid w:val="00E754B4"/>
    <w:rsid w:val="00E76AB3"/>
    <w:rsid w:val="00E826D4"/>
    <w:rsid w:val="00E8275E"/>
    <w:rsid w:val="00E84BD8"/>
    <w:rsid w:val="00E866FA"/>
    <w:rsid w:val="00E9317B"/>
    <w:rsid w:val="00E96986"/>
    <w:rsid w:val="00E97A01"/>
    <w:rsid w:val="00EA2D87"/>
    <w:rsid w:val="00EA2E31"/>
    <w:rsid w:val="00EA4FAF"/>
    <w:rsid w:val="00EA56E3"/>
    <w:rsid w:val="00EA6D11"/>
    <w:rsid w:val="00EA7C4C"/>
    <w:rsid w:val="00EB0B3E"/>
    <w:rsid w:val="00EB3A3D"/>
    <w:rsid w:val="00EB5076"/>
    <w:rsid w:val="00EB5EBA"/>
    <w:rsid w:val="00EB682B"/>
    <w:rsid w:val="00EB6B26"/>
    <w:rsid w:val="00EB7DDC"/>
    <w:rsid w:val="00EC135D"/>
    <w:rsid w:val="00EC1A48"/>
    <w:rsid w:val="00EC23BE"/>
    <w:rsid w:val="00EC257C"/>
    <w:rsid w:val="00EC3545"/>
    <w:rsid w:val="00EC4F45"/>
    <w:rsid w:val="00EC537E"/>
    <w:rsid w:val="00EC6046"/>
    <w:rsid w:val="00EC6E3D"/>
    <w:rsid w:val="00ED0490"/>
    <w:rsid w:val="00ED08AC"/>
    <w:rsid w:val="00ED2414"/>
    <w:rsid w:val="00ED256B"/>
    <w:rsid w:val="00ED524F"/>
    <w:rsid w:val="00ED5D8C"/>
    <w:rsid w:val="00EE1D1C"/>
    <w:rsid w:val="00EE37B1"/>
    <w:rsid w:val="00EE406D"/>
    <w:rsid w:val="00EE527D"/>
    <w:rsid w:val="00EE6025"/>
    <w:rsid w:val="00EE6B72"/>
    <w:rsid w:val="00EF1802"/>
    <w:rsid w:val="00EF3D4A"/>
    <w:rsid w:val="00EF5EDB"/>
    <w:rsid w:val="00EF6253"/>
    <w:rsid w:val="00F03504"/>
    <w:rsid w:val="00F06382"/>
    <w:rsid w:val="00F072C7"/>
    <w:rsid w:val="00F114A3"/>
    <w:rsid w:val="00F11980"/>
    <w:rsid w:val="00F1331C"/>
    <w:rsid w:val="00F13A38"/>
    <w:rsid w:val="00F152F9"/>
    <w:rsid w:val="00F154DD"/>
    <w:rsid w:val="00F156FB"/>
    <w:rsid w:val="00F162C8"/>
    <w:rsid w:val="00F1652B"/>
    <w:rsid w:val="00F16AD9"/>
    <w:rsid w:val="00F2034F"/>
    <w:rsid w:val="00F21F7F"/>
    <w:rsid w:val="00F23310"/>
    <w:rsid w:val="00F239CB"/>
    <w:rsid w:val="00F2451A"/>
    <w:rsid w:val="00F24AFB"/>
    <w:rsid w:val="00F24B6E"/>
    <w:rsid w:val="00F30E87"/>
    <w:rsid w:val="00F32217"/>
    <w:rsid w:val="00F3445E"/>
    <w:rsid w:val="00F34AC8"/>
    <w:rsid w:val="00F34D9F"/>
    <w:rsid w:val="00F35894"/>
    <w:rsid w:val="00F37A93"/>
    <w:rsid w:val="00F401BF"/>
    <w:rsid w:val="00F40546"/>
    <w:rsid w:val="00F40E56"/>
    <w:rsid w:val="00F41956"/>
    <w:rsid w:val="00F42024"/>
    <w:rsid w:val="00F4591F"/>
    <w:rsid w:val="00F515B3"/>
    <w:rsid w:val="00F5480B"/>
    <w:rsid w:val="00F54A0E"/>
    <w:rsid w:val="00F55A6A"/>
    <w:rsid w:val="00F56711"/>
    <w:rsid w:val="00F57136"/>
    <w:rsid w:val="00F57953"/>
    <w:rsid w:val="00F6005A"/>
    <w:rsid w:val="00F609DA"/>
    <w:rsid w:val="00F6108D"/>
    <w:rsid w:val="00F65EC2"/>
    <w:rsid w:val="00F675C3"/>
    <w:rsid w:val="00F7152D"/>
    <w:rsid w:val="00F72B33"/>
    <w:rsid w:val="00F76CBB"/>
    <w:rsid w:val="00F76D34"/>
    <w:rsid w:val="00F77C0D"/>
    <w:rsid w:val="00F80974"/>
    <w:rsid w:val="00F818AE"/>
    <w:rsid w:val="00F82EEB"/>
    <w:rsid w:val="00F8357A"/>
    <w:rsid w:val="00F85E62"/>
    <w:rsid w:val="00F912BA"/>
    <w:rsid w:val="00F95B2C"/>
    <w:rsid w:val="00F96386"/>
    <w:rsid w:val="00FA06FB"/>
    <w:rsid w:val="00FA0FCA"/>
    <w:rsid w:val="00FA4393"/>
    <w:rsid w:val="00FA5BFA"/>
    <w:rsid w:val="00FA5DEF"/>
    <w:rsid w:val="00FB27BF"/>
    <w:rsid w:val="00FB394E"/>
    <w:rsid w:val="00FB4D69"/>
    <w:rsid w:val="00FB5FB8"/>
    <w:rsid w:val="00FB6E33"/>
    <w:rsid w:val="00FB704E"/>
    <w:rsid w:val="00FB71D8"/>
    <w:rsid w:val="00FB7828"/>
    <w:rsid w:val="00FC10F2"/>
    <w:rsid w:val="00FC1B2C"/>
    <w:rsid w:val="00FC38F1"/>
    <w:rsid w:val="00FC3923"/>
    <w:rsid w:val="00FC462E"/>
    <w:rsid w:val="00FC7B2D"/>
    <w:rsid w:val="00FD5652"/>
    <w:rsid w:val="00FD61DA"/>
    <w:rsid w:val="00FE256E"/>
    <w:rsid w:val="00FE2AC5"/>
    <w:rsid w:val="00FE2D4F"/>
    <w:rsid w:val="00FE2D76"/>
    <w:rsid w:val="00FE2DA7"/>
    <w:rsid w:val="00FE363D"/>
    <w:rsid w:val="00FE3B61"/>
    <w:rsid w:val="00FE48E8"/>
    <w:rsid w:val="00FE5666"/>
    <w:rsid w:val="00FE7BD2"/>
    <w:rsid w:val="00FF0328"/>
    <w:rsid w:val="00FF4E2B"/>
    <w:rsid w:val="00FF5FEE"/>
    <w:rsid w:val="04419C77"/>
    <w:rsid w:val="08C2D7CD"/>
    <w:rsid w:val="09142FD9"/>
    <w:rsid w:val="0EDF5C51"/>
    <w:rsid w:val="0F5AA531"/>
    <w:rsid w:val="0F92938E"/>
    <w:rsid w:val="14F5D77D"/>
    <w:rsid w:val="1A7BF21F"/>
    <w:rsid w:val="1B139204"/>
    <w:rsid w:val="2E4D3526"/>
    <w:rsid w:val="31904EAA"/>
    <w:rsid w:val="3CD73FE5"/>
    <w:rsid w:val="3DF35738"/>
    <w:rsid w:val="426ACE71"/>
    <w:rsid w:val="44BFE014"/>
    <w:rsid w:val="45DF200E"/>
    <w:rsid w:val="5DC1D14C"/>
    <w:rsid w:val="5DC603E8"/>
    <w:rsid w:val="5F88493F"/>
    <w:rsid w:val="613CA912"/>
    <w:rsid w:val="64F9DBA0"/>
    <w:rsid w:val="6819FF04"/>
    <w:rsid w:val="6C4E25E7"/>
    <w:rsid w:val="73FCF2D6"/>
    <w:rsid w:val="7DD16E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98435"/>
  <w15:docId w15:val="{91841157-AEE1-4818-B8FE-8FF404E994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9343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343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BA1A76"/>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A1A76"/>
    <w:rPr>
      <w:sz w:val="20"/>
      <w:szCs w:val="20"/>
    </w:rPr>
  </w:style>
  <w:style w:type="character" w:styleId="FootnoteReference">
    <w:name w:val="footnote reference"/>
    <w:basedOn w:val="DefaultParagraphFont"/>
    <w:uiPriority w:val="99"/>
    <w:semiHidden/>
    <w:unhideWhenUsed/>
    <w:rsid w:val="00BA1A76"/>
    <w:rPr>
      <w:vertAlign w:val="superscript"/>
    </w:rPr>
  </w:style>
  <w:style w:type="character" w:styleId="Hyperlink">
    <w:name w:val="Hyperlink"/>
    <w:basedOn w:val="DefaultParagraphFont"/>
    <w:uiPriority w:val="99"/>
    <w:unhideWhenUsed/>
    <w:rsid w:val="00950412"/>
    <w:rPr>
      <w:color w:val="0563C1" w:themeColor="hyperlink"/>
      <w:u w:val="single"/>
    </w:rPr>
  </w:style>
  <w:style w:type="character" w:styleId="UnresolvedMention">
    <w:name w:val="Unresolved Mention"/>
    <w:basedOn w:val="DefaultParagraphFont"/>
    <w:uiPriority w:val="99"/>
    <w:semiHidden/>
    <w:unhideWhenUsed/>
    <w:rsid w:val="00950412"/>
    <w:rPr>
      <w:color w:val="605E5C"/>
      <w:shd w:val="clear" w:color="auto" w:fill="E1DFDD"/>
    </w:rPr>
  </w:style>
  <w:style w:type="paragraph" w:styleId="ListParagraph">
    <w:name w:val="List Paragraph"/>
    <w:basedOn w:val="Normal"/>
    <w:uiPriority w:val="34"/>
    <w:qFormat/>
    <w:rsid w:val="00724C3B"/>
    <w:pPr>
      <w:ind w:left="720"/>
      <w:contextualSpacing/>
    </w:pPr>
  </w:style>
  <w:style w:type="table" w:styleId="TableGrid">
    <w:name w:val="Table Grid"/>
    <w:basedOn w:val="TableNormal"/>
    <w:uiPriority w:val="39"/>
    <w:rsid w:val="005B1A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A28A0"/>
    <w:rPr>
      <w:sz w:val="16"/>
      <w:szCs w:val="16"/>
    </w:rPr>
  </w:style>
  <w:style w:type="paragraph" w:styleId="CommentText">
    <w:name w:val="annotation text"/>
    <w:basedOn w:val="Normal"/>
    <w:link w:val="CommentTextChar"/>
    <w:uiPriority w:val="99"/>
    <w:unhideWhenUsed/>
    <w:rsid w:val="005A28A0"/>
    <w:pPr>
      <w:spacing w:line="240" w:lineRule="auto"/>
    </w:pPr>
    <w:rPr>
      <w:sz w:val="20"/>
      <w:szCs w:val="20"/>
    </w:rPr>
  </w:style>
  <w:style w:type="character" w:styleId="CommentTextChar" w:customStyle="1">
    <w:name w:val="Comment Text Char"/>
    <w:basedOn w:val="DefaultParagraphFont"/>
    <w:link w:val="CommentText"/>
    <w:uiPriority w:val="99"/>
    <w:rsid w:val="005A28A0"/>
    <w:rPr>
      <w:sz w:val="20"/>
      <w:szCs w:val="20"/>
    </w:rPr>
  </w:style>
  <w:style w:type="paragraph" w:styleId="CommentSubject">
    <w:name w:val="annotation subject"/>
    <w:basedOn w:val="CommentText"/>
    <w:next w:val="CommentText"/>
    <w:link w:val="CommentSubjectChar"/>
    <w:uiPriority w:val="99"/>
    <w:semiHidden/>
    <w:unhideWhenUsed/>
    <w:rsid w:val="005A28A0"/>
    <w:rPr>
      <w:b/>
      <w:bCs/>
    </w:rPr>
  </w:style>
  <w:style w:type="character" w:styleId="CommentSubjectChar" w:customStyle="1">
    <w:name w:val="Comment Subject Char"/>
    <w:basedOn w:val="CommentTextChar"/>
    <w:link w:val="CommentSubject"/>
    <w:uiPriority w:val="99"/>
    <w:semiHidden/>
    <w:rsid w:val="005A28A0"/>
    <w:rPr>
      <w:b/>
      <w:bCs/>
      <w:sz w:val="20"/>
      <w:szCs w:val="20"/>
    </w:rPr>
  </w:style>
  <w:style w:type="paragraph" w:styleId="Header">
    <w:name w:val="header"/>
    <w:basedOn w:val="Normal"/>
    <w:link w:val="HeaderChar"/>
    <w:uiPriority w:val="99"/>
    <w:unhideWhenUsed/>
    <w:rsid w:val="001E0CFB"/>
    <w:pPr>
      <w:tabs>
        <w:tab w:val="center" w:pos="4680"/>
        <w:tab w:val="right" w:pos="9360"/>
      </w:tabs>
      <w:spacing w:after="0" w:line="240" w:lineRule="auto"/>
    </w:pPr>
  </w:style>
  <w:style w:type="character" w:styleId="HeaderChar" w:customStyle="1">
    <w:name w:val="Header Char"/>
    <w:basedOn w:val="DefaultParagraphFont"/>
    <w:link w:val="Header"/>
    <w:uiPriority w:val="99"/>
    <w:rsid w:val="001E0CFB"/>
  </w:style>
  <w:style w:type="paragraph" w:styleId="Footer">
    <w:name w:val="footer"/>
    <w:basedOn w:val="Normal"/>
    <w:link w:val="FooterChar"/>
    <w:uiPriority w:val="99"/>
    <w:unhideWhenUsed/>
    <w:rsid w:val="001E0CFB"/>
    <w:pPr>
      <w:tabs>
        <w:tab w:val="center" w:pos="4680"/>
        <w:tab w:val="right" w:pos="9360"/>
      </w:tabs>
      <w:spacing w:after="0" w:line="240" w:lineRule="auto"/>
    </w:pPr>
  </w:style>
  <w:style w:type="character" w:styleId="FooterChar" w:customStyle="1">
    <w:name w:val="Footer Char"/>
    <w:basedOn w:val="DefaultParagraphFont"/>
    <w:link w:val="Footer"/>
    <w:uiPriority w:val="99"/>
    <w:rsid w:val="001E0CFB"/>
  </w:style>
  <w:style w:type="character" w:styleId="Heading1Char" w:customStyle="1">
    <w:name w:val="Heading 1 Char"/>
    <w:basedOn w:val="DefaultParagraphFont"/>
    <w:link w:val="Heading1"/>
    <w:uiPriority w:val="9"/>
    <w:rsid w:val="00A93436"/>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A93436"/>
    <w:rPr>
      <w:rFonts w:asciiTheme="majorHAnsi" w:hAnsiTheme="majorHAnsi" w:eastAsiaTheme="majorEastAsia" w:cstheme="majorBidi"/>
      <w:color w:val="2F5496" w:themeColor="accent1" w:themeShade="BF"/>
      <w:sz w:val="26"/>
      <w:szCs w:val="26"/>
    </w:rPr>
  </w:style>
  <w:style w:type="paragraph" w:styleId="Title">
    <w:name w:val="Title"/>
    <w:basedOn w:val="Normal"/>
    <w:next w:val="Normal"/>
    <w:link w:val="TitleChar"/>
    <w:uiPriority w:val="10"/>
    <w:qFormat/>
    <w:rsid w:val="00A9343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93436"/>
    <w:rPr>
      <w:rFonts w:asciiTheme="majorHAnsi" w:hAnsiTheme="majorHAnsi" w:eastAsiaTheme="majorEastAsia" w:cstheme="majorBidi"/>
      <w:spacing w:val="-10"/>
      <w:kern w:val="28"/>
      <w:sz w:val="56"/>
      <w:szCs w:val="56"/>
    </w:rPr>
  </w:style>
  <w:style w:type="paragraph" w:styleId="Revision">
    <w:name w:val="Revision"/>
    <w:hidden/>
    <w:uiPriority w:val="99"/>
    <w:semiHidden/>
    <w:rsid w:val="00F2034F"/>
    <w:pPr>
      <w:spacing w:after="0" w:line="240" w:lineRule="auto"/>
    </w:pPr>
  </w:style>
  <w:style w:type="character" w:styleId="FollowedHyperlink">
    <w:name w:val="FollowedHyperlink"/>
    <w:basedOn w:val="DefaultParagraphFont"/>
    <w:uiPriority w:val="99"/>
    <w:semiHidden/>
    <w:unhideWhenUsed/>
    <w:rsid w:val="00AF7AB1"/>
    <w:rPr>
      <w:color w:val="954F72" w:themeColor="followedHyperlink"/>
      <w:u w:val="single"/>
    </w:rPr>
  </w:style>
  <w:style w:type="table" w:styleId="GridTable2-Accent1">
    <w:name w:val="Grid Table 2 Accent 1"/>
    <w:basedOn w:val="TableNormal"/>
    <w:uiPriority w:val="47"/>
    <w:rsid w:val="008E4E16"/>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xmsonormal" w:customStyle="1">
    <w:name w:val="x_msonormal"/>
    <w:basedOn w:val="Normal"/>
    <w:rsid w:val="003B14CA"/>
    <w:pPr>
      <w:spacing w:after="0" w:line="240" w:lineRule="auto"/>
    </w:pPr>
    <w:rPr>
      <w:rFonts w:ascii="Calibri" w:hAnsi="Calibri" w:cs="Calibri"/>
    </w:rPr>
  </w:style>
  <w:style w:type="table" w:styleId="GridTable2-Accent5">
    <w:name w:val="Grid Table 2 Accent 5"/>
    <w:basedOn w:val="TableNormal"/>
    <w:uiPriority w:val="47"/>
    <w:rsid w:val="001B692A"/>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19305A"/>
    <w:pPr>
      <w:spacing w:before="100" w:beforeAutospacing="1" w:after="100" w:afterAutospacing="1" w:line="240" w:lineRule="auto"/>
    </w:pPr>
    <w:rPr>
      <w:rFonts w:ascii="Times New Roman" w:hAnsi="Times New Roman" w:eastAsia="Times New Roman" w:cs="Times New Roman"/>
      <w:sz w:val="24"/>
      <w:szCs w:val="24"/>
    </w:rPr>
  </w:style>
  <w:style w:type="table" w:styleId="GridTable5Dark-Accent1">
    <w:name w:val="Grid Table 5 Dark Accent 1"/>
    <w:basedOn w:val="TableNormal"/>
    <w:uiPriority w:val="50"/>
    <w:rsid w:val="005F007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5F007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3-Accent1">
    <w:name w:val="Grid Table 3 Accent 1"/>
    <w:basedOn w:val="TableNormal"/>
    <w:uiPriority w:val="48"/>
    <w:rsid w:val="0005390A"/>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color="8EAADB" w:themeColor="accent1" w:themeTint="99" w:sz="4" w:space="0"/>
        </w:tcBorders>
      </w:tcPr>
    </w:tblStylePr>
    <w:tblStylePr w:type="nwCell">
      <w:tblPr/>
      <w:tcPr>
        <w:tcBorders>
          <w:bottom w:val="single" w:color="8EAADB" w:themeColor="accent1" w:themeTint="99" w:sz="4" w:space="0"/>
        </w:tcBorders>
      </w:tcPr>
    </w:tblStylePr>
    <w:tblStylePr w:type="seCell">
      <w:tblPr/>
      <w:tcPr>
        <w:tcBorders>
          <w:top w:val="single" w:color="8EAADB" w:themeColor="accent1" w:themeTint="99" w:sz="4" w:space="0"/>
        </w:tcBorders>
      </w:tcPr>
    </w:tblStylePr>
    <w:tblStylePr w:type="swCell">
      <w:tblPr/>
      <w:tcPr>
        <w:tcBorders>
          <w:top w:val="single" w:color="8EAADB" w:themeColor="accent1" w:themeTint="99" w:sz="4" w:space="0"/>
        </w:tcBorders>
      </w:tcPr>
    </w:tblStylePr>
  </w:style>
  <w:style w:type="table" w:styleId="GridTable4-Accent1">
    <w:name w:val="Grid Table 4 Accent 1"/>
    <w:basedOn w:val="TableNormal"/>
    <w:uiPriority w:val="49"/>
    <w:rsid w:val="001B5777"/>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9088E"/>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9424">
      <w:bodyDiv w:val="1"/>
      <w:marLeft w:val="0"/>
      <w:marRight w:val="0"/>
      <w:marTop w:val="0"/>
      <w:marBottom w:val="0"/>
      <w:divBdr>
        <w:top w:val="none" w:sz="0" w:space="0" w:color="auto"/>
        <w:left w:val="none" w:sz="0" w:space="0" w:color="auto"/>
        <w:bottom w:val="none" w:sz="0" w:space="0" w:color="auto"/>
        <w:right w:val="none" w:sz="0" w:space="0" w:color="auto"/>
      </w:divBdr>
    </w:div>
    <w:div w:id="63263979">
      <w:bodyDiv w:val="1"/>
      <w:marLeft w:val="0"/>
      <w:marRight w:val="0"/>
      <w:marTop w:val="0"/>
      <w:marBottom w:val="0"/>
      <w:divBdr>
        <w:top w:val="none" w:sz="0" w:space="0" w:color="auto"/>
        <w:left w:val="none" w:sz="0" w:space="0" w:color="auto"/>
        <w:bottom w:val="none" w:sz="0" w:space="0" w:color="auto"/>
        <w:right w:val="none" w:sz="0" w:space="0" w:color="auto"/>
      </w:divBdr>
    </w:div>
    <w:div w:id="76557113">
      <w:bodyDiv w:val="1"/>
      <w:marLeft w:val="0"/>
      <w:marRight w:val="0"/>
      <w:marTop w:val="0"/>
      <w:marBottom w:val="0"/>
      <w:divBdr>
        <w:top w:val="none" w:sz="0" w:space="0" w:color="auto"/>
        <w:left w:val="none" w:sz="0" w:space="0" w:color="auto"/>
        <w:bottom w:val="none" w:sz="0" w:space="0" w:color="auto"/>
        <w:right w:val="none" w:sz="0" w:space="0" w:color="auto"/>
      </w:divBdr>
    </w:div>
    <w:div w:id="80609504">
      <w:bodyDiv w:val="1"/>
      <w:marLeft w:val="0"/>
      <w:marRight w:val="0"/>
      <w:marTop w:val="0"/>
      <w:marBottom w:val="0"/>
      <w:divBdr>
        <w:top w:val="none" w:sz="0" w:space="0" w:color="auto"/>
        <w:left w:val="none" w:sz="0" w:space="0" w:color="auto"/>
        <w:bottom w:val="none" w:sz="0" w:space="0" w:color="auto"/>
        <w:right w:val="none" w:sz="0" w:space="0" w:color="auto"/>
      </w:divBdr>
    </w:div>
    <w:div w:id="117577952">
      <w:bodyDiv w:val="1"/>
      <w:marLeft w:val="0"/>
      <w:marRight w:val="0"/>
      <w:marTop w:val="0"/>
      <w:marBottom w:val="0"/>
      <w:divBdr>
        <w:top w:val="none" w:sz="0" w:space="0" w:color="auto"/>
        <w:left w:val="none" w:sz="0" w:space="0" w:color="auto"/>
        <w:bottom w:val="none" w:sz="0" w:space="0" w:color="auto"/>
        <w:right w:val="none" w:sz="0" w:space="0" w:color="auto"/>
      </w:divBdr>
    </w:div>
    <w:div w:id="393549385">
      <w:bodyDiv w:val="1"/>
      <w:marLeft w:val="0"/>
      <w:marRight w:val="0"/>
      <w:marTop w:val="0"/>
      <w:marBottom w:val="0"/>
      <w:divBdr>
        <w:top w:val="none" w:sz="0" w:space="0" w:color="auto"/>
        <w:left w:val="none" w:sz="0" w:space="0" w:color="auto"/>
        <w:bottom w:val="none" w:sz="0" w:space="0" w:color="auto"/>
        <w:right w:val="none" w:sz="0" w:space="0" w:color="auto"/>
      </w:divBdr>
    </w:div>
    <w:div w:id="604847763">
      <w:bodyDiv w:val="1"/>
      <w:marLeft w:val="0"/>
      <w:marRight w:val="0"/>
      <w:marTop w:val="0"/>
      <w:marBottom w:val="0"/>
      <w:divBdr>
        <w:top w:val="none" w:sz="0" w:space="0" w:color="auto"/>
        <w:left w:val="none" w:sz="0" w:space="0" w:color="auto"/>
        <w:bottom w:val="none" w:sz="0" w:space="0" w:color="auto"/>
        <w:right w:val="none" w:sz="0" w:space="0" w:color="auto"/>
      </w:divBdr>
    </w:div>
    <w:div w:id="759523513">
      <w:bodyDiv w:val="1"/>
      <w:marLeft w:val="0"/>
      <w:marRight w:val="0"/>
      <w:marTop w:val="0"/>
      <w:marBottom w:val="0"/>
      <w:divBdr>
        <w:top w:val="none" w:sz="0" w:space="0" w:color="auto"/>
        <w:left w:val="none" w:sz="0" w:space="0" w:color="auto"/>
        <w:bottom w:val="none" w:sz="0" w:space="0" w:color="auto"/>
        <w:right w:val="none" w:sz="0" w:space="0" w:color="auto"/>
      </w:divBdr>
    </w:div>
    <w:div w:id="762140691">
      <w:bodyDiv w:val="1"/>
      <w:marLeft w:val="0"/>
      <w:marRight w:val="0"/>
      <w:marTop w:val="0"/>
      <w:marBottom w:val="0"/>
      <w:divBdr>
        <w:top w:val="none" w:sz="0" w:space="0" w:color="auto"/>
        <w:left w:val="none" w:sz="0" w:space="0" w:color="auto"/>
        <w:bottom w:val="none" w:sz="0" w:space="0" w:color="auto"/>
        <w:right w:val="none" w:sz="0" w:space="0" w:color="auto"/>
      </w:divBdr>
    </w:div>
    <w:div w:id="1109162915">
      <w:bodyDiv w:val="1"/>
      <w:marLeft w:val="0"/>
      <w:marRight w:val="0"/>
      <w:marTop w:val="0"/>
      <w:marBottom w:val="0"/>
      <w:divBdr>
        <w:top w:val="none" w:sz="0" w:space="0" w:color="auto"/>
        <w:left w:val="none" w:sz="0" w:space="0" w:color="auto"/>
        <w:bottom w:val="none" w:sz="0" w:space="0" w:color="auto"/>
        <w:right w:val="none" w:sz="0" w:space="0" w:color="auto"/>
      </w:divBdr>
    </w:div>
    <w:div w:id="1183319977">
      <w:bodyDiv w:val="1"/>
      <w:marLeft w:val="0"/>
      <w:marRight w:val="0"/>
      <w:marTop w:val="0"/>
      <w:marBottom w:val="0"/>
      <w:divBdr>
        <w:top w:val="none" w:sz="0" w:space="0" w:color="auto"/>
        <w:left w:val="none" w:sz="0" w:space="0" w:color="auto"/>
        <w:bottom w:val="none" w:sz="0" w:space="0" w:color="auto"/>
        <w:right w:val="none" w:sz="0" w:space="0" w:color="auto"/>
      </w:divBdr>
    </w:div>
    <w:div w:id="1224953006">
      <w:bodyDiv w:val="1"/>
      <w:marLeft w:val="0"/>
      <w:marRight w:val="0"/>
      <w:marTop w:val="0"/>
      <w:marBottom w:val="0"/>
      <w:divBdr>
        <w:top w:val="none" w:sz="0" w:space="0" w:color="auto"/>
        <w:left w:val="none" w:sz="0" w:space="0" w:color="auto"/>
        <w:bottom w:val="none" w:sz="0" w:space="0" w:color="auto"/>
        <w:right w:val="none" w:sz="0" w:space="0" w:color="auto"/>
      </w:divBdr>
    </w:div>
    <w:div w:id="1298149321">
      <w:bodyDiv w:val="1"/>
      <w:marLeft w:val="0"/>
      <w:marRight w:val="0"/>
      <w:marTop w:val="0"/>
      <w:marBottom w:val="0"/>
      <w:divBdr>
        <w:top w:val="none" w:sz="0" w:space="0" w:color="auto"/>
        <w:left w:val="none" w:sz="0" w:space="0" w:color="auto"/>
        <w:bottom w:val="none" w:sz="0" w:space="0" w:color="auto"/>
        <w:right w:val="none" w:sz="0" w:space="0" w:color="auto"/>
      </w:divBdr>
    </w:div>
    <w:div w:id="1434472385">
      <w:bodyDiv w:val="1"/>
      <w:marLeft w:val="0"/>
      <w:marRight w:val="0"/>
      <w:marTop w:val="0"/>
      <w:marBottom w:val="0"/>
      <w:divBdr>
        <w:top w:val="none" w:sz="0" w:space="0" w:color="auto"/>
        <w:left w:val="none" w:sz="0" w:space="0" w:color="auto"/>
        <w:bottom w:val="none" w:sz="0" w:space="0" w:color="auto"/>
        <w:right w:val="none" w:sz="0" w:space="0" w:color="auto"/>
      </w:divBdr>
    </w:div>
    <w:div w:id="1564946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chart" Target="charts/chart2.xml" Id="rId13" /><Relationship Type="http://schemas.openxmlformats.org/officeDocument/2006/relationships/image" Target="media/image5.png" Id="rId18" /><Relationship Type="http://schemas.microsoft.com/office/2011/relationships/people" Target="peop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hart" Target="charts/chart1.xml" Id="rId12" /><Relationship Type="http://schemas.openxmlformats.org/officeDocument/2006/relationships/image" Target="media/image4.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18/08/relationships/commentsExtensible" Target="commentsExtensible.xm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footer" Target="footer1.xml" Id="rId23"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image" Target="media/image1.png" Id="rId14" /><Relationship Type="http://schemas.openxmlformats.org/officeDocument/2006/relationships/header" Target="header1.xml" Id="rId22" /><Relationship Type="http://schemas.openxmlformats.org/officeDocument/2006/relationships/theme" Target="theme/theme1.xml" Id="rId27" /><Relationship Type="http://schemas.openxmlformats.org/officeDocument/2006/relationships/hyperlink" Target="https://www.federalreserve.gov/econres/feds/files/2017110pap.pdf" TargetMode="External" Id="R7030f3d97050401e" /><Relationship Type="http://schemas.openxmlformats.org/officeDocument/2006/relationships/hyperlink" Target="https://www.federalreserve.gov/econres/feds/files/2019034pap.pdf" TargetMode="External" Id="R7550e440ca6645eb" /><Relationship Type="http://schemas.openxmlformats.org/officeDocument/2006/relationships/hyperlink" Target="https://www.huduser.gov/portal/datasets/usps_crosswalk.html" TargetMode="External" Id="R487b8500463b4de3" /></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ssrn.com/abstract=268184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owngr\Dropbox%20(Personal)\Aallfiles\IPC\PE%20Papers%20and%20Projects\NVCA\VC%20Backed%20Firms%20-%20NETS%202024\NETS_by-state_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a:t>Investment Vs. Employment in Traditional VC Hubs vs the Rest of the Country (2022)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Investment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CA, MA, NY</c:v>
                </c:pt>
                <c:pt idx="1">
                  <c:v>Rest of County</c:v>
                </c:pt>
              </c:strCache>
            </c:strRef>
          </c:cat>
          <c:val>
            <c:numRef>
              <c:f>Sheet1!$B$2:$B$3</c:f>
              <c:numCache>
                <c:formatCode>General</c:formatCode>
                <c:ptCount val="2"/>
                <c:pt idx="0">
                  <c:v>0.65</c:v>
                </c:pt>
                <c:pt idx="1">
                  <c:v>0.35</c:v>
                </c:pt>
              </c:numCache>
            </c:numRef>
          </c:val>
          <c:extLst>
            <c:ext xmlns:c16="http://schemas.microsoft.com/office/drawing/2014/chart" uri="{C3380CC4-5D6E-409C-BE32-E72D297353CC}">
              <c16:uniqueId val="{00000000-86CB-4768-95A5-AC760DCBF9A7}"/>
            </c:ext>
          </c:extLst>
        </c:ser>
        <c:ser>
          <c:idx val="1"/>
          <c:order val="1"/>
          <c:tx>
            <c:strRef>
              <c:f>Sheet1!$C$1</c:f>
              <c:strCache>
                <c:ptCount val="1"/>
                <c:pt idx="0">
                  <c:v>Employment</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CA, MA, NY</c:v>
                </c:pt>
                <c:pt idx="1">
                  <c:v>Rest of County</c:v>
                </c:pt>
              </c:strCache>
            </c:strRef>
          </c:cat>
          <c:val>
            <c:numRef>
              <c:f>Sheet1!$C$2:$C$3</c:f>
              <c:numCache>
                <c:formatCode>General</c:formatCode>
                <c:ptCount val="2"/>
                <c:pt idx="0">
                  <c:v>0.35</c:v>
                </c:pt>
                <c:pt idx="1">
                  <c:v>0.65</c:v>
                </c:pt>
              </c:numCache>
            </c:numRef>
          </c:val>
          <c:extLst>
            <c:ext xmlns:c16="http://schemas.microsoft.com/office/drawing/2014/chart" uri="{C3380CC4-5D6E-409C-BE32-E72D297353CC}">
              <c16:uniqueId val="{00000001-86CB-4768-95A5-AC760DCBF9A7}"/>
            </c:ext>
          </c:extLst>
        </c:ser>
        <c:dLbls>
          <c:dLblPos val="outEnd"/>
          <c:showLegendKey val="0"/>
          <c:showVal val="1"/>
          <c:showCatName val="0"/>
          <c:showSerName val="0"/>
          <c:showPercent val="0"/>
          <c:showBubbleSize val="0"/>
        </c:dLbls>
        <c:gapWidth val="219"/>
        <c:overlap val="-27"/>
        <c:axId val="879684512"/>
        <c:axId val="1057451776"/>
      </c:barChart>
      <c:catAx>
        <c:axId val="8796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57451776"/>
        <c:crosses val="autoZero"/>
        <c:auto val="1"/>
        <c:lblAlgn val="ctr"/>
        <c:lblOffset val="100"/>
        <c:noMultiLvlLbl val="0"/>
      </c:catAx>
      <c:valAx>
        <c:axId val="1057451776"/>
        <c:scaling>
          <c:orientation val="minMax"/>
        </c:scaling>
        <c:delete val="1"/>
        <c:axPos val="l"/>
        <c:numFmt formatCode="0%" sourceLinked="0"/>
        <c:majorTickMark val="none"/>
        <c:minorTickMark val="none"/>
        <c:tickLblPos val="nextTo"/>
        <c:crossAx val="879684512"/>
        <c:crosses val="autoZero"/>
        <c:crossBetween val="between"/>
        <c:majorUnit val="0.150000000000000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1" i="0" u="none" strike="noStrike" kern="1200" spc="0" baseline="0">
                <a:solidFill>
                  <a:sysClr val="windowText" lastClr="000000">
                    <a:lumMod val="65000"/>
                    <a:lumOff val="35000"/>
                  </a:sysClr>
                </a:solidFill>
              </a:rPr>
              <a:t>Job Growth (VC-Backed Jobs vs. Total Private Sector Employment)</a:t>
            </a:r>
          </a:p>
        </c:rich>
      </c:tx>
      <c:layout>
        <c:manualLayout>
          <c:xMode val="edge"/>
          <c:yMode val="edge"/>
          <c:x val="0.13736194399541118"/>
          <c:y val="4.308797127468581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7178043141958242E-2"/>
          <c:y val="0.12456014362657092"/>
          <c:w val="0.87348872781630771"/>
          <c:h val="0.79917414721723523"/>
        </c:manualLayout>
      </c:layout>
      <c:lineChart>
        <c:grouping val="standard"/>
        <c:varyColors val="0"/>
        <c:ser>
          <c:idx val="1"/>
          <c:order val="0"/>
          <c:tx>
            <c:strRef>
              <c:f>Chart2!$D$3</c:f>
              <c:strCache>
                <c:ptCount val="1"/>
                <c:pt idx="0">
                  <c:v>Total U.S. Private Sector Jobs</c:v>
                </c:pt>
              </c:strCache>
            </c:strRef>
          </c:tx>
          <c:spPr>
            <a:ln w="28575" cap="rnd">
              <a:solidFill>
                <a:schemeClr val="accent5">
                  <a:lumMod val="75000"/>
                </a:schemeClr>
              </a:solidFill>
              <a:round/>
            </a:ln>
            <a:effectLst/>
          </c:spPr>
          <c:marker>
            <c:symbol val="none"/>
          </c:marker>
          <c:dLbls>
            <c:dLbl>
              <c:idx val="32"/>
              <c:layout>
                <c:manualLayout>
                  <c:x val="-3.9735099337748346E-2"/>
                  <c:y val="-5.0269299820466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46-462F-948D-97567F7ED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Chart2!$A$4:$A$36</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Chart2!$D$4:$D$36</c:f>
              <c:numCache>
                <c:formatCode>0</c:formatCode>
                <c:ptCount val="33"/>
                <c:pt idx="0">
                  <c:v>100</c:v>
                </c:pt>
                <c:pt idx="1">
                  <c:v>99.232375787776633</c:v>
                </c:pt>
                <c:pt idx="2">
                  <c:v>100.30411842298111</c:v>
                </c:pt>
                <c:pt idx="3">
                  <c:v>102.89095705701305</c:v>
                </c:pt>
                <c:pt idx="4">
                  <c:v>106.41946357907079</c:v>
                </c:pt>
                <c:pt idx="5">
                  <c:v>108.38798915433094</c:v>
                </c:pt>
                <c:pt idx="6">
                  <c:v>110.97116371097758</c:v>
                </c:pt>
                <c:pt idx="7">
                  <c:v>114.09112560457277</c:v>
                </c:pt>
                <c:pt idx="8">
                  <c:v>116.88223655283601</c:v>
                </c:pt>
                <c:pt idx="9">
                  <c:v>119.7979261321999</c:v>
                </c:pt>
                <c:pt idx="10">
                  <c:v>121.5722556060384</c:v>
                </c:pt>
                <c:pt idx="11">
                  <c:v>119.9838780595046</c:v>
                </c:pt>
                <c:pt idx="12">
                  <c:v>119.5121280961454</c:v>
                </c:pt>
                <c:pt idx="13">
                  <c:v>119.62663051443647</c:v>
                </c:pt>
                <c:pt idx="14">
                  <c:v>121.49439396160047</c:v>
                </c:pt>
                <c:pt idx="15">
                  <c:v>123.80917484977283</c:v>
                </c:pt>
                <c:pt idx="16">
                  <c:v>125.72457130294592</c:v>
                </c:pt>
                <c:pt idx="17">
                  <c:v>126.77341345449216</c:v>
                </c:pt>
                <c:pt idx="18">
                  <c:v>123.5233768137183</c:v>
                </c:pt>
                <c:pt idx="19">
                  <c:v>118.90572328887585</c:v>
                </c:pt>
                <c:pt idx="20">
                  <c:v>119.84830719624799</c:v>
                </c:pt>
                <c:pt idx="21">
                  <c:v>121.74080316576286</c:v>
                </c:pt>
                <c:pt idx="22">
                  <c:v>123.73039718598858</c:v>
                </c:pt>
                <c:pt idx="23">
                  <c:v>125.83082954712003</c:v>
                </c:pt>
                <c:pt idx="24">
                  <c:v>128.57797156675949</c:v>
                </c:pt>
                <c:pt idx="25">
                  <c:v>131.06679613073428</c:v>
                </c:pt>
                <c:pt idx="26">
                  <c:v>133.1983731496409</c:v>
                </c:pt>
                <c:pt idx="27">
                  <c:v>135.13208998974056</c:v>
                </c:pt>
                <c:pt idx="28">
                  <c:v>137.22336215740876</c:v>
                </c:pt>
                <c:pt idx="29">
                  <c:v>139.04440861791002</c:v>
                </c:pt>
                <c:pt idx="30">
                  <c:v>130.54924520005861</c:v>
                </c:pt>
                <c:pt idx="31">
                  <c:v>137.1858053642093</c:v>
                </c:pt>
                <c:pt idx="32">
                  <c:v>141.33354096438518</c:v>
                </c:pt>
              </c:numCache>
            </c:numRef>
          </c:val>
          <c:smooth val="0"/>
          <c:extLst>
            <c:ext xmlns:c16="http://schemas.microsoft.com/office/drawing/2014/chart" uri="{C3380CC4-5D6E-409C-BE32-E72D297353CC}">
              <c16:uniqueId val="{00000001-ED46-462F-948D-97567F7ED7B3}"/>
            </c:ext>
          </c:extLst>
        </c:ser>
        <c:ser>
          <c:idx val="2"/>
          <c:order val="1"/>
          <c:tx>
            <c:strRef>
              <c:f>Chart2!$E$3</c:f>
              <c:strCache>
                <c:ptCount val="1"/>
                <c:pt idx="0">
                  <c:v>VC-Backed Jobs</c:v>
                </c:pt>
              </c:strCache>
            </c:strRef>
          </c:tx>
          <c:spPr>
            <a:ln w="28575" cap="rnd">
              <a:solidFill>
                <a:schemeClr val="accent6">
                  <a:lumMod val="75000"/>
                </a:schemeClr>
              </a:solidFill>
              <a:round/>
            </a:ln>
            <a:effectLst/>
          </c:spPr>
          <c:marker>
            <c:symbol val="none"/>
          </c:marker>
          <c:dLbls>
            <c:dLbl>
              <c:idx val="32"/>
              <c:layout>
                <c:manualLayout>
                  <c:x val="-3.7527593818984545E-2"/>
                  <c:y val="-5.026929982046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46-462F-948D-97567F7ED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Chart2!$A$4:$A$36</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cat>
          <c:val>
            <c:numRef>
              <c:f>Chart2!$E$4:$E$36</c:f>
              <c:numCache>
                <c:formatCode>0</c:formatCode>
                <c:ptCount val="33"/>
                <c:pt idx="0">
                  <c:v>100</c:v>
                </c:pt>
                <c:pt idx="1">
                  <c:v>99.67602915955905</c:v>
                </c:pt>
                <c:pt idx="2">
                  <c:v>100.35357893566865</c:v>
                </c:pt>
                <c:pt idx="3">
                  <c:v>104.63953893402469</c:v>
                </c:pt>
                <c:pt idx="4">
                  <c:v>111.98427427664714</c:v>
                </c:pt>
                <c:pt idx="5">
                  <c:v>113.55447674977763</c:v>
                </c:pt>
                <c:pt idx="6">
                  <c:v>132.72228765324542</c:v>
                </c:pt>
                <c:pt idx="7">
                  <c:v>130.53936556509018</c:v>
                </c:pt>
                <c:pt idx="8">
                  <c:v>138.66293627778504</c:v>
                </c:pt>
                <c:pt idx="9">
                  <c:v>144.07246590716619</c:v>
                </c:pt>
                <c:pt idx="10">
                  <c:v>154.16275031287509</c:v>
                </c:pt>
                <c:pt idx="11">
                  <c:v>159.16401355091847</c:v>
                </c:pt>
                <c:pt idx="12">
                  <c:v>163.91233621665796</c:v>
                </c:pt>
                <c:pt idx="13">
                  <c:v>164.38360690830356</c:v>
                </c:pt>
                <c:pt idx="14">
                  <c:v>168.55333167616419</c:v>
                </c:pt>
                <c:pt idx="15">
                  <c:v>170.51052214627481</c:v>
                </c:pt>
                <c:pt idx="16">
                  <c:v>179.0021698893238</c:v>
                </c:pt>
                <c:pt idx="17">
                  <c:v>183.21330597525747</c:v>
                </c:pt>
                <c:pt idx="18">
                  <c:v>188.86736827787064</c:v>
                </c:pt>
                <c:pt idx="19">
                  <c:v>192.46010757729078</c:v>
                </c:pt>
                <c:pt idx="20">
                  <c:v>197.39921063222985</c:v>
                </c:pt>
                <c:pt idx="21">
                  <c:v>203.01574112359177</c:v>
                </c:pt>
                <c:pt idx="22">
                  <c:v>208.72920386130281</c:v>
                </c:pt>
                <c:pt idx="23">
                  <c:v>215.47710792270092</c:v>
                </c:pt>
                <c:pt idx="24">
                  <c:v>221.46956378226079</c:v>
                </c:pt>
                <c:pt idx="25">
                  <c:v>232.51007786037152</c:v>
                </c:pt>
                <c:pt idx="26">
                  <c:v>237.38374983188854</c:v>
                </c:pt>
                <c:pt idx="27">
                  <c:v>243.48858083362228</c:v>
                </c:pt>
                <c:pt idx="28">
                  <c:v>250.09206763502533</c:v>
                </c:pt>
                <c:pt idx="29">
                  <c:v>254.8155863596314</c:v>
                </c:pt>
                <c:pt idx="30">
                  <c:v>260.58869968924142</c:v>
                </c:pt>
                <c:pt idx="31">
                  <c:v>266.02189339742426</c:v>
                </c:pt>
                <c:pt idx="32">
                  <c:v>269.05051373816042</c:v>
                </c:pt>
              </c:numCache>
            </c:numRef>
          </c:val>
          <c:smooth val="0"/>
          <c:extLst>
            <c:ext xmlns:c16="http://schemas.microsoft.com/office/drawing/2014/chart" uri="{C3380CC4-5D6E-409C-BE32-E72D297353CC}">
              <c16:uniqueId val="{00000003-ED46-462F-948D-97567F7ED7B3}"/>
            </c:ext>
          </c:extLst>
        </c:ser>
        <c:dLbls>
          <c:showLegendKey val="0"/>
          <c:showVal val="0"/>
          <c:showCatName val="0"/>
          <c:showSerName val="0"/>
          <c:showPercent val="0"/>
          <c:showBubbleSize val="0"/>
        </c:dLbls>
        <c:smooth val="0"/>
        <c:axId val="1050944623"/>
        <c:axId val="1130955183"/>
      </c:lineChart>
      <c:catAx>
        <c:axId val="1050944623"/>
        <c:scaling>
          <c:orientation val="minMax"/>
        </c:scaling>
        <c:delete val="0"/>
        <c:axPos val="b"/>
        <c:numFmt formatCode="General" sourceLinked="1"/>
        <c:majorTickMark val="out"/>
        <c:minorTickMark val="none"/>
        <c:tickLblPos val="nextTo"/>
        <c:spPr>
          <a:noFill/>
          <a:ln w="6350" cap="flat" cmpd="sng" algn="ctr">
            <a:solidFill>
              <a:schemeClr val="tx1">
                <a:lumMod val="85000"/>
                <a:lumOff val="1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0955183"/>
        <c:crosses val="autoZero"/>
        <c:auto val="1"/>
        <c:lblAlgn val="ctr"/>
        <c:lblOffset val="100"/>
        <c:tickLblSkip val="4"/>
        <c:noMultiLvlLbl val="0"/>
      </c:catAx>
      <c:valAx>
        <c:axId val="1130955183"/>
        <c:scaling>
          <c:orientation val="minMax"/>
          <c:max val="30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Index, 1990=100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0944623"/>
        <c:crosses val="autoZero"/>
        <c:crossBetween val="between"/>
      </c:valAx>
      <c:spPr>
        <a:noFill/>
        <a:ln w="6350">
          <a:solidFill>
            <a:schemeClr val="bg2">
              <a:lumMod val="25000"/>
            </a:schemeClr>
          </a:solidFill>
        </a:ln>
        <a:effectLst/>
      </c:spPr>
    </c:plotArea>
    <c:legend>
      <c:legendPos val="b"/>
      <c:layout>
        <c:manualLayout>
          <c:xMode val="edge"/>
          <c:yMode val="edge"/>
          <c:x val="0.18024282560706403"/>
          <c:y val="0.80658759665813762"/>
          <c:w val="0.70132450331125817"/>
          <c:h val="0.1036457965196002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74B63-D63F-44E4-88BD-52BFB5AD1B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Shiloh TD</dc:creator>
  <keywords/>
  <dc:description/>
  <lastModifiedBy>Guest User</lastModifiedBy>
  <revision>279</revision>
  <dcterms:created xsi:type="dcterms:W3CDTF">2025-06-16T17:23:00.0000000Z</dcterms:created>
  <dcterms:modified xsi:type="dcterms:W3CDTF">2025-08-06T12:09:20.2737942Z</dcterms:modified>
</coreProperties>
</file>