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gif" ContentType="image/gif"/>
  <Override PartName="/word/media/image2.gif" ContentType="image/gi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numPr>
          <w:ilvl w:val="0"/>
          <w:numId w:val="1"/>
        </w:numPr>
        <w:spacing w:before="340" w:after="113"/>
        <w:ind w:left="283" w:right="0" w:hanging="0"/>
        <w:rPr/>
      </w:pPr>
      <w:bookmarkStart w:id="0" w:name="__RefHeading__176_1672650371"/>
      <w:bookmarkEnd w:id="0"/>
      <w:r>
        <w:rPr/>
        <w:t>Définition</w:t>
      </w:r>
    </w:p>
    <w:p>
      <w:pPr>
        <w:pStyle w:val="Normal"/>
        <w:rPr/>
      </w:pPr>
      <w:r>
        <w:rPr/>
        <w:t>L'humeur est une fonction psychophysiologique qui règle le tonus affectif de base, colore nos émotions et nos motivations. Normalement, elle est syntone avec l'environnement. Sa dépression durable va entraîner un état clinique variable dans son intensité selon l'étiologie.</w:t>
      </w:r>
      <w:bookmarkStart w:id="1" w:name="_RefF1"/>
      <w:bookmarkStart w:id="2" w:name="_RefF1"/>
      <w:bookmarkEnd w:id="2"/>
      <w:r>
        <w:rPr>
          <w:rStyle w:val="Ancredenotedebasdepage"/>
        </w:rPr>
        <w:footnoteReference w:id="2"/>
      </w:r>
    </w:p>
    <w:p>
      <w:pPr>
        <w:pStyle w:val="Titre1"/>
        <w:numPr>
          <w:ilvl w:val="0"/>
          <w:numId w:val="1"/>
        </w:numPr>
        <w:ind w:left="283" w:right="0" w:hanging="0"/>
        <w:rPr/>
      </w:pPr>
      <w:bookmarkStart w:id="3" w:name="__RefHeading__178_1672650371"/>
      <w:bookmarkEnd w:id="3"/>
      <w:r>
        <w:rPr/>
        <w:t>Epidémiologie</w:t>
      </w:r>
    </w:p>
    <w:p>
      <w:pPr>
        <w:pStyle w:val="Normal"/>
        <w:keepNext/>
        <w:rPr/>
      </w:pPr>
      <w:r>
        <w:rPr/>
        <w:t xml:space="preserve">Morbidité importante : 3% de la population (pour certains 8 %), elle constitue 10 % de la clientèle du médecin généraliste </w:t>
      </w:r>
      <w:r>
        <w:rPr/>
        <w:t xml:space="preserve">(voir </w:t>
      </w:r>
      <w:r>
        <w:rPr/>
        <w:t xml:space="preserve"> Figure</w:t>
      </w:r>
      <w:r>
        <w:rPr/>
        <w:t>)</w:t>
      </w:r>
      <w:r>
        <w:rPr/>
        <w:t>.</w:t>
      </w:r>
      <w:r>
        <w:rPr>
          <w:rStyle w:val="Ancredenotedebasdepage"/>
        </w:rPr>
        <w:footnoteReference w:id="3"/>
      </w:r>
    </w:p>
    <w:p>
      <w:pPr>
        <w:pStyle w:val="Normal"/>
        <w:ind w:left="0" w:right="0" w:hanging="0"/>
        <w:rPr/>
      </w:pPr>
      <w:r>
        <w:rPr/>
      </w:r>
      <w:r>
        <mc:AlternateContent>
          <mc:Choice Requires="wps">
            <w:drawing>
              <wp:inline distT="0" distB="0" distL="0" distR="0">
                <wp:extent cx="6120130" cy="3875405"/>
                <wp:effectExtent l="0" t="0" r="0" b="0"/>
                <wp:docPr id="1" name="Cadre1"/>
                <a:graphic xmlns:a="http://schemas.openxmlformats.org/drawingml/2006/main">
                  <a:graphicData uri="http://schemas.microsoft.com/office/word/2010/wordprocessingShape">
                    <wps:wsp>
                      <wps:cNvSpPr txBox="1"/>
                      <wps:spPr>
                        <a:xfrm>
                          <a:off x="0" y="0"/>
                          <a:ext cx="6120130" cy="3875405"/>
                        </a:xfrm>
                        <a:prstGeom prst="rect"/>
                      </wps:spPr>
                      <wps:txbx>
                        <w:txbxContent>
                          <w:p>
                            <w:pPr>
                              <w:pStyle w:val="Figure"/>
                              <w:spacing w:before="120" w:after="120"/>
                              <w:rPr/>
                            </w:pPr>
                            <w:r>
                              <w:rPr/>
                              <w:t xml:space="preserve">Figure </w:t>
                              <w:drawing>
                                <wp:inline distT="0" distB="0" distL="0" distR="0">
                                  <wp:extent cx="3261360" cy="344868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0" t="11987" r="56977" b="20448"/>
                                          <a:stretch>
                                            <a:fillRect/>
                                          </a:stretch>
                                        </pic:blipFill>
                                        <pic:spPr bwMode="auto">
                                          <a:xfrm>
                                            <a:off x="0" y="0"/>
                                            <a:ext cx="3261360" cy="3448685"/>
                                          </a:xfrm>
                                          <a:prstGeom prst="rect">
                                            <a:avLst/>
                                          </a:prstGeom>
                                        </pic:spPr>
                                      </pic:pic>
                                    </a:graphicData>
                                  </a:graphic>
                                </wp:inline>
                              </w:drawing>
                            </w:r>
                            <w:r>
                              <w:rPr/>
                              <w:fldChar w:fldCharType="begin"/>
                            </w:r>
                            <w:r>
                              <w:instrText> SEQ Figure \* ARABIC </w:instrText>
                            </w:r>
                            <w:r>
                              <w:fldChar w:fldCharType="separate"/>
                            </w:r>
                            <w:r>
                              <w:t>1</w:t>
                            </w:r>
                            <w:r>
                              <w:fldChar w:fldCharType="end"/>
                            </w:r>
                            <w:r>
                              <w:rPr/>
                              <w:t>. Personnes suivies régulièrement pour troubles psychiques ou mentaux dans la population résidant à domicile</w:t>
                            </w:r>
                          </w:p>
                        </w:txbxContent>
                      </wps:txbx>
                      <wps:bodyPr anchor="t" lIns="0" tIns="0" rIns="0" bIns="0">
                        <a:noAutofit/>
                      </wps:bodyPr>
                    </wps:wsp>
                  </a:graphicData>
                </a:graphic>
              </wp:inline>
            </w:drawing>
          </mc:Choice>
          <mc:Fallback>
            <w:pict>
              <v:rect style="position:absolute;rotation:0;width:481.9pt;height:305.15pt;mso-wrap-distance-left:0pt;mso-wrap-distance-right:0pt;mso-wrap-distance-top:0pt;mso-wrap-distance-bottom:0pt;margin-top:-305.15pt;mso-position-vertical:top;mso-position-vertical-relative:text;margin-left:0pt;mso-position-horizontal:center;mso-position-horizontal-relative:text">
                <v:textbox inset="0in,0in,0in,0in">
                  <w:txbxContent>
                    <w:p>
                      <w:pPr>
                        <w:pStyle w:val="Figure"/>
                        <w:spacing w:before="120" w:after="120"/>
                        <w:rPr/>
                      </w:pPr>
                      <w:r>
                        <w:rPr/>
                        <w:t xml:space="preserve">Figure </w:t>
                        <w:drawing>
                          <wp:inline distT="0" distB="0" distL="0" distR="0">
                            <wp:extent cx="3261360" cy="344868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0" t="11987" r="56977" b="20448"/>
                                    <a:stretch>
                                      <a:fillRect/>
                                    </a:stretch>
                                  </pic:blipFill>
                                  <pic:spPr bwMode="auto">
                                    <a:xfrm>
                                      <a:off x="0" y="0"/>
                                      <a:ext cx="3261360" cy="3448685"/>
                                    </a:xfrm>
                                    <a:prstGeom prst="rect">
                                      <a:avLst/>
                                    </a:prstGeom>
                                  </pic:spPr>
                                </pic:pic>
                              </a:graphicData>
                            </a:graphic>
                          </wp:inline>
                        </w:drawing>
                      </w:r>
                      <w:r>
                        <w:rPr/>
                        <w:fldChar w:fldCharType="begin"/>
                      </w:r>
                      <w:r>
                        <w:instrText> SEQ Figure \* ARABIC </w:instrText>
                      </w:r>
                      <w:r>
                        <w:fldChar w:fldCharType="separate"/>
                      </w:r>
                      <w:r>
                        <w:t>1</w:t>
                      </w:r>
                      <w:r>
                        <w:fldChar w:fldCharType="end"/>
                      </w:r>
                      <w:r>
                        <w:rPr/>
                        <w:t>. Personnes suivies régulièrement pour troubles psychiques ou mentaux dans la population résidant à domicile</w:t>
                      </w:r>
                    </w:p>
                  </w:txbxContent>
                </v:textbox>
                <w10:wrap type="square" side="largest"/>
              </v:rect>
            </w:pict>
          </mc:Fallback>
        </mc:AlternateContent>
      </w:r>
    </w:p>
    <w:p>
      <w:pPr>
        <w:pStyle w:val="Titre1"/>
        <w:numPr>
          <w:ilvl w:val="0"/>
          <w:numId w:val="1"/>
        </w:numPr>
        <w:ind w:left="283" w:right="0" w:hanging="0"/>
        <w:rPr/>
      </w:pPr>
      <w:bookmarkStart w:id="4" w:name="__RefHeading__180_1672650371"/>
      <w:bookmarkEnd w:id="4"/>
      <w:r>
        <w:rPr/>
        <w:t>Etiologie</w:t>
      </w:r>
    </w:p>
    <w:p>
      <w:pPr>
        <w:pStyle w:val="Titre2"/>
        <w:numPr>
          <w:ilvl w:val="1"/>
          <w:numId w:val="1"/>
        </w:numPr>
        <w:ind w:left="283" w:right="0" w:hanging="0"/>
        <w:rPr/>
      </w:pPr>
      <w:bookmarkStart w:id="5" w:name="__RefHeading__182_1672650371"/>
      <w:bookmarkEnd w:id="5"/>
      <w:r>
        <w:rPr/>
        <w:t>Personnalité</w:t>
      </w:r>
    </w:p>
    <w:p>
      <w:pPr>
        <w:pStyle w:val="Normal"/>
        <w:keepNext/>
        <w:rPr/>
      </w:pPr>
      <w:r>
        <w:rPr/>
        <w:t xml:space="preserve">Marquée par des carences affectives précoces qui insécurisent le sujet (position dépressive du bébé, </w:t>
      </w:r>
      <w:r>
        <w:rPr/>
        <w:t xml:space="preserve">voir </w:t>
      </w:r>
      <w:r>
        <w:rPr/>
        <w:t xml:space="preserve"> Figure</w:t>
      </w:r>
      <w:r>
        <w:rPr/>
        <w:t>)</w:t>
      </w:r>
      <w:r>
        <w:rPr>
          <w:rStyle w:val="Ancredenotedebasdepage"/>
        </w:rPr>
        <w:footnoteReference w:id="4"/>
      </w:r>
    </w:p>
    <w:p>
      <w:pPr>
        <w:pStyle w:val="Normal"/>
        <w:ind w:left="0" w:right="0" w:hanging="0"/>
        <w:rPr/>
      </w:pPr>
      <w:r>
        <w:rPr/>
      </w:r>
      <w:r>
        <mc:AlternateContent>
          <mc:Choice Requires="wps">
            <w:drawing>
              <wp:inline distT="0" distB="0" distL="0" distR="0">
                <wp:extent cx="6120130" cy="2936875"/>
                <wp:effectExtent l="0" t="0" r="0" b="0"/>
                <wp:docPr id="4" name="Cadre2"/>
                <a:graphic xmlns:a="http://schemas.openxmlformats.org/drawingml/2006/main">
                  <a:graphicData uri="http://schemas.microsoft.com/office/word/2010/wordprocessingShape">
                    <wps:wsp>
                      <wps:cNvSpPr txBox="1"/>
                      <wps:spPr>
                        <a:xfrm>
                          <a:off x="0" y="0"/>
                          <a:ext cx="6120130" cy="2936875"/>
                        </a:xfrm>
                        <a:prstGeom prst="rect"/>
                      </wps:spPr>
                      <wps:txbx>
                        <w:txbxContent>
                          <w:p>
                            <w:pPr>
                              <w:pStyle w:val="Figure"/>
                              <w:spacing w:before="120" w:after="120"/>
                              <w:rPr/>
                            </w:pPr>
                            <w:r>
                              <w:rPr/>
                              <w:t xml:space="preserve">Figure </w:t>
                              <w:drawing>
                                <wp:inline distT="0" distB="0" distL="0" distR="0">
                                  <wp:extent cx="2771775" cy="2685415"/>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3"/>
                                          <a:srcRect l="0" t="14454" r="54840" b="20025"/>
                                          <a:stretch>
                                            <a:fillRect/>
                                          </a:stretch>
                                        </pic:blipFill>
                                        <pic:spPr bwMode="auto">
                                          <a:xfrm>
                                            <a:off x="0" y="0"/>
                                            <a:ext cx="2771775" cy="2685415"/>
                                          </a:xfrm>
                                          <a:prstGeom prst="rect">
                                            <a:avLst/>
                                          </a:prstGeom>
                                        </pic:spPr>
                                      </pic:pic>
                                    </a:graphicData>
                                  </a:graphic>
                                </wp:inline>
                              </w:drawing>
                            </w:r>
                            <w:r>
                              <w:rPr/>
                              <w:fldChar w:fldCharType="begin"/>
                            </w:r>
                            <w:r>
                              <w:instrText> SEQ Figure \* ARABIC </w:instrText>
                            </w:r>
                            <w:r>
                              <w:fldChar w:fldCharType="separate"/>
                            </w:r>
                            <w:r>
                              <w:t>2</w:t>
                            </w:r>
                            <w:r>
                              <w:fldChar w:fldCharType="end"/>
                            </w:r>
                            <w:r>
                              <w:rPr/>
                              <w:t>. Personnes consultant un spécialiste de la santé mentale</w:t>
                            </w:r>
                          </w:p>
                        </w:txbxContent>
                      </wps:txbx>
                      <wps:bodyPr anchor="t" lIns="0" tIns="0" rIns="0" bIns="0">
                        <a:noAutofit/>
                      </wps:bodyPr>
                    </wps:wsp>
                  </a:graphicData>
                </a:graphic>
              </wp:inline>
            </w:drawing>
          </mc:Choice>
          <mc:Fallback>
            <w:pict>
              <v:rect style="position:absolute;rotation:0;width:481.9pt;height:231.25pt;mso-wrap-distance-left:0pt;mso-wrap-distance-right:0pt;mso-wrap-distance-top:0pt;mso-wrap-distance-bottom:0pt;margin-top:-231.25pt;mso-position-vertical:top;mso-position-vertical-relative:text;margin-left:0pt;mso-position-horizontal:center;mso-position-horizontal-relative:text">
                <v:textbox inset="0in,0in,0in,0in">
                  <w:txbxContent>
                    <w:p>
                      <w:pPr>
                        <w:pStyle w:val="Figure"/>
                        <w:spacing w:before="120" w:after="120"/>
                        <w:rPr/>
                      </w:pPr>
                      <w:r>
                        <w:rPr/>
                        <w:t xml:space="preserve">Figure </w:t>
                        <w:drawing>
                          <wp:inline distT="0" distB="0" distL="0" distR="0">
                            <wp:extent cx="2771775" cy="2685415"/>
                            <wp:effectExtent l="0" t="0" r="0" b="0"/>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3"/>
                                    <a:srcRect l="0" t="14454" r="54840" b="20025"/>
                                    <a:stretch>
                                      <a:fillRect/>
                                    </a:stretch>
                                  </pic:blipFill>
                                  <pic:spPr bwMode="auto">
                                    <a:xfrm>
                                      <a:off x="0" y="0"/>
                                      <a:ext cx="2771775" cy="2685415"/>
                                    </a:xfrm>
                                    <a:prstGeom prst="rect">
                                      <a:avLst/>
                                    </a:prstGeom>
                                  </pic:spPr>
                                </pic:pic>
                              </a:graphicData>
                            </a:graphic>
                          </wp:inline>
                        </w:drawing>
                      </w:r>
                      <w:r>
                        <w:rPr/>
                        <w:fldChar w:fldCharType="begin"/>
                      </w:r>
                      <w:r>
                        <w:instrText> SEQ Figure \* ARABIC </w:instrText>
                      </w:r>
                      <w:r>
                        <w:fldChar w:fldCharType="separate"/>
                      </w:r>
                      <w:r>
                        <w:t>2</w:t>
                      </w:r>
                      <w:r>
                        <w:fldChar w:fldCharType="end"/>
                      </w:r>
                      <w:r>
                        <w:rPr/>
                        <w:t>. Personnes consultant un spécialiste de la santé mentale</w:t>
                      </w:r>
                    </w:p>
                  </w:txbxContent>
                </v:textbox>
                <w10:wrap type="square" side="largest"/>
              </v:rect>
            </w:pict>
          </mc:Fallback>
        </mc:AlternateContent>
      </w:r>
    </w:p>
    <w:p>
      <w:pPr>
        <w:pStyle w:val="Titre2"/>
        <w:numPr>
          <w:ilvl w:val="1"/>
          <w:numId w:val="1"/>
        </w:numPr>
        <w:ind w:left="283" w:right="0" w:hanging="0"/>
        <w:rPr/>
      </w:pPr>
      <w:bookmarkStart w:id="6" w:name="__RefHeading__184_1672650371"/>
      <w:bookmarkEnd w:id="6"/>
      <w:r>
        <w:rPr/>
        <w:t>Evénementiels</w:t>
      </w:r>
    </w:p>
    <w:p>
      <w:pPr>
        <w:pStyle w:val="Normal"/>
        <w:rPr/>
      </w:pPr>
      <w:r>
        <w:rPr/>
        <w:t>Crises oedipiennes de l'adolescence, des deuils, et des renoncements enfermant le sujet dans le regret et la nostalgie. Le conflit peut être situé dans l'enfance (dépression névrotique) ou récent (dépression réactionnelle).</w:t>
      </w:r>
      <w:r>
        <w:rPr>
          <w:vertAlign w:val="superscript"/>
        </w:rPr>
        <w:fldChar w:fldCharType="begin"/>
      </w:r>
      <w:r>
        <w:instrText> REF _RefF1 \h </w:instrText>
      </w:r>
      <w:r>
        <w:fldChar w:fldCharType="separate"/>
      </w:r>
      <w:r>
        <w:t>1</w:t>
      </w:r>
      <w:r>
        <w:fldChar w:fldCharType="end"/>
      </w:r>
    </w:p>
    <w:p>
      <w:pPr>
        <w:pStyle w:val="Titre2"/>
        <w:numPr>
          <w:ilvl w:val="1"/>
          <w:numId w:val="1"/>
        </w:numPr>
        <w:ind w:left="283" w:right="0" w:hanging="0"/>
        <w:rPr/>
      </w:pPr>
      <w:bookmarkStart w:id="7" w:name="__RefHeading__186_1672650371"/>
      <w:bookmarkEnd w:id="7"/>
      <w:r>
        <w:rPr/>
        <w:t xml:space="preserve">Biologique </w:t>
      </w:r>
    </w:p>
    <w:p>
      <w:pPr>
        <w:pStyle w:val="Normal"/>
        <w:spacing w:before="113" w:after="113"/>
        <w:rPr/>
      </w:pPr>
      <w:r>
        <w:rPr/>
        <w:t>Une fragilité des structures hypothalamiques, facilitée par des anomalies génétiques (probables mais non prouvées) est invoquée dans les dépressions mélancoliques, dites endogènes.</w:t>
      </w:r>
    </w:p>
    <w:sectPr>
      <w:headerReference w:type="default" r:id="rId4"/>
      <w:footerReference w:type="default" r:id="rId5"/>
      <w:footnotePr>
        <w:numFmt w:val="decimal"/>
      </w:footnotePr>
      <w:type w:val="nextPage"/>
      <w:pgSz w:w="11906" w:h="16838"/>
      <w:pgMar w:left="1134" w:right="1134" w:header="1134" w:top="1882" w:footer="1134" w:bottom="1882"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Mono">
    <w:altName w:val="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uppressLineNumbers/>
      <w:tabs>
        <w:tab w:val="center" w:pos="4819" w:leader="none"/>
        <w:tab w:val="right" w:pos="9638" w:leader="none"/>
      </w:tabs>
      <w:spacing w:before="113" w:after="113"/>
      <w:ind w:left="0" w:right="0" w:hanging="0"/>
      <w:jc w:val="center"/>
      <w:rPr/>
    </w:pPr>
    <w:r>
      <w:rPr/>
      <w:fldChar w:fldCharType="begin"/>
    </w:r>
    <w:r>
      <w:instrText> PAGE </w:instrText>
    </w:r>
    <w:r>
      <w:fldChar w:fldCharType="separate"/>
    </w:r>
    <w:r>
      <w:t>2</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edebasdepage"/>
        <w:spacing w:before="113" w:after="113"/>
        <w:rPr/>
      </w:pPr>
      <w:r>
        <w:rPr/>
        <w:footnoteRef/>
        <w:tab/>
        <w:t>Beck A.T., Cognitive models of depression. Journal of Cognitive Psychotherapy, 1987, 1, 2-27.</w:t>
      </w:r>
    </w:p>
  </w:footnote>
  <w:footnote w:id="3">
    <w:p>
      <w:pPr>
        <w:pStyle w:val="Notedebasdepage"/>
        <w:spacing w:before="113" w:after="113"/>
        <w:rPr/>
      </w:pPr>
      <w:r>
        <w:rPr/>
        <w:footnoteRef/>
        <w:tab/>
        <w:t>Burns, David, Être bien dans sa peau, Les éditions Héritage inc., 1985.</w:t>
      </w:r>
    </w:p>
  </w:footnote>
  <w:footnote w:id="4">
    <w:p>
      <w:pPr>
        <w:pStyle w:val="Notedebasdepage"/>
        <w:spacing w:before="113" w:after="113"/>
        <w:rPr/>
      </w:pPr>
      <w:r>
        <w:rPr/>
        <w:footnoteRef/>
        <w:tab/>
        <w:t>Clark, D.A. et Steer, R.A., Empirical Status of the Cognitive Model of Anxiety and Depression. dans Paul A. Salkovskis (ed), Frontiers of Cognitive Therapy, Guilford press, 1996, pp. 75-97.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113" w:after="113"/>
      <w:rPr/>
    </w:pPr>
    <w:r>
      <w:rPr/>
      <w:fldChar w:fldCharType="begin"/>
    </w:r>
    <w:r>
      <w:instrText> STYLEREF  1 \* MERGEFORMAT </w:instrText>
    </w:r>
    <w:r>
      <w:fldChar w:fldCharType="separate"/>
    </w:r>
    <w:r>
      <w:t>Chapitre III.</w:t>
    </w:r>
    <w:r>
      <w:fldChar w:fldCharType="end"/>
    </w:r>
    <w:r>
      <w:rPr/>
      <w:t xml:space="preserve"> </w:t>
    </w:r>
    <w:r>
      <w:rPr/>
      <w:fldChar w:fldCharType="begin"/>
    </w:r>
    <w:r>
      <w:instrText> STYLEREF  1 \* MERGEFORMAT </w:instrText>
    </w:r>
    <w:r>
      <w:fldChar w:fldCharType="separate"/>
    </w:r>
    <w:r>
      <w:t>Etiologie</w:t>
    </w:r>
    <w:r>
      <w:fldChar w:fldCharType="end"/>
    </w:r>
    <w:r>
      <w:rPr/>
      <w:tab/>
    </w:r>
    <w:r>
      <w:rPr/>
      <w:t>Nicolas Saettel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suff w:val="space"/>
      <w:lvlText w:val="Chapitre %1."/>
      <w:lvlJc w:val="left"/>
      <w:pPr>
        <w:ind w:left="432" w:hanging="432"/>
      </w:pPr>
    </w:lvl>
    <w:lvl w:ilvl="1">
      <w:start w:val="1"/>
      <w:numFmt w:val="decimal"/>
      <w:suff w:val="space"/>
      <w:lvlText w:val="%1.%2."/>
      <w:lvlJc w:val="left"/>
      <w:pPr>
        <w:ind w:left="576" w:hanging="576"/>
      </w:pPr>
    </w:lvl>
    <w:lvl w:ilvl="2">
      <w:start w:val="1"/>
      <w:numFmt w:val="lowerLetter"/>
      <w:suff w:val="space"/>
      <w:lvlText w:val="%1.%2.%3."/>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75"/>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fr-FR" w:eastAsia="zh-CN" w:bidi="hi-IN"/>
      </w:rPr>
    </w:rPrDefault>
    <w:pPrDefault>
      <w:pPr/>
    </w:pPrDefault>
  </w:docDefaults>
  <w:style w:type="paragraph" w:styleId="Normal">
    <w:name w:val="Normal"/>
    <w:qFormat/>
    <w:pPr>
      <w:widowControl/>
      <w:kinsoku w:val="true"/>
      <w:overflowPunct w:val="true"/>
      <w:autoSpaceDE w:val="true"/>
      <w:bidi w:val="0"/>
      <w:spacing w:lineRule="auto" w:line="240" w:before="113" w:after="113"/>
      <w:ind w:left="0" w:right="0" w:firstLine="283"/>
      <w:jc w:val="both"/>
    </w:pPr>
    <w:rPr>
      <w:rFonts w:ascii="Liberation Serif" w:hAnsi="Liberation Serif" w:eastAsia="SimSun" w:cs="Mangal"/>
      <w:color w:val="auto"/>
      <w:sz w:val="24"/>
      <w:szCs w:val="24"/>
      <w:lang w:val="fr-FR" w:eastAsia="zh-CN" w:bidi="hi-IN"/>
    </w:rPr>
  </w:style>
  <w:style w:type="paragraph" w:styleId="Titre1">
    <w:name w:val="Titre 1"/>
    <w:next w:val="Corpsdetexte"/>
    <w:pPr>
      <w:keepNext/>
      <w:pageBreakBefore w:val="false"/>
      <w:widowControl w:val="false"/>
      <w:numPr>
        <w:ilvl w:val="0"/>
        <w:numId w:val="1"/>
      </w:numPr>
      <w:pBdr>
        <w:bottom w:val="single" w:sz="2" w:space="1" w:color="33FF99"/>
      </w:pBdr>
      <w:kinsoku w:val="true"/>
      <w:overflowPunct w:val="true"/>
      <w:autoSpaceDE w:val="true"/>
      <w:bidi w:val="0"/>
      <w:spacing w:before="340" w:after="113"/>
      <w:ind w:left="283" w:right="0" w:hanging="0"/>
      <w:jc w:val="left"/>
      <w:outlineLvl w:val="0"/>
      <w:outlineLvl w:val="0"/>
    </w:pPr>
    <w:rPr>
      <w:rFonts w:ascii="Liberation Serif" w:hAnsi="Liberation Serif" w:eastAsia="SimSun" w:cs="Mangal"/>
      <w:b/>
      <w:bCs/>
      <w:color w:val="33FF99"/>
      <w:sz w:val="32"/>
      <w:szCs w:val="31"/>
      <w:lang w:val="fr-FR" w:eastAsia="zh-CN" w:bidi="hi-IN"/>
    </w:rPr>
  </w:style>
  <w:style w:type="paragraph" w:styleId="Titre2">
    <w:name w:val="Titre 2"/>
    <w:next w:val="Corpsdetexte"/>
    <w:pPr>
      <w:keepNext/>
      <w:widowControl w:val="false"/>
      <w:numPr>
        <w:ilvl w:val="1"/>
        <w:numId w:val="1"/>
      </w:numPr>
      <w:kinsoku w:val="true"/>
      <w:overflowPunct w:val="true"/>
      <w:autoSpaceDE w:val="true"/>
      <w:bidi w:val="0"/>
      <w:spacing w:before="227" w:after="113"/>
      <w:ind w:left="283" w:right="0" w:hanging="0"/>
      <w:jc w:val="left"/>
      <w:outlineLvl w:val="1"/>
      <w:outlineLvl w:val="1"/>
    </w:pPr>
    <w:rPr>
      <w:rFonts w:ascii="Liberation Serif" w:hAnsi="Liberation Serif" w:eastAsia="SimSun" w:cs="Mangal"/>
      <w:b/>
      <w:bCs/>
      <w:color w:val="FFCC00"/>
      <w:sz w:val="28"/>
      <w:szCs w:val="28"/>
      <w:lang w:val="fr-FR" w:eastAsia="zh-CN" w:bidi="hi-IN"/>
    </w:rPr>
  </w:style>
  <w:style w:type="paragraph" w:styleId="Titre3">
    <w:name w:val="Titre 3"/>
    <w:next w:val="Corpsdetexte"/>
    <w:pPr>
      <w:keepNext/>
      <w:widowControl w:val="false"/>
      <w:numPr>
        <w:ilvl w:val="2"/>
        <w:numId w:val="1"/>
      </w:numPr>
      <w:kinsoku w:val="true"/>
      <w:overflowPunct w:val="true"/>
      <w:autoSpaceDE w:val="true"/>
      <w:bidi w:val="0"/>
      <w:spacing w:before="113" w:after="113"/>
      <w:ind w:left="283" w:right="0" w:hanging="0"/>
      <w:outlineLvl w:val="2"/>
      <w:outlineLvl w:val="2"/>
    </w:pPr>
    <w:rPr>
      <w:rFonts w:ascii="Liberation Serif" w:hAnsi="Liberation Serif" w:eastAsia="SimSun" w:cs="Mangal"/>
      <w:b/>
      <w:bCs/>
      <w:i/>
      <w:color w:val="808080"/>
      <w:sz w:val="24"/>
      <w:szCs w:val="28"/>
      <w:lang w:val="fr-FR" w:eastAsia="zh-CN" w:bidi="hi-IN"/>
    </w:rPr>
  </w:style>
  <w:style w:type="character" w:styleId="LienInternet">
    <w:name w:val="Lien Internet"/>
    <w:rPr>
      <w:color w:val="000080"/>
      <w:u w:val="single"/>
      <w:lang w:val="zxx" w:eastAsia="zxx" w:bidi="zxx"/>
    </w:rPr>
  </w:style>
  <w:style w:type="character" w:styleId="Sautdindex">
    <w:name w:val="Saut d'index"/>
    <w:qFormat/>
    <w:rPr/>
  </w:style>
  <w:style w:type="character" w:styleId="Puces">
    <w:name w:val="Puces"/>
    <w:qFormat/>
    <w:rPr>
      <w:rFonts w:ascii="OpenSymbol" w:hAnsi="OpenSymbol" w:eastAsia="OpenSymbol" w:cs="OpenSymbol"/>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Quotations">
    <w:name w:val="Quotations"/>
    <w:basedOn w:val="Normal"/>
    <w:qFormat/>
    <w:pPr>
      <w:spacing w:before="0" w:after="283"/>
      <w:ind w:left="567" w:right="567" w:hanging="0"/>
    </w:pPr>
    <w:rPr/>
  </w:style>
  <w:style w:type="paragraph" w:styleId="Titreprincipal">
    <w:name w:val="Titre principal"/>
    <w:next w:val="Corpsdetexte"/>
    <w:pPr>
      <w:widowControl w:val="false"/>
      <w:kinsoku w:val="true"/>
      <w:overflowPunct w:val="true"/>
      <w:autoSpaceDE w:val="true"/>
      <w:bidi w:val="0"/>
      <w:ind w:left="0" w:right="0" w:hanging="0"/>
      <w:jc w:val="center"/>
    </w:pPr>
    <w:rPr>
      <w:rFonts w:ascii="Liberation Serif" w:hAnsi="Liberation Serif" w:eastAsia="SimSun" w:cs="Mangal"/>
      <w:b/>
      <w:bCs/>
      <w:smallCaps/>
      <w:color w:val="FF3333"/>
      <w:sz w:val="80"/>
      <w:szCs w:val="56"/>
      <w:lang w:val="fr-FR" w:eastAsia="zh-CN" w:bidi="hi-IN"/>
    </w:rPr>
  </w:style>
  <w:style w:type="paragraph" w:styleId="Soustitre">
    <w:name w:val="Sous-titre"/>
    <w:basedOn w:val="Titre"/>
    <w:next w:val="Corpsdetexte"/>
    <w:pPr>
      <w:spacing w:before="60" w:after="120"/>
      <w:jc w:val="center"/>
    </w:pPr>
    <w:rPr>
      <w:sz w:val="36"/>
      <w:szCs w:val="36"/>
    </w:rPr>
  </w:style>
  <w:style w:type="paragraph" w:styleId="Titredetabledesmatires">
    <w:name w:val="Titre de table des matières"/>
    <w:basedOn w:val="Titre"/>
    <w:pPr>
      <w:suppressLineNumbers/>
      <w:ind w:left="0" w:right="0" w:hanging="0"/>
      <w:jc w:val="center"/>
    </w:pPr>
    <w:rPr>
      <w:rFonts w:ascii="Liberation Serif" w:hAnsi="Liberation Serif"/>
      <w:b/>
      <w:bCs/>
      <w:color w:val="FF3333"/>
      <w:sz w:val="40"/>
      <w:szCs w:val="32"/>
    </w:rPr>
  </w:style>
  <w:style w:type="paragraph" w:styleId="Tabledesmatiresniveau1">
    <w:name w:val="Table des matières niveau 1"/>
    <w:basedOn w:val="Index"/>
    <w:pPr>
      <w:tabs>
        <w:tab w:val="right" w:pos="9638" w:leader="dot"/>
      </w:tabs>
      <w:spacing w:before="227" w:after="227"/>
      <w:ind w:left="0" w:right="0" w:hanging="0"/>
    </w:pPr>
    <w:rPr>
      <w:b/>
      <w:color w:val="33FF99"/>
      <w:sz w:val="28"/>
    </w:rPr>
  </w:style>
  <w:style w:type="paragraph" w:styleId="Tabledesmatiresniveau2">
    <w:name w:val="Table des matières niveau 2"/>
    <w:basedOn w:val="Index"/>
    <w:pPr>
      <w:tabs>
        <w:tab w:val="right" w:pos="9355" w:leader="dot"/>
      </w:tabs>
      <w:ind w:left="283" w:right="0" w:hanging="0"/>
    </w:pPr>
    <w:rPr>
      <w:b/>
      <w:color w:val="FFFF66"/>
      <w:sz w:val="28"/>
    </w:rPr>
  </w:style>
  <w:style w:type="paragraph" w:styleId="Tabledesmatiresniveau3">
    <w:name w:val="Table des matières niveau 3"/>
    <w:basedOn w:val="Index"/>
    <w:pPr>
      <w:tabs>
        <w:tab w:val="right" w:pos="9072" w:leader="dot"/>
      </w:tabs>
      <w:ind w:left="566" w:right="0" w:hanging="0"/>
    </w:pPr>
    <w:rPr/>
  </w:style>
  <w:style w:type="paragraph" w:styleId="Figure">
    <w:name w:val="Figure"/>
    <w:basedOn w:val="Lgende"/>
    <w:qFormat/>
    <w:pPr/>
    <w:rPr/>
  </w:style>
  <w:style w:type="paragraph" w:styleId="Titredelindexdesillustrations">
    <w:name w:val="Titre de l'index des illustrations"/>
    <w:basedOn w:val="Titre"/>
    <w:qFormat/>
    <w:pPr>
      <w:suppressLineNumbers/>
      <w:ind w:left="0" w:right="0" w:hanging="0"/>
    </w:pPr>
    <w:rPr>
      <w:b/>
      <w:bCs/>
      <w:sz w:val="32"/>
      <w:szCs w:val="32"/>
    </w:rPr>
  </w:style>
  <w:style w:type="paragraph" w:styleId="Indexdesillustrations1">
    <w:name w:val="Index des illustrations 1"/>
    <w:basedOn w:val="Index"/>
    <w:qFormat/>
    <w:pPr>
      <w:tabs>
        <w:tab w:val="right" w:pos="9638" w:leader="dot"/>
      </w:tabs>
      <w:ind w:left="0" w:right="0" w:hanging="0"/>
    </w:pPr>
    <w:rPr/>
  </w:style>
  <w:style w:type="paragraph" w:styleId="Notedebasdepage">
    <w:name w:val="Note de bas de page"/>
    <w:basedOn w:val="Normal"/>
    <w:pPr>
      <w:suppressLineNumbers/>
      <w:ind w:left="339" w:right="0" w:hanging="339"/>
    </w:pPr>
    <w:rPr>
      <w:sz w:val="20"/>
      <w:szCs w:val="20"/>
    </w:rPr>
  </w:style>
  <w:style w:type="paragraph" w:styleId="Entte">
    <w:name w:val="En-tête"/>
    <w:basedOn w:val="Normal"/>
    <w:pPr>
      <w:suppressLineNumbers/>
      <w:tabs>
        <w:tab w:val="right" w:pos="9638" w:leader="none"/>
      </w:tabs>
      <w:ind w:left="0" w:right="0" w:hanging="0"/>
    </w:pPr>
    <w:rPr/>
  </w:style>
  <w:style w:type="paragraph" w:styleId="Pieddepage">
    <w:name w:val="Pied de page"/>
    <w:basedOn w:val="Normal"/>
    <w:pPr>
      <w:suppressLineNumbers/>
      <w:tabs>
        <w:tab w:val="center" w:pos="4819" w:leader="none"/>
        <w:tab w:val="right" w:pos="9638" w:leader="none"/>
      </w:tabs>
      <w:ind w:left="0" w:right="0" w:hanging="0"/>
      <w:jc w:val="center"/>
    </w:pPr>
    <w:rPr/>
  </w:style>
  <w:style w:type="paragraph" w:styleId="Contenudecadre">
    <w:name w:val="Contenu de cadr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gi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70</TotalTime>
  <Application>LibreOffice/5.1.0.3$Windows_X86_64 LibreOffice_project/5e3e00a007d9b3b6efb6797a8b8e57b51ab1f737</Application>
  <Pages>2</Pages>
  <Words>234</Words>
  <Characters>1422</Characters>
  <CharactersWithSpaces>1632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2014-09-25T09:38:53Z</dcterms:created>
  <dc:creator/>
  <dc:description/>
  <dc:language>fr-FR</dc:language>
  <cp:lastModifiedBy>Nicolas Saettel</cp:lastModifiedBy>
  <dcterms:modified xsi:type="dcterms:W3CDTF">2016-02-19T16:07:16Z</dcterms:modified>
  <cp:revision>13</cp:revision>
  <dc:subject/>
  <dc:title/>
</cp:coreProperties>
</file>