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2D905" w14:textId="77777777" w:rsidR="005B2D13" w:rsidRPr="007F26BC" w:rsidRDefault="005B2D13" w:rsidP="008A7524">
      <w:pPr>
        <w:pBdr>
          <w:top w:val="single" w:sz="18" w:space="1" w:color="FF0000"/>
          <w:left w:val="single" w:sz="18" w:space="10" w:color="FF0000"/>
          <w:bottom w:val="single" w:sz="18" w:space="1" w:color="FF0000"/>
          <w:right w:val="single" w:sz="18" w:space="4" w:color="FF0000"/>
        </w:pBdr>
        <w:tabs>
          <w:tab w:val="left" w:pos="10350"/>
        </w:tabs>
        <w:autoSpaceDE w:val="0"/>
        <w:autoSpaceDN w:val="0"/>
        <w:adjustRightInd w:val="0"/>
        <w:ind w:left="90" w:right="18"/>
        <w:rPr>
          <w:rFonts w:cs="Calibri"/>
          <w:bCs/>
          <w:color w:val="FF0000"/>
          <w:sz w:val="20"/>
          <w:szCs w:val="20"/>
        </w:rPr>
      </w:pPr>
      <w:r w:rsidRPr="007F26BC">
        <w:rPr>
          <w:rFonts w:cs="Calibri"/>
          <w:bCs/>
          <w:color w:val="FF0000"/>
          <w:sz w:val="20"/>
          <w:szCs w:val="20"/>
        </w:rPr>
        <w:t>Verify that this is the lates</w:t>
      </w:r>
      <w:bookmarkStart w:id="0" w:name="_GoBack"/>
      <w:bookmarkEnd w:id="0"/>
      <w:r w:rsidRPr="007F26BC">
        <w:rPr>
          <w:rFonts w:cs="Calibri"/>
          <w:bCs/>
          <w:color w:val="FF0000"/>
          <w:sz w:val="20"/>
          <w:szCs w:val="20"/>
        </w:rPr>
        <w:t>t version of this document before using</w:t>
      </w:r>
      <w:r w:rsidR="003D0447" w:rsidRPr="007F26BC">
        <w:rPr>
          <w:rFonts w:cs="Calibri"/>
          <w:bCs/>
          <w:color w:val="FF0000"/>
          <w:sz w:val="20"/>
          <w:szCs w:val="20"/>
        </w:rPr>
        <w:t xml:space="preserve">, </w:t>
      </w:r>
      <w:r w:rsidRPr="007F26BC">
        <w:rPr>
          <w:rFonts w:cs="Calibri"/>
          <w:bCs/>
          <w:color w:val="FF0000"/>
          <w:sz w:val="20"/>
          <w:szCs w:val="20"/>
        </w:rPr>
        <w:t>and destroy/delete any older versions in your possession.</w:t>
      </w:r>
    </w:p>
    <w:p w14:paraId="66D2D906" w14:textId="77777777" w:rsidR="00055D09" w:rsidRPr="007F26BC" w:rsidRDefault="00055D09" w:rsidP="005B2D13">
      <w:pPr>
        <w:autoSpaceDE w:val="0"/>
        <w:autoSpaceDN w:val="0"/>
        <w:adjustRightInd w:val="0"/>
        <w:rPr>
          <w:rFonts w:cs="Calibri"/>
          <w:b/>
          <w:bCs/>
          <w:szCs w:val="24"/>
        </w:rPr>
      </w:pPr>
      <w:r w:rsidRPr="007F26BC">
        <w:rPr>
          <w:rFonts w:cs="Calibri"/>
          <w:b/>
          <w:bCs/>
          <w:szCs w:val="24"/>
        </w:rPr>
        <w:t>Revision History</w:t>
      </w:r>
    </w:p>
    <w:tbl>
      <w:tblPr>
        <w:tblW w:w="10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5179"/>
        <w:gridCol w:w="1740"/>
        <w:gridCol w:w="1443"/>
        <w:gridCol w:w="1663"/>
      </w:tblGrid>
      <w:tr w:rsidR="00055D09" w:rsidRPr="007F26BC" w14:paraId="66D2D90D" w14:textId="77777777" w:rsidTr="000C0775">
        <w:trPr>
          <w:trHeight w:val="627"/>
          <w:jc w:val="center"/>
        </w:trPr>
        <w:tc>
          <w:tcPr>
            <w:tcW w:w="870" w:type="dxa"/>
            <w:vAlign w:val="center"/>
          </w:tcPr>
          <w:p w14:paraId="66D2D907" w14:textId="77777777" w:rsidR="00055D09" w:rsidRPr="007F26BC" w:rsidRDefault="00055D09" w:rsidP="00356CE7">
            <w:pPr>
              <w:jc w:val="center"/>
              <w:rPr>
                <w:b/>
                <w:szCs w:val="24"/>
              </w:rPr>
            </w:pPr>
            <w:r w:rsidRPr="007F26BC">
              <w:rPr>
                <w:b/>
                <w:szCs w:val="24"/>
              </w:rPr>
              <w:t>Rev</w:t>
            </w:r>
          </w:p>
        </w:tc>
        <w:tc>
          <w:tcPr>
            <w:tcW w:w="5179" w:type="dxa"/>
            <w:vAlign w:val="center"/>
          </w:tcPr>
          <w:p w14:paraId="66D2D908" w14:textId="77777777" w:rsidR="00055D09" w:rsidRPr="007F26BC" w:rsidRDefault="00055D09" w:rsidP="00356CE7">
            <w:pPr>
              <w:jc w:val="center"/>
              <w:rPr>
                <w:b/>
                <w:szCs w:val="24"/>
              </w:rPr>
            </w:pPr>
            <w:r w:rsidRPr="007F26BC">
              <w:rPr>
                <w:b/>
                <w:szCs w:val="24"/>
              </w:rPr>
              <w:t>Description</w:t>
            </w:r>
            <w:r w:rsidR="00B67490" w:rsidRPr="007F26BC">
              <w:rPr>
                <w:b/>
                <w:szCs w:val="24"/>
              </w:rPr>
              <w:t xml:space="preserve"> of Change</w:t>
            </w:r>
          </w:p>
        </w:tc>
        <w:tc>
          <w:tcPr>
            <w:tcW w:w="1740" w:type="dxa"/>
            <w:vAlign w:val="center"/>
          </w:tcPr>
          <w:p w14:paraId="66D2D909" w14:textId="77777777" w:rsidR="00055D09" w:rsidRPr="007F26BC" w:rsidRDefault="00055D09" w:rsidP="00356CE7">
            <w:pPr>
              <w:jc w:val="center"/>
              <w:rPr>
                <w:b/>
                <w:szCs w:val="24"/>
              </w:rPr>
            </w:pPr>
            <w:r w:rsidRPr="007F26BC">
              <w:rPr>
                <w:b/>
                <w:szCs w:val="24"/>
              </w:rPr>
              <w:t>Originator</w:t>
            </w:r>
          </w:p>
        </w:tc>
        <w:tc>
          <w:tcPr>
            <w:tcW w:w="1443" w:type="dxa"/>
            <w:shd w:val="clear" w:color="auto" w:fill="auto"/>
            <w:vAlign w:val="center"/>
          </w:tcPr>
          <w:p w14:paraId="66D2D90A" w14:textId="77777777" w:rsidR="00055D09" w:rsidRPr="007F26BC" w:rsidRDefault="00055D09" w:rsidP="00356CE7">
            <w:pPr>
              <w:spacing w:line="240" w:lineRule="exact"/>
              <w:jc w:val="center"/>
              <w:rPr>
                <w:b/>
                <w:szCs w:val="24"/>
              </w:rPr>
            </w:pPr>
            <w:r w:rsidRPr="007F26BC">
              <w:rPr>
                <w:b/>
                <w:szCs w:val="24"/>
              </w:rPr>
              <w:t>ECO №</w:t>
            </w:r>
          </w:p>
        </w:tc>
        <w:tc>
          <w:tcPr>
            <w:tcW w:w="1663" w:type="dxa"/>
            <w:shd w:val="clear" w:color="auto" w:fill="auto"/>
            <w:vAlign w:val="center"/>
          </w:tcPr>
          <w:p w14:paraId="66D2D90B" w14:textId="77777777" w:rsidR="00055D09" w:rsidRPr="007F26BC" w:rsidRDefault="00055D09" w:rsidP="00356CE7">
            <w:pPr>
              <w:spacing w:line="240" w:lineRule="exact"/>
              <w:jc w:val="center"/>
              <w:rPr>
                <w:b/>
                <w:szCs w:val="24"/>
              </w:rPr>
            </w:pPr>
            <w:r w:rsidRPr="007F26BC">
              <w:rPr>
                <w:b/>
                <w:szCs w:val="24"/>
              </w:rPr>
              <w:t>Date ECO</w:t>
            </w:r>
          </w:p>
          <w:p w14:paraId="66D2D90C" w14:textId="77777777" w:rsidR="00055D09" w:rsidRPr="007F26BC" w:rsidRDefault="00055D09" w:rsidP="00356CE7">
            <w:pPr>
              <w:spacing w:line="240" w:lineRule="exact"/>
              <w:jc w:val="center"/>
              <w:rPr>
                <w:b/>
                <w:szCs w:val="24"/>
              </w:rPr>
            </w:pPr>
            <w:r w:rsidRPr="007F26BC">
              <w:rPr>
                <w:b/>
                <w:szCs w:val="24"/>
              </w:rPr>
              <w:t>Created</w:t>
            </w:r>
          </w:p>
        </w:tc>
      </w:tr>
      <w:tr w:rsidR="00055D09" w:rsidRPr="00692244" w14:paraId="66D2D913" w14:textId="77777777" w:rsidTr="000C0775">
        <w:trPr>
          <w:trHeight w:val="11549"/>
          <w:jc w:val="center"/>
        </w:trPr>
        <w:tc>
          <w:tcPr>
            <w:tcW w:w="870" w:type="dxa"/>
            <w:tcMar>
              <w:top w:w="86" w:type="dxa"/>
              <w:left w:w="115" w:type="dxa"/>
              <w:bottom w:w="86" w:type="dxa"/>
              <w:right w:w="115" w:type="dxa"/>
            </w:tcMar>
          </w:tcPr>
          <w:p w14:paraId="66D2D90E" w14:textId="77777777" w:rsidR="00055D09" w:rsidRPr="00692244" w:rsidRDefault="00715005" w:rsidP="00055D09">
            <w:pPr>
              <w:jc w:val="center"/>
              <w:rPr>
                <w:szCs w:val="20"/>
              </w:rPr>
            </w:pPr>
            <w:r w:rsidRPr="00692244">
              <w:rPr>
                <w:szCs w:val="20"/>
              </w:rPr>
              <w:t>1.0</w:t>
            </w:r>
          </w:p>
        </w:tc>
        <w:tc>
          <w:tcPr>
            <w:tcW w:w="5179" w:type="dxa"/>
            <w:tcMar>
              <w:top w:w="86" w:type="dxa"/>
              <w:left w:w="115" w:type="dxa"/>
              <w:bottom w:w="86" w:type="dxa"/>
              <w:right w:w="115" w:type="dxa"/>
            </w:tcMar>
          </w:tcPr>
          <w:p w14:paraId="66D2D90F" w14:textId="77777777" w:rsidR="008211AC" w:rsidRPr="00692244" w:rsidRDefault="00715005" w:rsidP="00356CE7">
            <w:pPr>
              <w:rPr>
                <w:szCs w:val="20"/>
              </w:rPr>
            </w:pPr>
            <w:r w:rsidRPr="00692244">
              <w:rPr>
                <w:szCs w:val="20"/>
              </w:rPr>
              <w:t>Initial Release</w:t>
            </w:r>
          </w:p>
        </w:tc>
        <w:tc>
          <w:tcPr>
            <w:tcW w:w="1740" w:type="dxa"/>
            <w:tcMar>
              <w:top w:w="86" w:type="dxa"/>
              <w:left w:w="115" w:type="dxa"/>
              <w:bottom w:w="86" w:type="dxa"/>
              <w:right w:w="115" w:type="dxa"/>
            </w:tcMar>
          </w:tcPr>
          <w:p w14:paraId="66D2D910" w14:textId="7017F50F" w:rsidR="00055D09" w:rsidRPr="00692244" w:rsidRDefault="009548D0" w:rsidP="00356CE7">
            <w:pPr>
              <w:rPr>
                <w:szCs w:val="20"/>
              </w:rPr>
            </w:pPr>
            <w:r>
              <w:rPr>
                <w:szCs w:val="20"/>
              </w:rPr>
              <w:t>Phil White</w:t>
            </w:r>
          </w:p>
        </w:tc>
        <w:tc>
          <w:tcPr>
            <w:tcW w:w="1443" w:type="dxa"/>
          </w:tcPr>
          <w:p w14:paraId="66D2D911" w14:textId="6C618491" w:rsidR="00055D09" w:rsidRPr="00692244" w:rsidRDefault="009548D0" w:rsidP="00356CE7">
            <w:pPr>
              <w:jc w:val="center"/>
              <w:rPr>
                <w:szCs w:val="20"/>
              </w:rPr>
            </w:pPr>
            <w:r>
              <w:rPr>
                <w:szCs w:val="20"/>
              </w:rPr>
              <w:t>ECO-1449</w:t>
            </w:r>
          </w:p>
        </w:tc>
        <w:tc>
          <w:tcPr>
            <w:tcW w:w="1663" w:type="dxa"/>
            <w:tcMar>
              <w:top w:w="86" w:type="dxa"/>
              <w:left w:w="115" w:type="dxa"/>
              <w:bottom w:w="86" w:type="dxa"/>
              <w:right w:w="115" w:type="dxa"/>
            </w:tcMar>
          </w:tcPr>
          <w:p w14:paraId="66D2D912" w14:textId="4254C226" w:rsidR="00055D09" w:rsidRPr="00692244" w:rsidRDefault="009548D0" w:rsidP="000C0775">
            <w:pPr>
              <w:jc w:val="center"/>
              <w:rPr>
                <w:szCs w:val="20"/>
              </w:rPr>
            </w:pPr>
            <w:r>
              <w:rPr>
                <w:szCs w:val="20"/>
              </w:rPr>
              <w:t>16-Feb-17</w:t>
            </w:r>
          </w:p>
        </w:tc>
      </w:tr>
    </w:tbl>
    <w:p w14:paraId="66D2D914" w14:textId="77777777" w:rsidR="00055D09" w:rsidRPr="007F26BC" w:rsidRDefault="00055D09" w:rsidP="00072072">
      <w:pPr>
        <w:pStyle w:val="QMS1"/>
      </w:pPr>
      <w:r w:rsidRPr="007F26BC">
        <w:lastRenderedPageBreak/>
        <w:t>PURPOSE</w:t>
      </w:r>
    </w:p>
    <w:p w14:paraId="66D2D915" w14:textId="280B539D" w:rsidR="002306B8" w:rsidRPr="002306B8" w:rsidRDefault="001B668C" w:rsidP="00A376D9">
      <w:pPr>
        <w:pStyle w:val="QMS0"/>
      </w:pPr>
      <w:r>
        <w:t>To describe the proper usage of the Interim TDN (Temporary Deviation Notice) tool.</w:t>
      </w:r>
    </w:p>
    <w:p w14:paraId="66D2D916" w14:textId="77777777" w:rsidR="00055D09" w:rsidRPr="007F26BC" w:rsidRDefault="00055D09" w:rsidP="00072072">
      <w:pPr>
        <w:pStyle w:val="QMS1"/>
        <w:rPr>
          <w:szCs w:val="24"/>
        </w:rPr>
      </w:pPr>
      <w:r w:rsidRPr="007F26BC">
        <w:t>SCOPE</w:t>
      </w:r>
    </w:p>
    <w:p w14:paraId="66D2D917" w14:textId="4D24A95A" w:rsidR="00055D09" w:rsidRDefault="001B668C" w:rsidP="001B668C">
      <w:pPr>
        <w:pStyle w:val="QMS2"/>
      </w:pPr>
      <w:r>
        <w:t>This document applies only to the use of the Interim TDN tool.</w:t>
      </w:r>
    </w:p>
    <w:p w14:paraId="1281B086" w14:textId="2001B998" w:rsidR="001B668C" w:rsidRDefault="001B668C" w:rsidP="001B668C">
      <w:pPr>
        <w:pStyle w:val="QMS2"/>
      </w:pPr>
      <w:r>
        <w:t>The Interim TDN tool is a temporary solution only, pending the creation by IT of a TDN database integrated with Pyro.</w:t>
      </w:r>
    </w:p>
    <w:p w14:paraId="66D2D918" w14:textId="77777777" w:rsidR="00055D09" w:rsidRPr="007F26BC" w:rsidRDefault="00055D09" w:rsidP="00072072">
      <w:pPr>
        <w:pStyle w:val="QMS1"/>
        <w:rPr>
          <w:szCs w:val="24"/>
        </w:rPr>
      </w:pPr>
      <w:r w:rsidRPr="007F26BC">
        <w:t>AUTHORITY / RESPONSIBILITY</w:t>
      </w:r>
    </w:p>
    <w:p w14:paraId="66D2D919" w14:textId="77777777" w:rsidR="00055D09" w:rsidRDefault="00A76998" w:rsidP="0071750E">
      <w:pPr>
        <w:pStyle w:val="QMS2"/>
      </w:pPr>
      <w:r>
        <w:rPr>
          <w:rFonts w:cs="Arial"/>
          <w:bCs/>
          <w:color w:val="000000" w:themeColor="text1"/>
        </w:rPr>
        <w:t>The designated Document Owner</w:t>
      </w:r>
      <w:r w:rsidRPr="007116A7">
        <w:rPr>
          <w:rFonts w:cs="Arial"/>
          <w:bCs/>
          <w:color w:val="000000" w:themeColor="text1"/>
        </w:rPr>
        <w:t xml:space="preserve"> </w:t>
      </w:r>
      <w:r w:rsidR="00055D09" w:rsidRPr="007F1327">
        <w:t>has the authority to generate, implement, and change this document.</w:t>
      </w:r>
    </w:p>
    <w:p w14:paraId="66D2D91A" w14:textId="0EF0F6E3" w:rsidR="00055D09" w:rsidRDefault="00055D09" w:rsidP="0071750E">
      <w:pPr>
        <w:pStyle w:val="QMS2"/>
      </w:pPr>
      <w:r w:rsidRPr="005566C4">
        <w:t>All personnel performing tasks within the Scope and Purpose defined above are responsible for complying with this document.</w:t>
      </w:r>
    </w:p>
    <w:p w14:paraId="66D2D91B" w14:textId="77777777" w:rsidR="009D1B88" w:rsidRPr="007F26BC" w:rsidRDefault="009D1B88" w:rsidP="00FD6EE0">
      <w:pPr>
        <w:pStyle w:val="QMS1"/>
      </w:pPr>
      <w:r w:rsidRPr="007F26BC">
        <w:t>RELATED DOCUMENTS</w:t>
      </w:r>
    </w:p>
    <w:p w14:paraId="59FC14DE" w14:textId="72670506" w:rsidR="00F82513" w:rsidRDefault="00F82513" w:rsidP="00F82513">
      <w:pPr>
        <w:pStyle w:val="QMS2"/>
      </w:pPr>
      <w:r>
        <w:t>QA-FM-1000 TDN (Temporary Deviation Notice) Form</w:t>
      </w:r>
    </w:p>
    <w:p w14:paraId="7538B2BC" w14:textId="670FC0C2" w:rsidR="00F82513" w:rsidRDefault="00F82513" w:rsidP="00F82513">
      <w:pPr>
        <w:pStyle w:val="QMS2"/>
      </w:pPr>
      <w:r>
        <w:t>FM-1137 TDN (Temporary Deviation Notice) Short Form</w:t>
      </w:r>
    </w:p>
    <w:p w14:paraId="66D2D91C" w14:textId="7BAA93FC" w:rsidR="009D1B88" w:rsidRDefault="009D1B88" w:rsidP="00F82513">
      <w:pPr>
        <w:pStyle w:val="QMS2"/>
      </w:pPr>
      <w:r w:rsidRPr="000F5D0B">
        <w:t xml:space="preserve">Refer to QMS </w:t>
      </w:r>
      <w:r w:rsidR="00193F85" w:rsidRPr="000F5D0B">
        <w:t>d</w:t>
      </w:r>
      <w:r w:rsidRPr="000F5D0B">
        <w:t xml:space="preserve">ocument </w:t>
      </w:r>
      <w:r w:rsidR="00193F85" w:rsidRPr="000F5D0B">
        <w:t>s</w:t>
      </w:r>
      <w:r w:rsidRPr="000F5D0B">
        <w:t>tructure</w:t>
      </w:r>
      <w:r w:rsidR="00193F85" w:rsidRPr="000F5D0B">
        <w:t xml:space="preserve"> in Vault</w:t>
      </w:r>
      <w:r w:rsidR="00B73451" w:rsidRPr="000F5D0B">
        <w:t>®</w:t>
      </w:r>
      <w:r w:rsidRPr="000F5D0B">
        <w:t xml:space="preserve"> for related documents.</w:t>
      </w:r>
    </w:p>
    <w:p w14:paraId="66D2D91D" w14:textId="77777777" w:rsidR="009D1B88" w:rsidRPr="007F26BC" w:rsidRDefault="009D1B88" w:rsidP="00FD6EE0">
      <w:pPr>
        <w:pStyle w:val="QMS1"/>
      </w:pPr>
      <w:r w:rsidRPr="007F26BC">
        <w:t>DEFINITIONS</w:t>
      </w:r>
    </w:p>
    <w:p w14:paraId="66D2D91E" w14:textId="4FA0421D" w:rsidR="009D1B88" w:rsidRDefault="009D1B88" w:rsidP="005A4F7E">
      <w:pPr>
        <w:pStyle w:val="QMS2"/>
        <w:numPr>
          <w:ilvl w:val="0"/>
          <w:numId w:val="0"/>
        </w:numPr>
        <w:ind w:left="360"/>
      </w:pPr>
      <w:r w:rsidRPr="00C04FCF">
        <w:t>Refer to QA-RF-</w:t>
      </w:r>
      <w:r w:rsidR="00FE6469" w:rsidRPr="00C04FCF">
        <w:t>1001</w:t>
      </w:r>
      <w:r w:rsidRPr="00C04FCF">
        <w:t xml:space="preserve"> </w:t>
      </w:r>
      <w:r w:rsidR="00715005" w:rsidRPr="00C04FCF">
        <w:t>Watchfire</w:t>
      </w:r>
      <w:r w:rsidRPr="00C04FCF">
        <w:t xml:space="preserve"> Glossary for explanation of general terms and acronyms.</w:t>
      </w:r>
    </w:p>
    <w:p w14:paraId="66D2D91F" w14:textId="77777777" w:rsidR="009D1B88" w:rsidRPr="007F26BC" w:rsidRDefault="009D1B88" w:rsidP="008118A8">
      <w:pPr>
        <w:pStyle w:val="QMS1"/>
      </w:pPr>
      <w:r w:rsidRPr="007F26BC">
        <w:t>EQUIPMENT AND CONSUMABLES</w:t>
      </w:r>
    </w:p>
    <w:p w14:paraId="66D2D920" w14:textId="07CCF57F" w:rsidR="009D1B88" w:rsidRDefault="001B668C" w:rsidP="00A376D9">
      <w:pPr>
        <w:pStyle w:val="QMS0"/>
      </w:pPr>
      <w:r>
        <w:t>N/A</w:t>
      </w:r>
    </w:p>
    <w:p w14:paraId="66D2D921" w14:textId="77777777" w:rsidR="009D1B88" w:rsidRPr="007F26BC" w:rsidRDefault="009D1B88" w:rsidP="008118A8">
      <w:pPr>
        <w:pStyle w:val="QMS1"/>
        <w:rPr>
          <w:szCs w:val="24"/>
        </w:rPr>
      </w:pPr>
      <w:r w:rsidRPr="007F26BC">
        <w:t>ENVIRONMENTAL, HEALTH AND SAFETY</w:t>
      </w:r>
    </w:p>
    <w:p w14:paraId="66D2D922" w14:textId="7E7057CA" w:rsidR="009D1B88" w:rsidRDefault="000E66FD" w:rsidP="00A376D9">
      <w:pPr>
        <w:pStyle w:val="QMS0"/>
      </w:pPr>
      <w:r>
        <w:t>N/A</w:t>
      </w:r>
    </w:p>
    <w:p w14:paraId="66D2D923" w14:textId="1FF22BAA" w:rsidR="00055D09" w:rsidRPr="007F26BC" w:rsidRDefault="001B668C" w:rsidP="00743BE0">
      <w:pPr>
        <w:pStyle w:val="QMS1"/>
        <w:rPr>
          <w:szCs w:val="24"/>
        </w:rPr>
      </w:pPr>
      <w:r>
        <w:t>WORK INSTRUCTION</w:t>
      </w:r>
    </w:p>
    <w:p w14:paraId="143B2262" w14:textId="0BFE638A" w:rsidR="00D9017F" w:rsidRDefault="00D9017F" w:rsidP="00D9017F">
      <w:pPr>
        <w:pStyle w:val="QMS2"/>
      </w:pPr>
      <w:r>
        <w:t xml:space="preserve">Navigate to </w:t>
      </w:r>
      <w:hyperlink r:id="rId8" w:tooltip="Open the TDN Register" w:history="1">
        <w:r w:rsidRPr="00D9017F">
          <w:rPr>
            <w:rStyle w:val="Hyperlink"/>
          </w:rPr>
          <w:t>Q:\SHARED\PhilipWhite\TDN Register (Beta)\TDN Register.xlsm</w:t>
        </w:r>
      </w:hyperlink>
    </w:p>
    <w:p w14:paraId="1BB39BAA" w14:textId="68ED7C26" w:rsidR="00D9017F" w:rsidRDefault="00D9017F" w:rsidP="00D9017F">
      <w:pPr>
        <w:pStyle w:val="QMS3"/>
      </w:pPr>
      <w:r>
        <w:t>You must enable content for this tool to function.</w:t>
      </w:r>
    </w:p>
    <w:p w14:paraId="79C0B490" w14:textId="080FFCEA" w:rsidR="00D9017F" w:rsidRDefault="000E0516" w:rsidP="00D9017F">
      <w:pPr>
        <w:pStyle w:val="QMS2"/>
      </w:pPr>
      <w:r>
        <w:t xml:space="preserve">Enter the required information (see </w:t>
      </w:r>
      <w:r w:rsidR="00AB0D5C">
        <w:fldChar w:fldCharType="begin"/>
      </w:r>
      <w:r w:rsidR="00AB0D5C">
        <w:instrText xml:space="preserve"> REF _Ref473809301 \h </w:instrText>
      </w:r>
      <w:r w:rsidR="00AB0D5C">
        <w:fldChar w:fldCharType="separate"/>
      </w:r>
      <w:r w:rsidR="00AB0D5C">
        <w:t xml:space="preserve">Figure </w:t>
      </w:r>
      <w:r w:rsidR="00AB0D5C">
        <w:rPr>
          <w:noProof/>
        </w:rPr>
        <w:t>1</w:t>
      </w:r>
      <w:r w:rsidR="00AB0D5C">
        <w:fldChar w:fldCharType="end"/>
      </w:r>
      <w:r>
        <w:t>).</w:t>
      </w:r>
    </w:p>
    <w:p w14:paraId="3367BA37" w14:textId="77777777" w:rsidR="00AB0D5C" w:rsidRDefault="00AB0D5C" w:rsidP="00AB0D5C">
      <w:pPr>
        <w:pStyle w:val="QMS2"/>
        <w:keepNext/>
        <w:numPr>
          <w:ilvl w:val="0"/>
          <w:numId w:val="0"/>
        </w:numPr>
        <w:ind w:left="360"/>
      </w:pPr>
      <w:r>
        <w:rPr>
          <w:noProof/>
        </w:rPr>
        <w:drawing>
          <wp:inline distT="0" distB="0" distL="0" distR="0" wp14:anchorId="432749B4" wp14:editId="6C0BADA6">
            <wp:extent cx="6305550" cy="60122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9">
                      <a:extLst>
                        <a:ext uri="{28A0092B-C50C-407E-A947-70E740481C1C}">
                          <a14:useLocalDpi xmlns:a14="http://schemas.microsoft.com/office/drawing/2010/main" val="0"/>
                        </a:ext>
                      </a:extLst>
                    </a:blip>
                    <a:stretch>
                      <a:fillRect/>
                    </a:stretch>
                  </pic:blipFill>
                  <pic:spPr>
                    <a:xfrm>
                      <a:off x="0" y="0"/>
                      <a:ext cx="6353814" cy="605823"/>
                    </a:xfrm>
                    <a:prstGeom prst="rect">
                      <a:avLst/>
                    </a:prstGeom>
                  </pic:spPr>
                </pic:pic>
              </a:graphicData>
            </a:graphic>
          </wp:inline>
        </w:drawing>
      </w:r>
    </w:p>
    <w:p w14:paraId="48C3FEBD" w14:textId="05873097" w:rsidR="00AB0D5C" w:rsidRDefault="00AB0D5C" w:rsidP="00AB0D5C">
      <w:pPr>
        <w:pStyle w:val="QMS2"/>
        <w:numPr>
          <w:ilvl w:val="0"/>
          <w:numId w:val="0"/>
        </w:numPr>
        <w:ind w:left="360"/>
        <w:jc w:val="center"/>
      </w:pPr>
      <w:bookmarkStart w:id="1" w:name="_Ref473809301"/>
      <w:r>
        <w:t xml:space="preserve">Figure </w:t>
      </w:r>
      <w:r w:rsidR="005F61A4">
        <w:fldChar w:fldCharType="begin"/>
      </w:r>
      <w:r w:rsidR="005F61A4">
        <w:instrText xml:space="preserve"> SEQ Figure \* ARABIC </w:instrText>
      </w:r>
      <w:r w:rsidR="005F61A4">
        <w:fldChar w:fldCharType="separate"/>
      </w:r>
      <w:r w:rsidR="005A4F7E">
        <w:rPr>
          <w:noProof/>
        </w:rPr>
        <w:t>1</w:t>
      </w:r>
      <w:r w:rsidR="005F61A4">
        <w:rPr>
          <w:noProof/>
        </w:rPr>
        <w:fldChar w:fldCharType="end"/>
      </w:r>
      <w:bookmarkEnd w:id="1"/>
    </w:p>
    <w:p w14:paraId="122DC649" w14:textId="44D1CE57" w:rsidR="00AB0D5C" w:rsidRDefault="0089501A" w:rsidP="0089501A">
      <w:pPr>
        <w:pStyle w:val="QMS3"/>
      </w:pPr>
      <w:r>
        <w:t xml:space="preserve">There are three levels of </w:t>
      </w:r>
      <w:r w:rsidR="00AB0D5C">
        <w:t>Complexity</w:t>
      </w:r>
    </w:p>
    <w:p w14:paraId="3FE5B387" w14:textId="0DA077B4" w:rsidR="0089501A" w:rsidRDefault="0089501A" w:rsidP="0089501A">
      <w:pPr>
        <w:pStyle w:val="QMS4"/>
      </w:pPr>
      <w:r>
        <w:t>Simple.  A deviation that does not impact other departments or functions and in the assessment of the Responsible Engineer is of minimal risk.  Utilizes the TDN short form.</w:t>
      </w:r>
    </w:p>
    <w:p w14:paraId="0AC6649F" w14:textId="4C8A8943" w:rsidR="0089501A" w:rsidRDefault="0089501A" w:rsidP="0089501A">
      <w:pPr>
        <w:pStyle w:val="QMS4"/>
      </w:pPr>
      <w:r>
        <w:lastRenderedPageBreak/>
        <w:t>Major.  A deviation that impacts other departments or functions, or which requires coordination across multiple departments or functions.  Major deviations will require that the TDN long form be routed on an ECO to ensure that all affected departments are informed of the deviation</w:t>
      </w:r>
      <w:r w:rsidR="00EA42D7">
        <w:t>; the only required Approver is the Responsible Engineer</w:t>
      </w:r>
      <w:r>
        <w:t>.</w:t>
      </w:r>
      <w:r w:rsidR="000E66FD">
        <w:t xml:space="preserve">  The Responsible Engineer </w:t>
      </w:r>
      <w:r w:rsidR="00EA42D7">
        <w:t xml:space="preserve">shall use their best judgement to determine if additional approvals are necessary and </w:t>
      </w:r>
      <w:r w:rsidR="000E66FD">
        <w:t>is responsible for coordinating all activities required by the TDN.</w:t>
      </w:r>
    </w:p>
    <w:p w14:paraId="6955BF1E" w14:textId="2ED0D2F8" w:rsidR="0089501A" w:rsidRDefault="0089501A" w:rsidP="0089501A">
      <w:pPr>
        <w:pStyle w:val="QMS4"/>
      </w:pPr>
      <w:r>
        <w:t>Requires Validation.  A deviation that will require a PQTP, e.g., software patches, deviation from customer requirements, critical assembly and/or component changes.  If in doubt, the Responsible Engineer should consult with Product Validation Engineering.  Requires Validation deviations will require that the TDN long form be routed on an ECO to ensure that all affected departments are informed and approve of the deviation.</w:t>
      </w:r>
    </w:p>
    <w:p w14:paraId="0347F82C" w14:textId="0ED9F1AA" w:rsidR="0089501A" w:rsidRDefault="005A4F7E" w:rsidP="005A4F7E">
      <w:pPr>
        <w:pStyle w:val="QMS2"/>
      </w:pPr>
      <w:r>
        <w:t xml:space="preserve">Once the required information is entered in the register, click the </w:t>
      </w:r>
      <w:r w:rsidRPr="005A4F7E">
        <w:rPr>
          <w:b/>
        </w:rPr>
        <w:t>Create TDN</w:t>
      </w:r>
      <w:r>
        <w:t xml:space="preserve"> button (see </w:t>
      </w:r>
      <w:r>
        <w:fldChar w:fldCharType="begin"/>
      </w:r>
      <w:r>
        <w:instrText xml:space="preserve"> REF _Ref473810543 \h </w:instrText>
      </w:r>
      <w:r>
        <w:fldChar w:fldCharType="separate"/>
      </w:r>
      <w:r>
        <w:t xml:space="preserve">Figure </w:t>
      </w:r>
      <w:r>
        <w:rPr>
          <w:noProof/>
        </w:rPr>
        <w:t>2</w:t>
      </w:r>
      <w:r>
        <w:fldChar w:fldCharType="end"/>
      </w:r>
      <w:r>
        <w:t>).</w:t>
      </w:r>
    </w:p>
    <w:p w14:paraId="090AAD0B" w14:textId="77777777" w:rsidR="005A4F7E" w:rsidRDefault="005A4F7E" w:rsidP="005A4F7E">
      <w:pPr>
        <w:pStyle w:val="QMS2"/>
        <w:keepNext/>
        <w:numPr>
          <w:ilvl w:val="0"/>
          <w:numId w:val="0"/>
        </w:numPr>
        <w:ind w:left="360"/>
        <w:jc w:val="center"/>
      </w:pPr>
      <w:r>
        <w:rPr>
          <w:noProof/>
        </w:rPr>
        <w:drawing>
          <wp:inline distT="0" distB="0" distL="0" distR="0" wp14:anchorId="673D6604" wp14:editId="544AF5C9">
            <wp:extent cx="2581275" cy="1238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10">
                      <a:extLst>
                        <a:ext uri="{28A0092B-C50C-407E-A947-70E740481C1C}">
                          <a14:useLocalDpi xmlns:a14="http://schemas.microsoft.com/office/drawing/2010/main" val="0"/>
                        </a:ext>
                      </a:extLst>
                    </a:blip>
                    <a:stretch>
                      <a:fillRect/>
                    </a:stretch>
                  </pic:blipFill>
                  <pic:spPr>
                    <a:xfrm>
                      <a:off x="0" y="0"/>
                      <a:ext cx="2581275" cy="1238250"/>
                    </a:xfrm>
                    <a:prstGeom prst="rect">
                      <a:avLst/>
                    </a:prstGeom>
                  </pic:spPr>
                </pic:pic>
              </a:graphicData>
            </a:graphic>
          </wp:inline>
        </w:drawing>
      </w:r>
    </w:p>
    <w:p w14:paraId="59506DE1" w14:textId="067CE42D" w:rsidR="005A4F7E" w:rsidRDefault="005A4F7E" w:rsidP="005A4F7E">
      <w:pPr>
        <w:pStyle w:val="QMS2"/>
        <w:numPr>
          <w:ilvl w:val="0"/>
          <w:numId w:val="0"/>
        </w:numPr>
        <w:ind w:left="360"/>
        <w:jc w:val="center"/>
      </w:pPr>
      <w:bookmarkStart w:id="2" w:name="_Ref473810543"/>
      <w:r>
        <w:t xml:space="preserve">Figure </w:t>
      </w:r>
      <w:r w:rsidR="005F61A4">
        <w:fldChar w:fldCharType="begin"/>
      </w:r>
      <w:r w:rsidR="005F61A4">
        <w:instrText xml:space="preserve"> SEQ Figure \* ARABIC </w:instrText>
      </w:r>
      <w:r w:rsidR="005F61A4">
        <w:fldChar w:fldCharType="separate"/>
      </w:r>
      <w:r>
        <w:rPr>
          <w:noProof/>
        </w:rPr>
        <w:t>2</w:t>
      </w:r>
      <w:r w:rsidR="005F61A4">
        <w:rPr>
          <w:noProof/>
        </w:rPr>
        <w:fldChar w:fldCharType="end"/>
      </w:r>
      <w:bookmarkEnd w:id="2"/>
    </w:p>
    <w:p w14:paraId="3752DD6C" w14:textId="07AE4E6D" w:rsidR="00AB0D5C" w:rsidRDefault="005A4F7E" w:rsidP="005A4F7E">
      <w:pPr>
        <w:pStyle w:val="QMS3"/>
      </w:pPr>
      <w:r>
        <w:t>This will transfer the information entered in the register to the appropriate TDN form (long or short), assign it the next sequential TDN number, save the form, and create a hyperlink from the TDN number on the register to the form itself for easy retrieval.</w:t>
      </w:r>
    </w:p>
    <w:p w14:paraId="101C7EEE" w14:textId="2A9CD502" w:rsidR="005A4F7E" w:rsidRDefault="005A4F7E" w:rsidP="005A4F7E">
      <w:pPr>
        <w:pStyle w:val="QMS3"/>
      </w:pPr>
      <w:r>
        <w:t>Any additional information necessary to clarify the TDN will need to be entered on the form manually by the Responsible Engineer.</w:t>
      </w:r>
    </w:p>
    <w:p w14:paraId="66D2D925" w14:textId="77777777" w:rsidR="009D1B88" w:rsidRPr="007F26BC" w:rsidRDefault="009D1B88" w:rsidP="007A3292">
      <w:pPr>
        <w:pStyle w:val="QMS1"/>
        <w:rPr>
          <w:szCs w:val="24"/>
        </w:rPr>
      </w:pPr>
      <w:r w:rsidRPr="007F26BC">
        <w:t>RECORDS</w:t>
      </w:r>
    </w:p>
    <w:p w14:paraId="66D2D926" w14:textId="77777777" w:rsidR="009D1B88" w:rsidRDefault="009D1B88" w:rsidP="007A3292">
      <w:pPr>
        <w:pStyle w:val="QMS0"/>
      </w:pPr>
      <w:r w:rsidRPr="007F26BC">
        <w:t xml:space="preserve">(Refer </w:t>
      </w:r>
      <w:r w:rsidR="00EA0190" w:rsidRPr="007F26BC">
        <w:t>to QA-</w:t>
      </w:r>
      <w:r w:rsidRPr="007F26BC">
        <w:t>R</w:t>
      </w:r>
      <w:r w:rsidR="00EA0190" w:rsidRPr="007F26BC">
        <w:t>F</w:t>
      </w:r>
      <w:r w:rsidRPr="007F26BC">
        <w:t>-</w:t>
      </w:r>
      <w:r w:rsidR="0089031C" w:rsidRPr="007F26BC">
        <w:t>100</w:t>
      </w:r>
      <w:r w:rsidR="00EA0190" w:rsidRPr="007F26BC">
        <w:t>6</w:t>
      </w:r>
      <w:r w:rsidR="0089031C" w:rsidRPr="007F26BC">
        <w:t xml:space="preserve"> </w:t>
      </w:r>
      <w:r w:rsidRPr="007F26BC">
        <w:t xml:space="preserve">Record Retention </w:t>
      </w:r>
      <w:r w:rsidR="00EA0190" w:rsidRPr="007F26BC">
        <w:t>Data</w:t>
      </w:r>
      <w:r w:rsidRPr="007F26BC">
        <w:t xml:space="preserve"> for identifying company record retention policy).</w:t>
      </w:r>
    </w:p>
    <w:p w14:paraId="66D2D927" w14:textId="77777777" w:rsidR="00055D09" w:rsidRDefault="00055D09" w:rsidP="00161FD9">
      <w:pPr>
        <w:pStyle w:val="QMS0"/>
      </w:pPr>
    </w:p>
    <w:sectPr w:rsidR="00055D09" w:rsidSect="008A7524">
      <w:headerReference w:type="default" r:id="rId11"/>
      <w:footerReference w:type="default" r:id="rId12"/>
      <w:pgSz w:w="12240" w:h="15840" w:code="1"/>
      <w:pgMar w:top="630" w:right="900" w:bottom="864" w:left="936" w:header="450" w:footer="288" w:gutter="0"/>
      <w:pgBorders w:offsetFrom="page">
        <w:top w:val="single" w:sz="6" w:space="22" w:color="auto"/>
        <w:left w:val="single" w:sz="6" w:space="24" w:color="auto"/>
        <w:bottom w:val="single" w:sz="6" w:space="30" w:color="auto"/>
        <w:right w:val="singl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E1AE1" w14:textId="77777777" w:rsidR="005F61A4" w:rsidRDefault="005F61A4" w:rsidP="00490C65">
      <w:r>
        <w:separator/>
      </w:r>
    </w:p>
    <w:p w14:paraId="1759D25A" w14:textId="77777777" w:rsidR="005F61A4" w:rsidRDefault="005F61A4"/>
    <w:p w14:paraId="6BE78B67" w14:textId="77777777" w:rsidR="005F61A4" w:rsidRDefault="005F61A4" w:rsidP="00BB26E5"/>
    <w:p w14:paraId="2CDBDDEA" w14:textId="77777777" w:rsidR="005F61A4" w:rsidRDefault="005F61A4"/>
  </w:endnote>
  <w:endnote w:type="continuationSeparator" w:id="0">
    <w:p w14:paraId="01F90D1A" w14:textId="77777777" w:rsidR="005F61A4" w:rsidRDefault="005F61A4" w:rsidP="00490C65">
      <w:r>
        <w:continuationSeparator/>
      </w:r>
    </w:p>
    <w:p w14:paraId="4A783F7D" w14:textId="77777777" w:rsidR="005F61A4" w:rsidRDefault="005F61A4"/>
    <w:p w14:paraId="02287C3A" w14:textId="77777777" w:rsidR="005F61A4" w:rsidRDefault="005F61A4" w:rsidP="00BB26E5"/>
    <w:p w14:paraId="66327112" w14:textId="77777777" w:rsidR="005F61A4" w:rsidRDefault="005F6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2D952" w14:textId="184B08A3" w:rsidR="008211AC" w:rsidRPr="00BB26E5" w:rsidRDefault="008211AC" w:rsidP="000C0775">
    <w:pPr>
      <w:pStyle w:val="Footer"/>
    </w:pPr>
    <w:r w:rsidRPr="00BB26E5">
      <w:t>R</w:t>
    </w:r>
    <w:r w:rsidR="00756ED1">
      <w:t>evision 2.4</w:t>
    </w:r>
    <w:r w:rsidRPr="00BB26E5">
      <w:tab/>
      <w:t xml:space="preserve">Page </w:t>
    </w:r>
    <w:r w:rsidR="00E03437" w:rsidRPr="00BB26E5">
      <w:fldChar w:fldCharType="begin"/>
    </w:r>
    <w:r w:rsidRPr="00BB26E5">
      <w:instrText xml:space="preserve"> PAGE </w:instrText>
    </w:r>
    <w:r w:rsidR="00E03437" w:rsidRPr="00BB26E5">
      <w:fldChar w:fldCharType="separate"/>
    </w:r>
    <w:r w:rsidR="00A477AF">
      <w:rPr>
        <w:noProof/>
      </w:rPr>
      <w:t>1</w:t>
    </w:r>
    <w:r w:rsidR="00E03437" w:rsidRPr="00BB26E5">
      <w:fldChar w:fldCharType="end"/>
    </w:r>
    <w:r w:rsidRPr="00BB26E5">
      <w:t xml:space="preserve"> of </w:t>
    </w:r>
    <w:r w:rsidR="00E03437" w:rsidRPr="00BB26E5">
      <w:fldChar w:fldCharType="begin"/>
    </w:r>
    <w:r w:rsidRPr="00BB26E5">
      <w:instrText xml:space="preserve"> NUMPAGES  </w:instrText>
    </w:r>
    <w:r w:rsidR="00E03437" w:rsidRPr="00BB26E5">
      <w:fldChar w:fldCharType="separate"/>
    </w:r>
    <w:r w:rsidR="00A477AF">
      <w:rPr>
        <w:noProof/>
      </w:rPr>
      <w:t>3</w:t>
    </w:r>
    <w:r w:rsidR="00E03437" w:rsidRPr="00BB26E5">
      <w:fldChar w:fldCharType="end"/>
    </w:r>
    <w:r w:rsidR="00826170" w:rsidRPr="00BB26E5">
      <w:tab/>
      <w:t>QA-FM-</w:t>
    </w:r>
    <w:r w:rsidR="00DF015D" w:rsidRPr="00BB26E5">
      <w:t>10</w:t>
    </w:r>
    <w:r w:rsidR="00CA303E" w:rsidRPr="00BB26E5">
      <w:t>0</w:t>
    </w:r>
    <w:r w:rsidR="00DF015D" w:rsidRPr="00BB26E5">
      <w:t>3</w:t>
    </w:r>
    <w:r w:rsidRPr="00BB26E5">
      <w:t xml:space="preserve"> QMS Document Template, </w:t>
    </w:r>
    <w:r w:rsidR="0030615E" w:rsidRPr="00BB26E5">
      <w:t xml:space="preserve">Word, </w:t>
    </w:r>
    <w:r w:rsidRPr="00BB26E5">
      <w:t>Portrait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E29A8" w14:textId="77777777" w:rsidR="005F61A4" w:rsidRDefault="005F61A4" w:rsidP="00490C65">
      <w:r>
        <w:separator/>
      </w:r>
    </w:p>
    <w:p w14:paraId="1420E042" w14:textId="77777777" w:rsidR="005F61A4" w:rsidRDefault="005F61A4"/>
    <w:p w14:paraId="4C480FBB" w14:textId="77777777" w:rsidR="005F61A4" w:rsidRDefault="005F61A4" w:rsidP="00BB26E5"/>
    <w:p w14:paraId="039044EA" w14:textId="77777777" w:rsidR="005F61A4" w:rsidRDefault="005F61A4"/>
  </w:footnote>
  <w:footnote w:type="continuationSeparator" w:id="0">
    <w:p w14:paraId="1E193291" w14:textId="77777777" w:rsidR="005F61A4" w:rsidRDefault="005F61A4" w:rsidP="00490C65">
      <w:r>
        <w:continuationSeparator/>
      </w:r>
    </w:p>
    <w:p w14:paraId="47B593F5" w14:textId="77777777" w:rsidR="005F61A4" w:rsidRDefault="005F61A4"/>
    <w:p w14:paraId="1BF9E916" w14:textId="77777777" w:rsidR="005F61A4" w:rsidRDefault="005F61A4" w:rsidP="00BB26E5"/>
    <w:p w14:paraId="5D6FA49E" w14:textId="77777777" w:rsidR="005F61A4" w:rsidRDefault="005F61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50" w:type="dxa"/>
      <w:tblInd w:w="-455" w:type="dxa"/>
      <w:tblLook w:val="04A0" w:firstRow="1" w:lastRow="0" w:firstColumn="1" w:lastColumn="0" w:noHBand="0" w:noVBand="1"/>
    </w:tblPr>
    <w:tblGrid>
      <w:gridCol w:w="4403"/>
      <w:gridCol w:w="1906"/>
      <w:gridCol w:w="754"/>
      <w:gridCol w:w="2164"/>
      <w:gridCol w:w="2023"/>
    </w:tblGrid>
    <w:tr w:rsidR="00C01C27" w:rsidRPr="00FC5626" w14:paraId="66D2D93D" w14:textId="77777777" w:rsidTr="00831065">
      <w:trPr>
        <w:trHeight w:val="202"/>
      </w:trPr>
      <w:tc>
        <w:tcPr>
          <w:tcW w:w="4403" w:type="dxa"/>
          <w:vMerge w:val="restart"/>
          <w:noWrap/>
          <w:hideMark/>
        </w:tcPr>
        <w:p w14:paraId="66D2D939" w14:textId="77777777" w:rsidR="00FC5626" w:rsidRPr="00FC5626" w:rsidRDefault="00FC5626" w:rsidP="007273E2">
          <w:pPr>
            <w:ind w:left="-180"/>
            <w:rPr>
              <w:sz w:val="12"/>
              <w:szCs w:val="12"/>
            </w:rPr>
          </w:pPr>
        </w:p>
        <w:p w14:paraId="66D2D93A" w14:textId="2C1B7C74" w:rsidR="00FC5626" w:rsidRPr="00FC5626" w:rsidRDefault="00FC5626" w:rsidP="00FC5626">
          <w:pPr>
            <w:rPr>
              <w:sz w:val="12"/>
              <w:szCs w:val="12"/>
            </w:rPr>
          </w:pPr>
        </w:p>
      </w:tc>
      <w:tc>
        <w:tcPr>
          <w:tcW w:w="1906" w:type="dxa"/>
          <w:tcBorders>
            <w:right w:val="nil"/>
          </w:tcBorders>
          <w:noWrap/>
          <w:hideMark/>
        </w:tcPr>
        <w:p w14:paraId="66D2D93B" w14:textId="3DDDC8B4" w:rsidR="00FC5626" w:rsidRPr="00FC5626" w:rsidRDefault="00F429C2" w:rsidP="00FC5626">
          <w:pPr>
            <w:jc w:val="right"/>
            <w:rPr>
              <w:b/>
              <w:bCs/>
              <w:sz w:val="18"/>
              <w:szCs w:val="18"/>
            </w:rPr>
          </w:pPr>
          <w:r>
            <w:rPr>
              <w:b/>
              <w:bCs/>
              <w:sz w:val="18"/>
              <w:szCs w:val="18"/>
            </w:rPr>
            <w:t>WI-1213</w:t>
          </w:r>
        </w:p>
      </w:tc>
      <w:tc>
        <w:tcPr>
          <w:tcW w:w="4941" w:type="dxa"/>
          <w:gridSpan w:val="3"/>
          <w:tcBorders>
            <w:top w:val="single" w:sz="4" w:space="0" w:color="auto"/>
            <w:left w:val="nil"/>
            <w:bottom w:val="single" w:sz="4" w:space="0" w:color="auto"/>
            <w:right w:val="single" w:sz="4" w:space="0" w:color="auto"/>
          </w:tcBorders>
          <w:noWrap/>
          <w:hideMark/>
        </w:tcPr>
        <w:p w14:paraId="66D2D93C" w14:textId="65D25555" w:rsidR="00FC5626" w:rsidRPr="00FC5626" w:rsidRDefault="00F901F3" w:rsidP="00FC5626">
          <w:pPr>
            <w:rPr>
              <w:b/>
              <w:bCs/>
              <w:sz w:val="18"/>
              <w:szCs w:val="18"/>
            </w:rPr>
          </w:pPr>
          <w:r>
            <w:rPr>
              <w:b/>
              <w:bCs/>
              <w:sz w:val="18"/>
              <w:szCs w:val="18"/>
            </w:rPr>
            <w:t>Interim TDN Tool Instructions</w:t>
          </w:r>
        </w:p>
      </w:tc>
    </w:tr>
    <w:tr w:rsidR="00FC5626" w:rsidRPr="00FC5626" w14:paraId="66D2D943" w14:textId="77777777" w:rsidTr="00831065">
      <w:trPr>
        <w:trHeight w:val="202"/>
      </w:trPr>
      <w:tc>
        <w:tcPr>
          <w:tcW w:w="4403" w:type="dxa"/>
          <w:vMerge/>
          <w:hideMark/>
        </w:tcPr>
        <w:p w14:paraId="66D2D93E" w14:textId="77777777" w:rsidR="00FC5626" w:rsidRPr="00FC5626" w:rsidRDefault="00FC5626" w:rsidP="00FC5626">
          <w:pPr>
            <w:rPr>
              <w:sz w:val="12"/>
              <w:szCs w:val="12"/>
            </w:rPr>
          </w:pPr>
        </w:p>
      </w:tc>
      <w:tc>
        <w:tcPr>
          <w:tcW w:w="1906" w:type="dxa"/>
          <w:noWrap/>
          <w:hideMark/>
        </w:tcPr>
        <w:p w14:paraId="66D2D93F" w14:textId="77777777" w:rsidR="00FC5626" w:rsidRPr="00FC5626" w:rsidRDefault="00FC5626" w:rsidP="00FC5626">
          <w:pPr>
            <w:jc w:val="right"/>
            <w:rPr>
              <w:b/>
              <w:bCs/>
              <w:sz w:val="18"/>
              <w:szCs w:val="18"/>
            </w:rPr>
          </w:pPr>
          <w:r w:rsidRPr="00FC5626">
            <w:rPr>
              <w:b/>
              <w:bCs/>
              <w:sz w:val="18"/>
              <w:szCs w:val="18"/>
            </w:rPr>
            <w:t>REVISION:</w:t>
          </w:r>
        </w:p>
      </w:tc>
      <w:tc>
        <w:tcPr>
          <w:tcW w:w="754" w:type="dxa"/>
          <w:tcBorders>
            <w:top w:val="single" w:sz="4" w:space="0" w:color="auto"/>
          </w:tcBorders>
          <w:noWrap/>
          <w:hideMark/>
        </w:tcPr>
        <w:p w14:paraId="66D2D940" w14:textId="662C106A" w:rsidR="00FC5626" w:rsidRPr="00FC5626" w:rsidRDefault="001B668C" w:rsidP="009C4F8C">
          <w:pPr>
            <w:jc w:val="center"/>
            <w:rPr>
              <w:sz w:val="18"/>
              <w:szCs w:val="18"/>
            </w:rPr>
          </w:pPr>
          <w:r>
            <w:rPr>
              <w:sz w:val="18"/>
              <w:szCs w:val="18"/>
            </w:rPr>
            <w:t>1.0</w:t>
          </w:r>
        </w:p>
      </w:tc>
      <w:tc>
        <w:tcPr>
          <w:tcW w:w="2164" w:type="dxa"/>
          <w:tcBorders>
            <w:top w:val="single" w:sz="4" w:space="0" w:color="auto"/>
          </w:tcBorders>
          <w:noWrap/>
          <w:hideMark/>
        </w:tcPr>
        <w:p w14:paraId="66D2D941" w14:textId="77777777" w:rsidR="00FC5626" w:rsidRPr="00FC5626" w:rsidRDefault="00FC5626" w:rsidP="00C01C27">
          <w:pPr>
            <w:ind w:left="35"/>
            <w:jc w:val="right"/>
            <w:rPr>
              <w:b/>
              <w:bCs/>
              <w:sz w:val="18"/>
              <w:szCs w:val="18"/>
            </w:rPr>
          </w:pPr>
          <w:r w:rsidRPr="00FC5626">
            <w:rPr>
              <w:b/>
              <w:bCs/>
              <w:sz w:val="18"/>
              <w:szCs w:val="18"/>
            </w:rPr>
            <w:t>REVISION DATE</w:t>
          </w:r>
          <w:r w:rsidR="009C4F8C">
            <w:rPr>
              <w:b/>
              <w:bCs/>
              <w:sz w:val="18"/>
              <w:szCs w:val="18"/>
            </w:rPr>
            <w:t>:</w:t>
          </w:r>
          <w:r w:rsidRPr="00FC5626">
            <w:rPr>
              <w:b/>
              <w:bCs/>
              <w:sz w:val="18"/>
              <w:szCs w:val="18"/>
            </w:rPr>
            <w:t xml:space="preserve"> </w:t>
          </w:r>
        </w:p>
      </w:tc>
      <w:tc>
        <w:tcPr>
          <w:tcW w:w="2023" w:type="dxa"/>
          <w:tcBorders>
            <w:top w:val="single" w:sz="4" w:space="0" w:color="auto"/>
          </w:tcBorders>
          <w:noWrap/>
          <w:hideMark/>
        </w:tcPr>
        <w:p w14:paraId="66D2D942" w14:textId="4D9639D5" w:rsidR="00FC5626" w:rsidRPr="00FC5626" w:rsidRDefault="001B668C" w:rsidP="009C4F8C">
          <w:pPr>
            <w:jc w:val="center"/>
            <w:rPr>
              <w:sz w:val="18"/>
              <w:szCs w:val="18"/>
            </w:rPr>
          </w:pPr>
          <w:r>
            <w:rPr>
              <w:sz w:val="18"/>
              <w:szCs w:val="18"/>
            </w:rPr>
            <w:t>2-Feb-17</w:t>
          </w:r>
        </w:p>
      </w:tc>
    </w:tr>
    <w:tr w:rsidR="008A7524" w:rsidRPr="00FC5626" w14:paraId="66D2D947" w14:textId="77777777" w:rsidTr="00831065">
      <w:trPr>
        <w:trHeight w:val="202"/>
      </w:trPr>
      <w:tc>
        <w:tcPr>
          <w:tcW w:w="4403" w:type="dxa"/>
          <w:vMerge/>
          <w:hideMark/>
        </w:tcPr>
        <w:p w14:paraId="66D2D944" w14:textId="77777777" w:rsidR="00FC5626" w:rsidRPr="00FC5626" w:rsidRDefault="00FC5626" w:rsidP="00FC5626">
          <w:pPr>
            <w:rPr>
              <w:sz w:val="12"/>
              <w:szCs w:val="12"/>
            </w:rPr>
          </w:pPr>
        </w:p>
      </w:tc>
      <w:tc>
        <w:tcPr>
          <w:tcW w:w="1906" w:type="dxa"/>
          <w:noWrap/>
          <w:hideMark/>
        </w:tcPr>
        <w:p w14:paraId="66D2D945" w14:textId="77777777" w:rsidR="00FC5626" w:rsidRPr="00FC5626" w:rsidRDefault="00FC5626" w:rsidP="00FC5626">
          <w:pPr>
            <w:jc w:val="right"/>
            <w:rPr>
              <w:b/>
              <w:bCs/>
              <w:sz w:val="18"/>
              <w:szCs w:val="18"/>
            </w:rPr>
          </w:pPr>
          <w:r w:rsidRPr="00FC5626">
            <w:rPr>
              <w:b/>
              <w:bCs/>
              <w:sz w:val="18"/>
              <w:szCs w:val="18"/>
            </w:rPr>
            <w:t>DOCUMENT OWNER</w:t>
          </w:r>
          <w:r w:rsidR="00AB33C6">
            <w:rPr>
              <w:b/>
              <w:bCs/>
              <w:sz w:val="18"/>
              <w:szCs w:val="18"/>
            </w:rPr>
            <w:t>:</w:t>
          </w:r>
        </w:p>
      </w:tc>
      <w:tc>
        <w:tcPr>
          <w:tcW w:w="4941" w:type="dxa"/>
          <w:gridSpan w:val="3"/>
          <w:noWrap/>
          <w:hideMark/>
        </w:tcPr>
        <w:p w14:paraId="66D2D946" w14:textId="60FAC056" w:rsidR="00FC5626" w:rsidRPr="00B74C63" w:rsidRDefault="005F61A4" w:rsidP="00FC5626">
          <w:pPr>
            <w:rPr>
              <w:sz w:val="20"/>
              <w:szCs w:val="20"/>
            </w:rPr>
          </w:pPr>
          <w:sdt>
            <w:sdtPr>
              <w:rPr>
                <w:sz w:val="20"/>
                <w:szCs w:val="20"/>
              </w:rPr>
              <w:tag w:val="Choose from drop-down list"/>
              <w:id w:val="-1921627508"/>
              <w:placeholder>
                <w:docPart w:val="AFDC506EA7B64E208463A90A01643D70"/>
              </w:placeholder>
              <w:dropDownList>
                <w:listItem w:displayText="Choose from drop-down list" w:value="Choose from drop-down list"/>
                <w:listItem w:displayText="Blazetech" w:value="Blazetech"/>
                <w:listItem w:displayText="Engineering - EE" w:value="Engineering - EE"/>
                <w:listItem w:displayText="Engineering - ME" w:value="Engineering - ME"/>
                <w:listItem w:displayText="Engineering - SW" w:value="Engineering - SW"/>
                <w:listItem w:displayText="EH&amp;S" w:value="EH&amp;S"/>
                <w:listItem w:displayText="Finance" w:value="Finance"/>
                <w:listItem w:displayText="Human Resources" w:value="Human Resources"/>
                <w:listItem w:displayText="Information Technology" w:value="Information Technology"/>
                <w:listItem w:displayText="Management" w:value="Management"/>
                <w:listItem w:displayText="Manufacturing Engineering" w:value="Manufacturing Engineering"/>
                <w:listItem w:displayText="Materials" w:value="Materials"/>
                <w:listItem w:displayText="OA Sales &amp; Marketing" w:value="OA Sales &amp; Marketing"/>
                <w:listItem w:displayText="OP Sales" w:value="OP Sales"/>
                <w:listItem w:displayText="Quality" w:value="Quality"/>
                <w:listItem w:displayText="Service" w:value="Service"/>
                <w:listItem w:displayText="Signworks" w:value="Signworks"/>
              </w:dropDownList>
            </w:sdtPr>
            <w:sdtEndPr/>
            <w:sdtContent>
              <w:r w:rsidR="00F429C2">
                <w:rPr>
                  <w:sz w:val="20"/>
                  <w:szCs w:val="20"/>
                </w:rPr>
                <w:t>Quality</w:t>
              </w:r>
            </w:sdtContent>
          </w:sdt>
        </w:p>
      </w:tc>
    </w:tr>
    <w:tr w:rsidR="008A7524" w:rsidRPr="00FC5626" w14:paraId="66D2D94B" w14:textId="77777777" w:rsidTr="00831065">
      <w:trPr>
        <w:trHeight w:val="202"/>
      </w:trPr>
      <w:tc>
        <w:tcPr>
          <w:tcW w:w="4403" w:type="dxa"/>
          <w:vMerge/>
          <w:hideMark/>
        </w:tcPr>
        <w:p w14:paraId="66D2D948" w14:textId="77777777" w:rsidR="00FC5626" w:rsidRPr="00FC5626" w:rsidRDefault="00FC5626" w:rsidP="00FC5626">
          <w:pPr>
            <w:rPr>
              <w:sz w:val="12"/>
              <w:szCs w:val="12"/>
            </w:rPr>
          </w:pPr>
        </w:p>
      </w:tc>
      <w:tc>
        <w:tcPr>
          <w:tcW w:w="1906" w:type="dxa"/>
          <w:noWrap/>
          <w:hideMark/>
        </w:tcPr>
        <w:p w14:paraId="66D2D949" w14:textId="77777777" w:rsidR="00FC5626" w:rsidRPr="00FC5626" w:rsidRDefault="00FC5626" w:rsidP="00FC5626">
          <w:pPr>
            <w:jc w:val="right"/>
            <w:rPr>
              <w:b/>
              <w:bCs/>
              <w:sz w:val="18"/>
              <w:szCs w:val="18"/>
            </w:rPr>
          </w:pPr>
          <w:r w:rsidRPr="00FC5626">
            <w:rPr>
              <w:b/>
              <w:bCs/>
              <w:sz w:val="18"/>
              <w:szCs w:val="18"/>
            </w:rPr>
            <w:t>PROCESS OWNER</w:t>
          </w:r>
          <w:r w:rsidR="00AB33C6">
            <w:rPr>
              <w:b/>
              <w:bCs/>
              <w:sz w:val="18"/>
              <w:szCs w:val="18"/>
            </w:rPr>
            <w:t>:</w:t>
          </w:r>
        </w:p>
      </w:tc>
      <w:tc>
        <w:tcPr>
          <w:tcW w:w="4941" w:type="dxa"/>
          <w:gridSpan w:val="3"/>
          <w:noWrap/>
          <w:hideMark/>
        </w:tcPr>
        <w:p w14:paraId="66D2D94A" w14:textId="7265DCBA" w:rsidR="00FC5626" w:rsidRPr="00FC5626" w:rsidRDefault="005F61A4" w:rsidP="00FC5626">
          <w:pPr>
            <w:ind w:left="17"/>
            <w:rPr>
              <w:sz w:val="18"/>
              <w:szCs w:val="18"/>
            </w:rPr>
          </w:pPr>
          <w:sdt>
            <w:sdtPr>
              <w:rPr>
                <w:sz w:val="20"/>
                <w:szCs w:val="20"/>
              </w:rPr>
              <w:tag w:val="Choose from  drop-down list"/>
              <w:id w:val="702761761"/>
              <w:placeholder>
                <w:docPart w:val="C1CA7657D7084B62A921C3F998F76945"/>
              </w:placeholder>
              <w:dropDownList>
                <w:listItem w:displayText="Choose from drop-down list" w:value="Choose from drop-down list"/>
                <w:listItem w:displayText="Blazetech" w:value="Blazetech"/>
                <w:listItem w:displayText="Blazetech - Box Build" w:value="Blazetech - Box Build"/>
                <w:listItem w:displayText="Blazetech - Final Digit Assembly" w:value="Blazetech - Final Digit Assembly"/>
                <w:listItem w:displayText="Blazetech - Hand Assembly" w:value="Blazetech - Hand Assembly"/>
                <w:listItem w:displayText="Blazetech - Maintenance" w:value="Blazetech - Maintenance"/>
                <w:listItem w:displayText="Blazetech - Potting" w:value="Blazetech - Potting"/>
                <w:listItem w:displayText="Blazetech - Radial Insertion" w:value="Blazetech - Radial Insertion"/>
                <w:listItem w:displayText="Blazetech - Surface Mount" w:value="Blazetech - Surface Mount"/>
                <w:listItem w:displayText="Blazetech - Test" w:value="Blazetech - Test"/>
                <w:listItem w:displayText="Blazetech - Wave Soldering" w:value="Blazetech - Wave Soldering"/>
                <w:listItem w:displayText="Engineering" w:value="Engineering"/>
                <w:listItem w:displayText="Engineering - EE" w:value="Engineering - EE"/>
                <w:listItem w:displayText="Engineering - ME" w:value="Engineering - ME"/>
                <w:listItem w:displayText="Engineering - SW" w:value="Engineering - SW"/>
                <w:listItem w:displayText="EH&amp;S" w:value="EH&amp;S"/>
                <w:listItem w:displayText="Finance" w:value="Finance"/>
                <w:listItem w:displayText="Human Resources" w:value="Human Resources"/>
                <w:listItem w:displayText="Information Technology" w:value="Information Technology"/>
                <w:listItem w:displayText="Management" w:value="Management"/>
                <w:listItem w:displayText="Manufacturing Engineering" w:value="Manufacturing Engineering"/>
                <w:listItem w:displayText="Manufacturing Engineering - Blazetech" w:value="Manufacturing Engineering - Blazetech"/>
                <w:listItem w:displayText="Manufacturing Engineering - Facilities" w:value="Manufacturing Engineering - Facilities"/>
                <w:listItem w:displayText="Manufacturing Engineering - Signworks" w:value="Manufacturing Engineering - Signworks"/>
                <w:listItem w:displayText="Materials" w:value="Materials"/>
                <w:listItem w:displayText="OA Sales &amp; Marketing" w:value="OA Sales &amp; Marketing"/>
                <w:listItem w:displayText="OP Sales" w:value="OP Sales"/>
                <w:listItem w:displayText="Quality" w:value="Quality"/>
                <w:listItem w:displayText="Quality - Doc Control" w:value="Quality - Doc Control"/>
                <w:listItem w:displayText="Quality - IQC" w:value="Quality - IQC"/>
                <w:listItem w:displayText="Quality - Reliability" w:value="Quality - Reliability"/>
                <w:listItem w:displayText="Quality - Validation" w:value="Quality - Validation"/>
                <w:listItem w:displayText="Service" w:value="Service"/>
                <w:listItem w:displayText="Signworks" w:value="Signworks"/>
                <w:listItem w:displayText="Supplier" w:value="Supplier"/>
                <w:listItem w:displayText="SW0100 Sheet Metal" w:value="SW0100 Sheet Metal"/>
                <w:listItem w:displayText="SW0200 Structural" w:value="SW0200 Structural"/>
                <w:listItem w:displayText="SW0300 Welding" w:value="SW0300 Welding"/>
                <w:listItem w:displayText="SW0400 Skinning" w:value="SW0400 Skinning"/>
                <w:listItem w:displayText="SW0500 Paint" w:value="SW0500 Paint"/>
                <w:listItem w:displayText="SW0600 Components" w:value="SW0600 Components"/>
                <w:listItem w:displayText="SW0700 Wiring" w:value="SW0700 Wiring"/>
                <w:listItem w:displayText="SW0800 Test" w:value="SW0800 Test"/>
                <w:listItem w:displayText="SW0900 Packaging" w:value="SW0900 Packaging"/>
                <w:listItem w:displayText="SW1000 Rework" w:value="SW1000 Rework"/>
                <w:listItem w:displayText="SW1100 Material Staging" w:value="SW1100 Material Staging"/>
              </w:dropDownList>
            </w:sdtPr>
            <w:sdtEndPr/>
            <w:sdtContent>
              <w:r w:rsidR="00F429C2">
                <w:rPr>
                  <w:sz w:val="20"/>
                  <w:szCs w:val="20"/>
                </w:rPr>
                <w:t>Quality - Doc Control</w:t>
              </w:r>
            </w:sdtContent>
          </w:sdt>
        </w:p>
      </w:tc>
    </w:tr>
    <w:tr w:rsidR="008A7524" w:rsidRPr="00FC5626" w14:paraId="66D2D94F" w14:textId="77777777" w:rsidTr="00831065">
      <w:trPr>
        <w:trHeight w:val="202"/>
      </w:trPr>
      <w:tc>
        <w:tcPr>
          <w:tcW w:w="4403" w:type="dxa"/>
          <w:vMerge/>
          <w:hideMark/>
        </w:tcPr>
        <w:p w14:paraId="66D2D94C" w14:textId="77777777" w:rsidR="00FC5626" w:rsidRPr="00FC5626" w:rsidRDefault="00FC5626" w:rsidP="00FC5626">
          <w:pPr>
            <w:rPr>
              <w:sz w:val="12"/>
              <w:szCs w:val="12"/>
            </w:rPr>
          </w:pPr>
        </w:p>
      </w:tc>
      <w:tc>
        <w:tcPr>
          <w:tcW w:w="1906" w:type="dxa"/>
          <w:noWrap/>
          <w:hideMark/>
        </w:tcPr>
        <w:p w14:paraId="66D2D94D" w14:textId="77777777" w:rsidR="00FC5626" w:rsidRPr="00FC5626" w:rsidRDefault="00FC5626" w:rsidP="00FC5626">
          <w:pPr>
            <w:jc w:val="right"/>
            <w:rPr>
              <w:b/>
              <w:bCs/>
              <w:sz w:val="18"/>
              <w:szCs w:val="18"/>
            </w:rPr>
          </w:pPr>
          <w:r w:rsidRPr="00FC5626">
            <w:rPr>
              <w:b/>
              <w:bCs/>
              <w:sz w:val="18"/>
              <w:szCs w:val="18"/>
            </w:rPr>
            <w:t>LOCATION:</w:t>
          </w:r>
        </w:p>
      </w:tc>
      <w:tc>
        <w:tcPr>
          <w:tcW w:w="4941" w:type="dxa"/>
          <w:gridSpan w:val="3"/>
          <w:noWrap/>
          <w:hideMark/>
        </w:tcPr>
        <w:p w14:paraId="66D2D94E" w14:textId="77777777" w:rsidR="00FC5626" w:rsidRPr="00FC5626" w:rsidRDefault="00FC5626" w:rsidP="00FC5626">
          <w:pPr>
            <w:rPr>
              <w:sz w:val="18"/>
              <w:szCs w:val="18"/>
            </w:rPr>
          </w:pPr>
          <w:r w:rsidRPr="00FC5626">
            <w:rPr>
              <w:sz w:val="18"/>
              <w:szCs w:val="18"/>
            </w:rPr>
            <w:t>Vault® - Documentation Control Folders</w:t>
          </w:r>
        </w:p>
      </w:tc>
    </w:tr>
  </w:tbl>
  <w:p w14:paraId="66D2D950" w14:textId="2AF7EB05" w:rsidR="009B0D5B" w:rsidRPr="00E559B0" w:rsidRDefault="009B0D5B" w:rsidP="00A653F7">
    <w:pP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D41E4"/>
    <w:multiLevelType w:val="hybridMultilevel"/>
    <w:tmpl w:val="9FA87BC2"/>
    <w:lvl w:ilvl="0" w:tplc="04090005">
      <w:start w:val="1"/>
      <w:numFmt w:val="bullet"/>
      <w:lvlText w:val=""/>
      <w:lvlJc w:val="left"/>
      <w:pPr>
        <w:ind w:left="117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2E60A5"/>
    <w:multiLevelType w:val="hybridMultilevel"/>
    <w:tmpl w:val="D2349F2C"/>
    <w:lvl w:ilvl="0" w:tplc="BC848710">
      <w:start w:val="1"/>
      <w:numFmt w:val="decimal"/>
      <w:lvlText w:val="8.6.%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CA4D64"/>
    <w:multiLevelType w:val="hybridMultilevel"/>
    <w:tmpl w:val="82C08B5A"/>
    <w:lvl w:ilvl="0" w:tplc="51489D06">
      <w:start w:val="1"/>
      <w:numFmt w:val="decimal"/>
      <w:lvlText w:val="8.%1"/>
      <w:lvlJc w:val="left"/>
      <w:pPr>
        <w:ind w:left="720" w:hanging="360"/>
      </w:pPr>
      <w:rPr>
        <w:rFonts w:hint="default"/>
        <w:b w:val="0"/>
        <w:i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786E92"/>
    <w:multiLevelType w:val="multilevel"/>
    <w:tmpl w:val="6228ECA0"/>
    <w:lvl w:ilvl="0">
      <w:start w:val="1"/>
      <w:numFmt w:val="decimal"/>
      <w:lvlText w:val="%1"/>
      <w:lvlJc w:val="left"/>
      <w:pPr>
        <w:ind w:left="360" w:hanging="360"/>
      </w:pPr>
      <w:rPr>
        <w:rFonts w:ascii="Calibri" w:hAnsi="Calibri" w:hint="default"/>
        <w:b/>
        <w:i w:val="0"/>
        <w:color w:val="auto"/>
        <w:sz w:val="28"/>
        <w:u w:val="none"/>
      </w:rPr>
    </w:lvl>
    <w:lvl w:ilvl="1">
      <w:start w:val="1"/>
      <w:numFmt w:val="decimal"/>
      <w:lvlText w:val="%1.%2"/>
      <w:lvlJc w:val="left"/>
      <w:pPr>
        <w:ind w:left="1080" w:hanging="540"/>
      </w:pPr>
      <w:rPr>
        <w:rFonts w:asciiTheme="minorHAnsi" w:hAnsiTheme="minorHAnsi" w:hint="default"/>
        <w:b w:val="0"/>
        <w:i w:val="0"/>
        <w:caps w:val="0"/>
        <w:strike w:val="0"/>
        <w:dstrike w:val="0"/>
        <w:vanish w:val="0"/>
        <w:sz w:val="24"/>
        <w:szCs w:val="24"/>
        <w:vertAlign w:val="baseline"/>
      </w:rPr>
    </w:lvl>
    <w:lvl w:ilvl="2">
      <w:start w:val="1"/>
      <w:numFmt w:val="decimal"/>
      <w:lvlText w:val="%1.%2.%3"/>
      <w:lvlJc w:val="left"/>
      <w:pPr>
        <w:ind w:left="1728" w:hanging="648"/>
      </w:pPr>
      <w:rPr>
        <w:rFonts w:hint="default"/>
        <w:b w:val="0"/>
        <w:i w:val="0"/>
        <w:sz w:val="24"/>
      </w:rPr>
    </w:lvl>
    <w:lvl w:ilvl="3">
      <w:start w:val="1"/>
      <w:numFmt w:val="decimal"/>
      <w:lvlText w:val="%1.%2.%3.%4"/>
      <w:lvlJc w:val="left"/>
      <w:pPr>
        <w:ind w:left="2520" w:hanging="864"/>
      </w:pPr>
      <w:rPr>
        <w:rFonts w:ascii="Calibri" w:hAnsi="Calibri" w:hint="default"/>
        <w:b w:val="0"/>
        <w:i w:val="0"/>
        <w:sz w:val="24"/>
      </w:rPr>
    </w:lvl>
    <w:lvl w:ilvl="4">
      <w:start w:val="1"/>
      <w:numFmt w:val="decimal"/>
      <w:lvlText w:val="%1.%2.%3.%4.%5"/>
      <w:lvlJc w:val="left"/>
      <w:pPr>
        <w:ind w:left="3240" w:hanging="1008"/>
      </w:pPr>
      <w:rPr>
        <w:rFonts w:ascii="Calibri" w:hAnsi="Calibri" w:hint="default"/>
        <w:b w:val="0"/>
        <w:i w:val="0"/>
        <w:sz w:val="24"/>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797C51A5"/>
    <w:multiLevelType w:val="multilevel"/>
    <w:tmpl w:val="AD869C76"/>
    <w:lvl w:ilvl="0">
      <w:start w:val="1"/>
      <w:numFmt w:val="decimal"/>
      <w:pStyle w:val="QMS1"/>
      <w:lvlText w:val="%1"/>
      <w:lvlJc w:val="left"/>
      <w:pPr>
        <w:ind w:left="360" w:hanging="360"/>
      </w:pPr>
      <w:rPr>
        <w:rFonts w:ascii="Calibri" w:hAnsi="Calibri" w:hint="default"/>
        <w:b/>
        <w:i w:val="0"/>
        <w:color w:val="auto"/>
        <w:sz w:val="28"/>
        <w:u w:val="none"/>
      </w:rPr>
    </w:lvl>
    <w:lvl w:ilvl="1">
      <w:start w:val="1"/>
      <w:numFmt w:val="decimal"/>
      <w:pStyle w:val="QMS2"/>
      <w:lvlText w:val="%1.%2"/>
      <w:lvlJc w:val="left"/>
      <w:pPr>
        <w:ind w:left="1080" w:hanging="540"/>
      </w:pPr>
      <w:rPr>
        <w:rFonts w:asciiTheme="minorHAnsi" w:hAnsiTheme="minorHAnsi" w:hint="default"/>
        <w:b w:val="0"/>
        <w:i w:val="0"/>
        <w:caps w:val="0"/>
        <w:strike w:val="0"/>
        <w:dstrike w:val="0"/>
        <w:vanish w:val="0"/>
        <w:sz w:val="24"/>
        <w:szCs w:val="24"/>
        <w:vertAlign w:val="baseline"/>
      </w:rPr>
    </w:lvl>
    <w:lvl w:ilvl="2">
      <w:start w:val="1"/>
      <w:numFmt w:val="decimal"/>
      <w:pStyle w:val="QMS3"/>
      <w:lvlText w:val="%1.%2.%3"/>
      <w:lvlJc w:val="left"/>
      <w:pPr>
        <w:ind w:left="1728" w:hanging="648"/>
      </w:pPr>
      <w:rPr>
        <w:rFonts w:hint="default"/>
        <w:b w:val="0"/>
        <w:i w:val="0"/>
        <w:sz w:val="24"/>
      </w:rPr>
    </w:lvl>
    <w:lvl w:ilvl="3">
      <w:start w:val="1"/>
      <w:numFmt w:val="decimal"/>
      <w:pStyle w:val="QMS4"/>
      <w:lvlText w:val="%1.%2.%3.%4"/>
      <w:lvlJc w:val="left"/>
      <w:pPr>
        <w:ind w:left="2520" w:hanging="864"/>
      </w:pPr>
      <w:rPr>
        <w:rFonts w:ascii="Calibri" w:hAnsi="Calibri" w:hint="default"/>
        <w:b w:val="0"/>
        <w:i w:val="0"/>
        <w:sz w:val="24"/>
      </w:rPr>
    </w:lvl>
    <w:lvl w:ilvl="4">
      <w:start w:val="1"/>
      <w:numFmt w:val="decimal"/>
      <w:pStyle w:val="QMS5"/>
      <w:lvlText w:val="%1.%2.%3.%4.%5"/>
      <w:lvlJc w:val="left"/>
      <w:pPr>
        <w:ind w:left="3240" w:hanging="1008"/>
      </w:pPr>
      <w:rPr>
        <w:rFonts w:ascii="Calibri" w:hAnsi="Calibri" w:hint="default"/>
        <w:b w:val="0"/>
        <w:i w:val="0"/>
        <w:sz w:val="24"/>
      </w:rPr>
    </w:lvl>
    <w:lvl w:ilvl="5">
      <w:start w:val="1"/>
      <w:numFmt w:val="decimal"/>
      <w:pStyle w:val="QMS6"/>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C65"/>
    <w:rsid w:val="00055D09"/>
    <w:rsid w:val="00072072"/>
    <w:rsid w:val="000C0775"/>
    <w:rsid w:val="000E0516"/>
    <w:rsid w:val="000E1AA0"/>
    <w:rsid w:val="000E66FD"/>
    <w:rsid w:val="000F5D0B"/>
    <w:rsid w:val="00110641"/>
    <w:rsid w:val="00113D4E"/>
    <w:rsid w:val="00123741"/>
    <w:rsid w:val="001326C1"/>
    <w:rsid w:val="00161FD9"/>
    <w:rsid w:val="00164991"/>
    <w:rsid w:val="00193F85"/>
    <w:rsid w:val="001B668C"/>
    <w:rsid w:val="001E4416"/>
    <w:rsid w:val="001F02FD"/>
    <w:rsid w:val="0023030D"/>
    <w:rsid w:val="002306B8"/>
    <w:rsid w:val="002654AF"/>
    <w:rsid w:val="0027470A"/>
    <w:rsid w:val="002D1038"/>
    <w:rsid w:val="002E4827"/>
    <w:rsid w:val="002E7807"/>
    <w:rsid w:val="002E7D72"/>
    <w:rsid w:val="002F1275"/>
    <w:rsid w:val="002F24BB"/>
    <w:rsid w:val="00303A25"/>
    <w:rsid w:val="0030615E"/>
    <w:rsid w:val="003239F4"/>
    <w:rsid w:val="00327DFD"/>
    <w:rsid w:val="00346790"/>
    <w:rsid w:val="003517D0"/>
    <w:rsid w:val="00360FC8"/>
    <w:rsid w:val="00363EC5"/>
    <w:rsid w:val="003963B6"/>
    <w:rsid w:val="003A17CA"/>
    <w:rsid w:val="003A563E"/>
    <w:rsid w:val="003B30A3"/>
    <w:rsid w:val="003C39BE"/>
    <w:rsid w:val="003D0447"/>
    <w:rsid w:val="00432198"/>
    <w:rsid w:val="00490C65"/>
    <w:rsid w:val="004C54FA"/>
    <w:rsid w:val="004D1B01"/>
    <w:rsid w:val="00510447"/>
    <w:rsid w:val="005566C4"/>
    <w:rsid w:val="0058461D"/>
    <w:rsid w:val="00585840"/>
    <w:rsid w:val="00594618"/>
    <w:rsid w:val="005A4F7E"/>
    <w:rsid w:val="005A63B4"/>
    <w:rsid w:val="005B2D13"/>
    <w:rsid w:val="005D18C3"/>
    <w:rsid w:val="005D2A24"/>
    <w:rsid w:val="005F61A4"/>
    <w:rsid w:val="00606B5E"/>
    <w:rsid w:val="006126C4"/>
    <w:rsid w:val="00634194"/>
    <w:rsid w:val="00645FDD"/>
    <w:rsid w:val="006569CE"/>
    <w:rsid w:val="00657BB0"/>
    <w:rsid w:val="0067550F"/>
    <w:rsid w:val="0068553A"/>
    <w:rsid w:val="00692244"/>
    <w:rsid w:val="006C1058"/>
    <w:rsid w:val="006E40AA"/>
    <w:rsid w:val="006F2DA9"/>
    <w:rsid w:val="006F7062"/>
    <w:rsid w:val="00715005"/>
    <w:rsid w:val="0071750E"/>
    <w:rsid w:val="007273E2"/>
    <w:rsid w:val="007345B8"/>
    <w:rsid w:val="00743BE0"/>
    <w:rsid w:val="00756ED1"/>
    <w:rsid w:val="00763794"/>
    <w:rsid w:val="00771648"/>
    <w:rsid w:val="007A3292"/>
    <w:rsid w:val="007B2B0A"/>
    <w:rsid w:val="007B799E"/>
    <w:rsid w:val="007E0B51"/>
    <w:rsid w:val="007E16CC"/>
    <w:rsid w:val="007F1327"/>
    <w:rsid w:val="007F26BC"/>
    <w:rsid w:val="008046CD"/>
    <w:rsid w:val="00810BC3"/>
    <w:rsid w:val="008118A8"/>
    <w:rsid w:val="008211AC"/>
    <w:rsid w:val="00826007"/>
    <w:rsid w:val="00826170"/>
    <w:rsid w:val="00831065"/>
    <w:rsid w:val="00847294"/>
    <w:rsid w:val="00851D48"/>
    <w:rsid w:val="00863DAD"/>
    <w:rsid w:val="00864ACE"/>
    <w:rsid w:val="0088024B"/>
    <w:rsid w:val="00887691"/>
    <w:rsid w:val="0089031C"/>
    <w:rsid w:val="0089501A"/>
    <w:rsid w:val="008A7524"/>
    <w:rsid w:val="008B4968"/>
    <w:rsid w:val="008E5D42"/>
    <w:rsid w:val="008E6CB1"/>
    <w:rsid w:val="008F7DF2"/>
    <w:rsid w:val="00923807"/>
    <w:rsid w:val="0092724A"/>
    <w:rsid w:val="0093557B"/>
    <w:rsid w:val="009548D0"/>
    <w:rsid w:val="00967E88"/>
    <w:rsid w:val="009B0D5B"/>
    <w:rsid w:val="009B3EA2"/>
    <w:rsid w:val="009C4F8C"/>
    <w:rsid w:val="009D1B88"/>
    <w:rsid w:val="009E7339"/>
    <w:rsid w:val="00A042E9"/>
    <w:rsid w:val="00A1596E"/>
    <w:rsid w:val="00A159A8"/>
    <w:rsid w:val="00A26978"/>
    <w:rsid w:val="00A376D9"/>
    <w:rsid w:val="00A4244A"/>
    <w:rsid w:val="00A477AF"/>
    <w:rsid w:val="00A62A88"/>
    <w:rsid w:val="00A653F7"/>
    <w:rsid w:val="00A76998"/>
    <w:rsid w:val="00A83592"/>
    <w:rsid w:val="00A923EC"/>
    <w:rsid w:val="00A94D06"/>
    <w:rsid w:val="00AA679B"/>
    <w:rsid w:val="00AB0D5C"/>
    <w:rsid w:val="00AB33C6"/>
    <w:rsid w:val="00AE4BA5"/>
    <w:rsid w:val="00B113CA"/>
    <w:rsid w:val="00B13D77"/>
    <w:rsid w:val="00B16697"/>
    <w:rsid w:val="00B67490"/>
    <w:rsid w:val="00B703F8"/>
    <w:rsid w:val="00B72EFD"/>
    <w:rsid w:val="00B73451"/>
    <w:rsid w:val="00B74C63"/>
    <w:rsid w:val="00BB26E5"/>
    <w:rsid w:val="00BB2755"/>
    <w:rsid w:val="00BE6FFB"/>
    <w:rsid w:val="00BF4491"/>
    <w:rsid w:val="00C01C27"/>
    <w:rsid w:val="00C04FCF"/>
    <w:rsid w:val="00C07273"/>
    <w:rsid w:val="00C130C0"/>
    <w:rsid w:val="00C95F64"/>
    <w:rsid w:val="00CA303E"/>
    <w:rsid w:val="00CA4B33"/>
    <w:rsid w:val="00CD06BB"/>
    <w:rsid w:val="00D16B01"/>
    <w:rsid w:val="00D21F59"/>
    <w:rsid w:val="00D22715"/>
    <w:rsid w:val="00D320CE"/>
    <w:rsid w:val="00D3425F"/>
    <w:rsid w:val="00D36394"/>
    <w:rsid w:val="00D46F72"/>
    <w:rsid w:val="00D60DF2"/>
    <w:rsid w:val="00D87C31"/>
    <w:rsid w:val="00D9017F"/>
    <w:rsid w:val="00D918B1"/>
    <w:rsid w:val="00D91B43"/>
    <w:rsid w:val="00DD22AA"/>
    <w:rsid w:val="00DE3166"/>
    <w:rsid w:val="00DF015D"/>
    <w:rsid w:val="00E03437"/>
    <w:rsid w:val="00E14874"/>
    <w:rsid w:val="00E222F5"/>
    <w:rsid w:val="00E559B0"/>
    <w:rsid w:val="00E7104C"/>
    <w:rsid w:val="00E71C08"/>
    <w:rsid w:val="00EA0190"/>
    <w:rsid w:val="00EA42D7"/>
    <w:rsid w:val="00EC1DF1"/>
    <w:rsid w:val="00ED0744"/>
    <w:rsid w:val="00F13CAF"/>
    <w:rsid w:val="00F36F9E"/>
    <w:rsid w:val="00F429C2"/>
    <w:rsid w:val="00F54216"/>
    <w:rsid w:val="00F65744"/>
    <w:rsid w:val="00F82513"/>
    <w:rsid w:val="00F901F3"/>
    <w:rsid w:val="00FA0854"/>
    <w:rsid w:val="00FA08D3"/>
    <w:rsid w:val="00FC5626"/>
    <w:rsid w:val="00FD0896"/>
    <w:rsid w:val="00FD56F8"/>
    <w:rsid w:val="00FD6EE0"/>
    <w:rsid w:val="00FE2910"/>
    <w:rsid w:val="00FE6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2D905"/>
  <w15:docId w15:val="{DFBAE430-B8DC-43A9-A473-5D8B4199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rsid w:val="00F54216"/>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490C65"/>
  </w:style>
  <w:style w:type="paragraph" w:styleId="Header">
    <w:name w:val="header"/>
    <w:basedOn w:val="Normal"/>
    <w:link w:val="HeaderChar"/>
    <w:uiPriority w:val="1"/>
    <w:unhideWhenUsed/>
    <w:rsid w:val="00490C65"/>
    <w:pPr>
      <w:tabs>
        <w:tab w:val="center" w:pos="4680"/>
        <w:tab w:val="right" w:pos="9360"/>
      </w:tabs>
    </w:pPr>
  </w:style>
  <w:style w:type="character" w:customStyle="1" w:styleId="HeaderChar">
    <w:name w:val="Header Char"/>
    <w:basedOn w:val="DefaultParagraphFont"/>
    <w:link w:val="Header"/>
    <w:uiPriority w:val="1"/>
    <w:rsid w:val="00F54216"/>
    <w:rPr>
      <w:rFonts w:ascii="Calibri" w:eastAsia="Calibri" w:hAnsi="Calibri" w:cs="Times New Roman"/>
      <w:sz w:val="24"/>
    </w:rPr>
  </w:style>
  <w:style w:type="paragraph" w:styleId="Footer">
    <w:name w:val="footer"/>
    <w:basedOn w:val="Normal"/>
    <w:link w:val="FooterChar"/>
    <w:uiPriority w:val="99"/>
    <w:unhideWhenUsed/>
    <w:rsid w:val="00BB26E5"/>
    <w:pPr>
      <w:tabs>
        <w:tab w:val="right" w:pos="-4590"/>
        <w:tab w:val="center" w:pos="5170"/>
        <w:tab w:val="right" w:pos="10800"/>
      </w:tabs>
      <w:ind w:left="-432" w:right="-432"/>
    </w:pPr>
    <w:rPr>
      <w:color w:val="BFBFBF" w:themeColor="background1" w:themeShade="BF"/>
      <w:sz w:val="20"/>
      <w:szCs w:val="20"/>
    </w:rPr>
  </w:style>
  <w:style w:type="character" w:customStyle="1" w:styleId="FooterChar">
    <w:name w:val="Footer Char"/>
    <w:basedOn w:val="DefaultParagraphFont"/>
    <w:link w:val="Footer"/>
    <w:uiPriority w:val="99"/>
    <w:rsid w:val="00BB26E5"/>
    <w:rPr>
      <w:rFonts w:ascii="Calibri" w:eastAsia="Calibri" w:hAnsi="Calibri" w:cs="Times New Roman"/>
      <w:color w:val="BFBFBF" w:themeColor="background1" w:themeShade="BF"/>
      <w:sz w:val="20"/>
      <w:szCs w:val="20"/>
    </w:rPr>
  </w:style>
  <w:style w:type="paragraph" w:styleId="BalloonText">
    <w:name w:val="Balloon Text"/>
    <w:basedOn w:val="Normal"/>
    <w:link w:val="BalloonTextChar"/>
    <w:uiPriority w:val="99"/>
    <w:semiHidden/>
    <w:unhideWhenUsed/>
    <w:rsid w:val="00A1596E"/>
    <w:rPr>
      <w:rFonts w:ascii="Tahoma" w:hAnsi="Tahoma" w:cs="Tahoma"/>
      <w:sz w:val="16"/>
      <w:szCs w:val="16"/>
    </w:rPr>
  </w:style>
  <w:style w:type="character" w:customStyle="1" w:styleId="BalloonTextChar">
    <w:name w:val="Balloon Text Char"/>
    <w:basedOn w:val="DefaultParagraphFont"/>
    <w:link w:val="BalloonText"/>
    <w:uiPriority w:val="99"/>
    <w:semiHidden/>
    <w:rsid w:val="00A1596E"/>
    <w:rPr>
      <w:rFonts w:ascii="Tahoma" w:eastAsia="Calibri" w:hAnsi="Tahoma" w:cs="Tahoma"/>
      <w:sz w:val="16"/>
      <w:szCs w:val="16"/>
    </w:rPr>
  </w:style>
  <w:style w:type="paragraph" w:customStyle="1" w:styleId="QMS1">
    <w:name w:val="QMS 1"/>
    <w:basedOn w:val="Normal"/>
    <w:next w:val="QMS2"/>
    <w:qFormat/>
    <w:rsid w:val="00743BE0"/>
    <w:pPr>
      <w:numPr>
        <w:numId w:val="5"/>
      </w:numPr>
      <w:autoSpaceDE w:val="0"/>
      <w:autoSpaceDN w:val="0"/>
      <w:adjustRightInd w:val="0"/>
      <w:spacing w:after="120"/>
      <w:jc w:val="both"/>
    </w:pPr>
    <w:rPr>
      <w:rFonts w:cs="Arial"/>
      <w:b/>
      <w:bCs/>
      <w:noProof/>
      <w:color w:val="000000"/>
      <w:sz w:val="28"/>
      <w:szCs w:val="28"/>
    </w:rPr>
  </w:style>
  <w:style w:type="paragraph" w:customStyle="1" w:styleId="QMS2">
    <w:name w:val="QMS 2"/>
    <w:basedOn w:val="Normal"/>
    <w:qFormat/>
    <w:rsid w:val="00743BE0"/>
    <w:pPr>
      <w:numPr>
        <w:ilvl w:val="1"/>
        <w:numId w:val="5"/>
      </w:numPr>
      <w:autoSpaceDE w:val="0"/>
      <w:autoSpaceDN w:val="0"/>
      <w:adjustRightInd w:val="0"/>
      <w:spacing w:after="120"/>
      <w:ind w:left="900"/>
      <w:jc w:val="both"/>
    </w:pPr>
    <w:rPr>
      <w:szCs w:val="24"/>
    </w:rPr>
  </w:style>
  <w:style w:type="paragraph" w:customStyle="1" w:styleId="QMS3">
    <w:name w:val="QMS 3"/>
    <w:basedOn w:val="Normal"/>
    <w:qFormat/>
    <w:rsid w:val="00743BE0"/>
    <w:pPr>
      <w:numPr>
        <w:ilvl w:val="2"/>
        <w:numId w:val="5"/>
      </w:numPr>
      <w:autoSpaceDE w:val="0"/>
      <w:autoSpaceDN w:val="0"/>
      <w:adjustRightInd w:val="0"/>
      <w:spacing w:after="120"/>
      <w:ind w:left="1710" w:hanging="828"/>
      <w:jc w:val="both"/>
    </w:pPr>
    <w:rPr>
      <w:szCs w:val="24"/>
    </w:rPr>
  </w:style>
  <w:style w:type="paragraph" w:customStyle="1" w:styleId="QMS4">
    <w:name w:val="QMS 4"/>
    <w:basedOn w:val="Normal"/>
    <w:qFormat/>
    <w:rsid w:val="00743BE0"/>
    <w:pPr>
      <w:numPr>
        <w:ilvl w:val="3"/>
        <w:numId w:val="5"/>
      </w:numPr>
      <w:autoSpaceDE w:val="0"/>
      <w:autoSpaceDN w:val="0"/>
      <w:adjustRightInd w:val="0"/>
      <w:spacing w:after="120"/>
      <w:ind w:left="2880" w:hanging="1134"/>
      <w:jc w:val="both"/>
    </w:pPr>
    <w:rPr>
      <w:szCs w:val="24"/>
    </w:rPr>
  </w:style>
  <w:style w:type="paragraph" w:customStyle="1" w:styleId="QMS5">
    <w:name w:val="QMS 5"/>
    <w:basedOn w:val="Normal"/>
    <w:qFormat/>
    <w:rsid w:val="00743BE0"/>
    <w:pPr>
      <w:numPr>
        <w:ilvl w:val="4"/>
        <w:numId w:val="5"/>
      </w:numPr>
      <w:autoSpaceDE w:val="0"/>
      <w:autoSpaceDN w:val="0"/>
      <w:adjustRightInd w:val="0"/>
      <w:spacing w:after="120"/>
      <w:ind w:left="4140" w:hanging="1278"/>
      <w:jc w:val="both"/>
    </w:pPr>
    <w:rPr>
      <w:szCs w:val="24"/>
    </w:rPr>
  </w:style>
  <w:style w:type="paragraph" w:customStyle="1" w:styleId="QMS6">
    <w:name w:val="QMS 6"/>
    <w:basedOn w:val="Normal"/>
    <w:qFormat/>
    <w:rsid w:val="00743BE0"/>
    <w:pPr>
      <w:numPr>
        <w:ilvl w:val="5"/>
        <w:numId w:val="5"/>
      </w:numPr>
      <w:autoSpaceDE w:val="0"/>
      <w:autoSpaceDN w:val="0"/>
      <w:adjustRightInd w:val="0"/>
      <w:spacing w:after="120"/>
      <w:ind w:left="5580"/>
      <w:jc w:val="both"/>
    </w:pPr>
    <w:rPr>
      <w:szCs w:val="24"/>
    </w:rPr>
  </w:style>
  <w:style w:type="paragraph" w:customStyle="1" w:styleId="QMS0">
    <w:name w:val="QMS 0"/>
    <w:basedOn w:val="Normal"/>
    <w:link w:val="QMS0Char"/>
    <w:qFormat/>
    <w:rsid w:val="007A3292"/>
    <w:pPr>
      <w:spacing w:after="120"/>
      <w:ind w:left="360"/>
    </w:pPr>
  </w:style>
  <w:style w:type="paragraph" w:styleId="Caption">
    <w:name w:val="caption"/>
    <w:basedOn w:val="Normal"/>
    <w:next w:val="Normal"/>
    <w:uiPriority w:val="35"/>
    <w:qFormat/>
    <w:rsid w:val="00645FDD"/>
    <w:pPr>
      <w:spacing w:after="200"/>
      <w:jc w:val="center"/>
    </w:pPr>
    <w:rPr>
      <w:iCs/>
      <w:color w:val="000000" w:themeColor="text1"/>
      <w:szCs w:val="18"/>
    </w:rPr>
  </w:style>
  <w:style w:type="character" w:customStyle="1" w:styleId="QMS0Char">
    <w:name w:val="QMS 0 Char"/>
    <w:basedOn w:val="DefaultParagraphFont"/>
    <w:link w:val="QMS0"/>
    <w:rsid w:val="007A3292"/>
    <w:rPr>
      <w:rFonts w:ascii="Calibri" w:eastAsia="Calibri" w:hAnsi="Calibri" w:cs="Times New Roman"/>
      <w:sz w:val="24"/>
    </w:rPr>
  </w:style>
  <w:style w:type="table" w:styleId="TableGrid">
    <w:name w:val="Table Grid"/>
    <w:basedOn w:val="TableNormal"/>
    <w:uiPriority w:val="59"/>
    <w:rsid w:val="00FC5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2715"/>
    <w:rPr>
      <w:color w:val="808080"/>
    </w:rPr>
  </w:style>
  <w:style w:type="character" w:styleId="Hyperlink">
    <w:name w:val="Hyperlink"/>
    <w:basedOn w:val="DefaultParagraphFont"/>
    <w:uiPriority w:val="99"/>
    <w:unhideWhenUsed/>
    <w:rsid w:val="00D9017F"/>
    <w:rPr>
      <w:color w:val="0000FF" w:themeColor="hyperlink"/>
      <w:u w:val="single"/>
    </w:rPr>
  </w:style>
  <w:style w:type="character" w:styleId="FollowedHyperlink">
    <w:name w:val="FollowedHyperlink"/>
    <w:basedOn w:val="DefaultParagraphFont"/>
    <w:uiPriority w:val="99"/>
    <w:semiHidden/>
    <w:unhideWhenUsed/>
    <w:rsid w:val="00D901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241728">
      <w:bodyDiv w:val="1"/>
      <w:marLeft w:val="0"/>
      <w:marRight w:val="0"/>
      <w:marTop w:val="0"/>
      <w:marBottom w:val="0"/>
      <w:divBdr>
        <w:top w:val="none" w:sz="0" w:space="0" w:color="auto"/>
        <w:left w:val="none" w:sz="0" w:space="0" w:color="auto"/>
        <w:bottom w:val="none" w:sz="0" w:space="0" w:color="auto"/>
        <w:right w:val="none" w:sz="0" w:space="0" w:color="auto"/>
      </w:divBdr>
    </w:div>
    <w:div w:id="196608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Q:\SHARED\PhilipWhite\TDN%20Register%20(Beta)\TDN%20Register.xls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CA7657D7084B62A921C3F998F76945"/>
        <w:category>
          <w:name w:val="General"/>
          <w:gallery w:val="placeholder"/>
        </w:category>
        <w:types>
          <w:type w:val="bbPlcHdr"/>
        </w:types>
        <w:behaviors>
          <w:behavior w:val="content"/>
        </w:behaviors>
        <w:guid w:val="{7BDD5A94-DD64-4F39-9101-752AD47E72C2}"/>
      </w:docPartPr>
      <w:docPartBody>
        <w:p w:rsidR="00555AF0" w:rsidRDefault="00E835A9" w:rsidP="00E835A9">
          <w:pPr>
            <w:pStyle w:val="C1CA7657D7084B62A921C3F998F769452"/>
          </w:pPr>
          <w:r>
            <w:rPr>
              <w:sz w:val="18"/>
              <w:szCs w:val="18"/>
            </w:rPr>
            <w:t>Choose from</w:t>
          </w:r>
          <w:r w:rsidRPr="00FC5626">
            <w:rPr>
              <w:sz w:val="18"/>
              <w:szCs w:val="18"/>
            </w:rPr>
            <w:t xml:space="preserve"> drop-down list</w:t>
          </w:r>
          <w:r w:rsidRPr="00B74C63">
            <w:rPr>
              <w:rStyle w:val="PlaceholderText"/>
              <w:sz w:val="20"/>
              <w:szCs w:val="20"/>
            </w:rPr>
            <w:t>.</w:t>
          </w:r>
        </w:p>
      </w:docPartBody>
    </w:docPart>
    <w:docPart>
      <w:docPartPr>
        <w:name w:val="AFDC506EA7B64E208463A90A01643D70"/>
        <w:category>
          <w:name w:val="General"/>
          <w:gallery w:val="placeholder"/>
        </w:category>
        <w:types>
          <w:type w:val="bbPlcHdr"/>
        </w:types>
        <w:behaviors>
          <w:behavior w:val="content"/>
        </w:behaviors>
        <w:guid w:val="{E4B1DA77-8454-4F20-BB6A-AFB1340B53FB}"/>
      </w:docPartPr>
      <w:docPartBody>
        <w:p w:rsidR="00555AF0" w:rsidRDefault="00E835A9" w:rsidP="00E835A9">
          <w:pPr>
            <w:pStyle w:val="AFDC506EA7B64E208463A90A01643D703"/>
          </w:pPr>
          <w:r>
            <w:rPr>
              <w:sz w:val="18"/>
              <w:szCs w:val="18"/>
            </w:rPr>
            <w:t>Choose from</w:t>
          </w:r>
          <w:r w:rsidRPr="00FC5626">
            <w:rPr>
              <w:sz w:val="18"/>
              <w:szCs w:val="18"/>
            </w:rPr>
            <w:t xml:space="preserve"> drop-down list</w:t>
          </w:r>
          <w:r w:rsidRPr="00B74C63">
            <w:rPr>
              <w:rStyle w:val="PlaceholderText"/>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5A9"/>
    <w:rsid w:val="00210B85"/>
    <w:rsid w:val="002808E7"/>
    <w:rsid w:val="002E7058"/>
    <w:rsid w:val="004D32F5"/>
    <w:rsid w:val="00555AF0"/>
    <w:rsid w:val="00595856"/>
    <w:rsid w:val="00833396"/>
    <w:rsid w:val="0089426B"/>
    <w:rsid w:val="00940077"/>
    <w:rsid w:val="0097095C"/>
    <w:rsid w:val="00983CD6"/>
    <w:rsid w:val="00AB77F3"/>
    <w:rsid w:val="00D74627"/>
    <w:rsid w:val="00E835A9"/>
    <w:rsid w:val="00E84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35A9"/>
    <w:rPr>
      <w:color w:val="808080"/>
    </w:rPr>
  </w:style>
  <w:style w:type="paragraph" w:customStyle="1" w:styleId="C1CA7657D7084B62A921C3F998F76945">
    <w:name w:val="C1CA7657D7084B62A921C3F998F76945"/>
    <w:rsid w:val="00E835A9"/>
  </w:style>
  <w:style w:type="paragraph" w:customStyle="1" w:styleId="AFDC506EA7B64E208463A90A01643D70">
    <w:name w:val="AFDC506EA7B64E208463A90A01643D70"/>
    <w:rsid w:val="00E835A9"/>
    <w:pPr>
      <w:spacing w:after="0" w:line="240" w:lineRule="auto"/>
    </w:pPr>
    <w:rPr>
      <w:rFonts w:ascii="Calibri" w:eastAsia="Calibri" w:hAnsi="Calibri" w:cs="Times New Roman"/>
      <w:sz w:val="24"/>
    </w:rPr>
  </w:style>
  <w:style w:type="paragraph" w:customStyle="1" w:styleId="C1CA7657D7084B62A921C3F998F769451">
    <w:name w:val="C1CA7657D7084B62A921C3F998F769451"/>
    <w:rsid w:val="00E835A9"/>
    <w:pPr>
      <w:spacing w:after="0" w:line="240" w:lineRule="auto"/>
    </w:pPr>
    <w:rPr>
      <w:rFonts w:ascii="Calibri" w:eastAsia="Calibri" w:hAnsi="Calibri" w:cs="Times New Roman"/>
      <w:sz w:val="24"/>
    </w:rPr>
  </w:style>
  <w:style w:type="paragraph" w:customStyle="1" w:styleId="AFDC506EA7B64E208463A90A01643D701">
    <w:name w:val="AFDC506EA7B64E208463A90A01643D701"/>
    <w:rsid w:val="00E835A9"/>
    <w:pPr>
      <w:spacing w:after="0" w:line="240" w:lineRule="auto"/>
    </w:pPr>
    <w:rPr>
      <w:rFonts w:ascii="Calibri" w:eastAsia="Calibri" w:hAnsi="Calibri" w:cs="Times New Roman"/>
      <w:sz w:val="24"/>
    </w:rPr>
  </w:style>
  <w:style w:type="paragraph" w:customStyle="1" w:styleId="C1CA7657D7084B62A921C3F998F769452">
    <w:name w:val="C1CA7657D7084B62A921C3F998F769452"/>
    <w:rsid w:val="00E835A9"/>
    <w:pPr>
      <w:spacing w:after="0" w:line="240" w:lineRule="auto"/>
    </w:pPr>
    <w:rPr>
      <w:rFonts w:ascii="Calibri" w:eastAsia="Calibri" w:hAnsi="Calibri" w:cs="Times New Roman"/>
      <w:sz w:val="24"/>
    </w:rPr>
  </w:style>
  <w:style w:type="paragraph" w:customStyle="1" w:styleId="AFDC506EA7B64E208463A90A01643D702">
    <w:name w:val="AFDC506EA7B64E208463A90A01643D702"/>
    <w:rsid w:val="00E835A9"/>
    <w:pPr>
      <w:spacing w:after="0" w:line="240" w:lineRule="auto"/>
    </w:pPr>
    <w:rPr>
      <w:rFonts w:ascii="Calibri" w:eastAsia="Calibri" w:hAnsi="Calibri" w:cs="Times New Roman"/>
      <w:sz w:val="24"/>
    </w:rPr>
  </w:style>
  <w:style w:type="paragraph" w:customStyle="1" w:styleId="AFDC506EA7B64E208463A90A01643D703">
    <w:name w:val="AFDC506EA7B64E208463A90A01643D703"/>
    <w:rsid w:val="00E835A9"/>
    <w:pPr>
      <w:spacing w:after="0" w:line="240" w:lineRule="auto"/>
    </w:pPr>
    <w:rPr>
      <w:rFonts w:ascii="Calibri" w:eastAsia="Calibri" w:hAnsi="Calibri" w:cs="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B6758-D968-46E0-8B8A-2C961A619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athollpaton</dc:creator>
  <cp:lastModifiedBy>Philip White</cp:lastModifiedBy>
  <cp:revision>3</cp:revision>
  <cp:lastPrinted>2016-04-18T15:29:00Z</cp:lastPrinted>
  <dcterms:created xsi:type="dcterms:W3CDTF">2017-05-11T15:28:00Z</dcterms:created>
  <dcterms:modified xsi:type="dcterms:W3CDTF">2017-05-11T15:29:00Z</dcterms:modified>
</cp:coreProperties>
</file>