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1E" w:rsidRDefault="002601FC">
      <w:bookmarkStart w:id="0" w:name="_GoBack"/>
      <w:r>
        <w:rPr>
          <w:noProof/>
          <w:lang w:eastAsia="en-IN"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677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7B"/>
    <w:rsid w:val="001C407B"/>
    <w:rsid w:val="002601FC"/>
    <w:rsid w:val="00677E1E"/>
    <w:rsid w:val="00B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tockChart>
        <c:ser>
          <c:idx val="0"/>
          <c:order val="0"/>
          <c:tx>
            <c:strRef>
              <c:f>Sheet1!$B$1</c:f>
              <c:strCache>
                <c:ptCount val="1"/>
                <c:pt idx="0">
                  <c:v>High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55</c:v>
                </c:pt>
                <c:pt idx="1">
                  <c:v>57</c:v>
                </c:pt>
                <c:pt idx="2">
                  <c:v>57</c:v>
                </c:pt>
                <c:pt idx="3">
                  <c:v>58</c:v>
                </c:pt>
                <c:pt idx="4">
                  <c:v>58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Low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11</c:v>
                </c:pt>
                <c:pt idx="4">
                  <c:v>35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Close</c:v>
                </c:pt>
              </c:strCache>
            </c:strRef>
          </c:tx>
          <c:spPr>
            <a:ln w="28575">
              <a:noFill/>
            </a:ln>
          </c:spPr>
          <c:marker>
            <c:symbol val="dot"/>
            <c:size val="3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32</c:v>
                </c:pt>
                <c:pt idx="1">
                  <c:v>35</c:v>
                </c:pt>
                <c:pt idx="2">
                  <c:v>34</c:v>
                </c:pt>
                <c:pt idx="3">
                  <c:v>35</c:v>
                </c:pt>
                <c:pt idx="4">
                  <c:v>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upDownBars>
          <c:gapWidth val="150"/>
          <c:upBars/>
          <c:downBars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downBars>
        </c:upDownBars>
        <c:axId val="107513344"/>
        <c:axId val="51696128"/>
      </c:stockChart>
      <c:dateAx>
        <c:axId val="10751334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51696128"/>
        <c:crosses val="autoZero"/>
        <c:auto val="1"/>
        <c:lblOffset val="100"/>
        <c:baseTimeUnit val="months"/>
      </c:dateAx>
      <c:valAx>
        <c:axId val="5169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5133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3</cp:revision>
  <dcterms:created xsi:type="dcterms:W3CDTF">2013-12-11T07:09:00Z</dcterms:created>
  <dcterms:modified xsi:type="dcterms:W3CDTF">2013-12-12T04:27:00Z</dcterms:modified>
</cp:coreProperties>
</file>