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9190"/>
        <w:gridCol w:w="7707"/>
      </w:tblGrid>
      <w:tr w:rsidR="0040246A" w:rsidRPr="001E1508" w14:paraId="1454C0FE" w14:textId="77777777" w:rsidTr="004967F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97903E" w14:textId="05ADFDBD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</w:rPr>
            </w:pPr>
            <w:r w:rsidRPr="001E1508">
              <w:rPr>
                <w:rFonts w:cs="Arial"/>
                <w:bCs/>
              </w:rPr>
              <w:fldChar w:fldCharType="begin"/>
            </w:r>
            <w:r w:rsidRPr="001E1508">
              <w:rPr>
                <w:rFonts w:cs="Arial"/>
                <w:bCs/>
              </w:rPr>
              <w:instrText>TOC \o "1-3" \h \z \n</w:instrText>
            </w:r>
            <w:r w:rsidRPr="001E1508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/>
                <w:noProof/>
              </w:rPr>
              <w:t>No table of contents entries found.</w:t>
            </w:r>
            <w:r w:rsidRPr="001E1508">
              <w:rPr>
                <w:rFonts w:cs="Arial"/>
                <w:bCs/>
              </w:rPr>
              <w:fldChar w:fldCharType="end"/>
            </w:r>
            <w:r w:rsidRPr="001E1508">
              <w:rPr>
                <w:rFonts w:cs="Arial"/>
                <w:bCs/>
              </w:rPr>
              <w:br w:type="page"/>
              <w:t>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858FA4" w14:textId="3359796E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</w:rPr>
            </w:pPr>
            <w:r w:rsidRPr="001E1508">
              <w:rPr>
                <w:rFonts w:cs="Arial"/>
                <w:bCs/>
              </w:rPr>
              <w:t xml:space="preserve">Run the </w:t>
            </w:r>
            <w:r w:rsidR="004967F0">
              <w:rPr>
                <w:rFonts w:cs="Arial"/>
                <w:bCs/>
              </w:rPr>
              <w:t>test data</w:t>
            </w:r>
            <w:r w:rsidRPr="001E1508">
              <w:rPr>
                <w:rFonts w:cs="Arial"/>
                <w:bCs/>
              </w:rPr>
              <w:t xml:space="preserve"> on the tool by performing the following:</w:t>
            </w:r>
          </w:p>
          <w:p w14:paraId="7BE43674" w14:textId="148CAA46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</w:rPr>
            </w:pPr>
            <w:r w:rsidRPr="001E1508">
              <w:rPr>
                <w:rFonts w:cs="Arial"/>
                <w:bCs/>
              </w:rPr>
              <w:t xml:space="preserve">1. Click on the grey part of the </w:t>
            </w:r>
            <w:r w:rsidR="004967F0">
              <w:rPr>
                <w:rFonts w:cs="Arial"/>
                <w:bCs/>
              </w:rPr>
              <w:t>test panel</w:t>
            </w:r>
          </w:p>
          <w:p w14:paraId="7D0A02F7" w14:textId="01A7541F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</w:rPr>
            </w:pPr>
            <w:r w:rsidRPr="001E1508">
              <w:rPr>
                <w:rFonts w:cs="Arial"/>
                <w:bCs/>
              </w:rPr>
              <w:t xml:space="preserve">2. The </w:t>
            </w:r>
            <w:r w:rsidR="004967F0">
              <w:rPr>
                <w:rFonts w:cs="Arial"/>
                <w:bCs/>
              </w:rPr>
              <w:t>test monitor</w:t>
            </w:r>
            <w:r w:rsidRPr="001E1508">
              <w:rPr>
                <w:rFonts w:cs="Arial"/>
                <w:bCs/>
              </w:rPr>
              <w:t xml:space="preserve"> will pop up on the </w:t>
            </w:r>
            <w:proofErr w:type="gramStart"/>
            <w:r w:rsidRPr="001E1508">
              <w:rPr>
                <w:rFonts w:cs="Arial"/>
                <w:bCs/>
              </w:rPr>
              <w:t>right hand</w:t>
            </w:r>
            <w:proofErr w:type="gramEnd"/>
            <w:r w:rsidRPr="001E1508">
              <w:rPr>
                <w:rFonts w:cs="Arial"/>
                <w:bCs/>
              </w:rPr>
              <w:t xml:space="preserve"> side of the screen</w:t>
            </w:r>
          </w:p>
          <w:p w14:paraId="0420A8A8" w14:textId="77777777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</w:rPr>
            </w:pPr>
            <w:r w:rsidRPr="001E1508">
              <w:rPr>
                <w:rFonts w:cs="Arial"/>
                <w:bCs/>
              </w:rPr>
              <w:t>3. Click on the right arrow to scroll all the way to the end of the list</w:t>
            </w:r>
          </w:p>
          <w:p w14:paraId="73F2F04C" w14:textId="6CB21536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</w:rPr>
            </w:pPr>
            <w:r w:rsidRPr="001E1508">
              <w:rPr>
                <w:rFonts w:cs="Arial"/>
                <w:bCs/>
              </w:rPr>
              <w:t>4. Click on the "</w:t>
            </w:r>
            <w:r w:rsidR="004967F0">
              <w:rPr>
                <w:rFonts w:cs="Arial"/>
                <w:bCs/>
              </w:rPr>
              <w:t>top right</w:t>
            </w:r>
            <w:r w:rsidRPr="001E1508">
              <w:rPr>
                <w:rFonts w:cs="Arial"/>
                <w:bCs/>
              </w:rPr>
              <w:t>" tab</w:t>
            </w:r>
          </w:p>
          <w:p w14:paraId="49F98773" w14:textId="6D5E0F71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</w:rPr>
            </w:pPr>
            <w:r w:rsidRPr="001E1508">
              <w:rPr>
                <w:rFonts w:cs="Arial"/>
                <w:bCs/>
              </w:rPr>
              <w:t xml:space="preserve">5. Open each </w:t>
            </w:r>
            <w:r w:rsidR="004967F0">
              <w:rPr>
                <w:rFonts w:cs="Arial"/>
                <w:bCs/>
              </w:rPr>
              <w:t xml:space="preserve">test data </w:t>
            </w:r>
            <w:r w:rsidRPr="001E1508">
              <w:rPr>
                <w:rFonts w:cs="Arial"/>
                <w:bCs/>
              </w:rPr>
              <w:t xml:space="preserve">listed and run for the duration of the </w:t>
            </w:r>
            <w:r w:rsidR="004967F0">
              <w:rPr>
                <w:rFonts w:cs="Arial"/>
                <w:bCs/>
              </w:rPr>
              <w:t>process</w:t>
            </w:r>
            <w:r w:rsidRPr="001E1508">
              <w:rPr>
                <w:rFonts w:cs="Arial"/>
                <w:bCs/>
              </w:rPr>
              <w:t>.</w:t>
            </w:r>
          </w:p>
          <w:p w14:paraId="04CE19BA" w14:textId="11B1FC1C" w:rsidR="00B34DAF" w:rsidRPr="001E1508" w:rsidRDefault="00B34DAF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</w:rPr>
            </w:pPr>
          </w:p>
        </w:tc>
        <w:tc>
          <w:tcPr>
            <w:tcW w:w="7859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BDAAF7" w14:textId="77777777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bCs/>
                <w:noProof/>
              </w:rPr>
            </w:pPr>
            <w:r w:rsidRPr="001E1508">
              <w:rPr>
                <w:rFonts w:cs="Arial"/>
                <w:bCs/>
                <w:noProof/>
              </w:rPr>
              <w:t>No need to remember to turn these valves back off. They will turn themselves off once the tool is reinitialized.</w:t>
            </w:r>
          </w:p>
        </w:tc>
      </w:tr>
      <w:tr w:rsidR="0040246A" w:rsidRPr="001E1508" w14:paraId="4061D9AB" w14:textId="77777777" w:rsidTr="004967F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7C7C1C" w14:textId="77777777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</w:rPr>
            </w:pPr>
            <w:r w:rsidRPr="001E1508">
              <w:rPr>
                <w:rFonts w:cs="Arial"/>
              </w:rPr>
              <w:t>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B1FB9D" w14:textId="256C54CE" w:rsidR="00B34DAF" w:rsidRPr="001E1508" w:rsidRDefault="004967F0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</w:rPr>
            </w:pPr>
            <w:r w:rsidRPr="001E1508">
              <w:rPr>
                <w:rFonts w:cs="Arial"/>
                <w:bCs/>
              </w:rPr>
              <w:t xml:space="preserve">Open each </w:t>
            </w:r>
            <w:r>
              <w:rPr>
                <w:rFonts w:cs="Arial"/>
                <w:bCs/>
              </w:rPr>
              <w:t xml:space="preserve">test data </w:t>
            </w:r>
            <w:r w:rsidRPr="001E1508">
              <w:rPr>
                <w:rFonts w:cs="Arial"/>
                <w:bCs/>
              </w:rPr>
              <w:t xml:space="preserve">listed and run for the duration of the </w:t>
            </w:r>
            <w:r>
              <w:rPr>
                <w:rFonts w:cs="Arial"/>
                <w:bCs/>
              </w:rPr>
              <w:t>process</w:t>
            </w:r>
            <w:r w:rsidRPr="001E1508">
              <w:rPr>
                <w:rFonts w:cs="Arial"/>
                <w:bCs/>
              </w:rPr>
              <w:t>.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0E8DC6" w14:textId="20DB21F2" w:rsidR="00B34DAF" w:rsidRPr="001E1508" w:rsidRDefault="00B34DAF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</w:rPr>
            </w:pPr>
          </w:p>
        </w:tc>
      </w:tr>
      <w:tr w:rsidR="0040246A" w:rsidRPr="001E1508" w14:paraId="26986F28" w14:textId="77777777" w:rsidTr="004967F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E84ED0" w14:textId="77777777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</w:rPr>
            </w:pPr>
            <w:r w:rsidRPr="001E1508">
              <w:rPr>
                <w:rFonts w:cs="Arial"/>
              </w:rPr>
              <w:t>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64010CB" w14:textId="792CB41A" w:rsidR="00B34DAF" w:rsidRPr="001E1508" w:rsidRDefault="004967F0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</w:rPr>
            </w:pPr>
            <w:r w:rsidRPr="001E1508">
              <w:rPr>
                <w:rFonts w:cs="Arial"/>
                <w:bCs/>
              </w:rPr>
              <w:t xml:space="preserve">Click on the grey part of the </w:t>
            </w:r>
            <w:r>
              <w:rPr>
                <w:rFonts w:cs="Arial"/>
                <w:bCs/>
              </w:rPr>
              <w:t>test panel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D130F0" w14:textId="77777777" w:rsidR="00B34DAF" w:rsidRPr="001E1508" w:rsidRDefault="00D25008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</w:rPr>
            </w:pPr>
            <w:r w:rsidRPr="001E1508">
              <w:rPr>
                <w:rFonts w:cs="Arial"/>
              </w:rPr>
              <w:t>NOTE: Wipe down using chem gloves.</w:t>
            </w:r>
          </w:p>
          <w:p w14:paraId="7E4F3509" w14:textId="0E3EF8CA" w:rsidR="00B34DAF" w:rsidRPr="001E1508" w:rsidRDefault="00B34DAF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noProof/>
              </w:rPr>
            </w:pPr>
          </w:p>
          <w:p w14:paraId="3FB28FE8" w14:textId="77777777" w:rsidR="00B34DAF" w:rsidRPr="001E1508" w:rsidRDefault="00D25008" w:rsidP="004A73C1">
            <w:r w:rsidRPr="001E1508">
              <w:t xml:space="preserve">Make sure to check the Side of the Head and check for buildup and signs of the head </w:t>
            </w:r>
            <w:proofErr w:type="gramStart"/>
            <w:r w:rsidRPr="001E1508">
              <w:t>was</w:t>
            </w:r>
            <w:proofErr w:type="gramEnd"/>
            <w:r w:rsidRPr="001E1508">
              <w:t xml:space="preserve"> rubbing on something. If you find any buildup or damage, investigate the tool </w:t>
            </w:r>
            <w:proofErr w:type="gramStart"/>
            <w:r w:rsidRPr="001E1508">
              <w:t>wo see</w:t>
            </w:r>
            <w:proofErr w:type="gramEnd"/>
            <w:r w:rsidRPr="001E1508">
              <w:t xml:space="preserve"> where they </w:t>
            </w:r>
            <w:proofErr w:type="gramStart"/>
            <w:r w:rsidRPr="001E1508">
              <w:t>are coming</w:t>
            </w:r>
            <w:proofErr w:type="gramEnd"/>
            <w:r w:rsidRPr="001E1508">
              <w:t xml:space="preserve"> from.</w:t>
            </w:r>
          </w:p>
          <w:p w14:paraId="40479804" w14:textId="7696B231" w:rsidR="00B34DAF" w:rsidRPr="001E1508" w:rsidRDefault="00B34DAF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  <w:noProof/>
              </w:rPr>
            </w:pPr>
          </w:p>
          <w:p w14:paraId="159F980A" w14:textId="77777777" w:rsidR="00B34DAF" w:rsidRPr="001E1508" w:rsidRDefault="00B34DAF" w:rsidP="004A73C1">
            <w:pPr>
              <w:spacing w:before="100" w:beforeAutospacing="1" w:after="100" w:afterAutospacing="1" w:line="235" w:lineRule="atLeast"/>
              <w:textAlignment w:val="baseline"/>
              <w:rPr>
                <w:rFonts w:cs="Arial"/>
              </w:rPr>
            </w:pPr>
          </w:p>
        </w:tc>
      </w:tr>
    </w:tbl>
    <w:p w14:paraId="40ED1BDC" w14:textId="77777777" w:rsidR="00B34DAF" w:rsidRPr="001E1508" w:rsidRDefault="00B34DAF" w:rsidP="00B34DAF"/>
    <w:p w14:paraId="6352A7F4" w14:textId="77777777" w:rsidR="00461708" w:rsidRPr="001E1508" w:rsidRDefault="00461708" w:rsidP="00B34DAF"/>
    <w:sectPr w:rsidR="00461708" w:rsidRPr="001E1508" w:rsidSect="003D586B">
      <w:pgSz w:w="24480" w:h="31680" w:code="276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0" w:hanging="720"/>
      </w:pPr>
    </w:lvl>
  </w:abstractNum>
  <w:abstractNum w:abstractNumId="1" w15:restartNumberingAfterBreak="0">
    <w:nsid w:val="21AC7DE5"/>
    <w:multiLevelType w:val="hybridMultilevel"/>
    <w:tmpl w:val="6F907316"/>
    <w:lvl w:ilvl="0" w:tplc="CC4C1858">
      <w:start w:val="1"/>
      <w:numFmt w:val="decimal"/>
      <w:pStyle w:val="Heading3"/>
      <w:lvlText w:val="%1.1.1"/>
      <w:lvlJc w:val="left"/>
      <w:pPr>
        <w:ind w:left="720" w:hanging="360"/>
      </w:pPr>
      <w:rPr>
        <w:rFonts w:hint="default"/>
      </w:rPr>
    </w:lvl>
    <w:lvl w:ilvl="1" w:tplc="3C586152" w:tentative="1">
      <w:start w:val="1"/>
      <w:numFmt w:val="lowerLetter"/>
      <w:lvlText w:val="%2."/>
      <w:lvlJc w:val="left"/>
      <w:pPr>
        <w:ind w:left="1440" w:hanging="360"/>
      </w:pPr>
    </w:lvl>
    <w:lvl w:ilvl="2" w:tplc="FBA46C40" w:tentative="1">
      <w:start w:val="1"/>
      <w:numFmt w:val="lowerRoman"/>
      <w:lvlText w:val="%3."/>
      <w:lvlJc w:val="right"/>
      <w:pPr>
        <w:ind w:left="2160" w:hanging="180"/>
      </w:pPr>
    </w:lvl>
    <w:lvl w:ilvl="3" w:tplc="5B5427F2" w:tentative="1">
      <w:start w:val="1"/>
      <w:numFmt w:val="decimal"/>
      <w:lvlText w:val="%4."/>
      <w:lvlJc w:val="left"/>
      <w:pPr>
        <w:ind w:left="2880" w:hanging="360"/>
      </w:pPr>
    </w:lvl>
    <w:lvl w:ilvl="4" w:tplc="F3CA34E8" w:tentative="1">
      <w:start w:val="1"/>
      <w:numFmt w:val="lowerLetter"/>
      <w:lvlText w:val="%5."/>
      <w:lvlJc w:val="left"/>
      <w:pPr>
        <w:ind w:left="3600" w:hanging="360"/>
      </w:pPr>
    </w:lvl>
    <w:lvl w:ilvl="5" w:tplc="0ABC0936" w:tentative="1">
      <w:start w:val="1"/>
      <w:numFmt w:val="lowerRoman"/>
      <w:lvlText w:val="%6."/>
      <w:lvlJc w:val="right"/>
      <w:pPr>
        <w:ind w:left="4320" w:hanging="180"/>
      </w:pPr>
    </w:lvl>
    <w:lvl w:ilvl="6" w:tplc="BB4E5114" w:tentative="1">
      <w:start w:val="1"/>
      <w:numFmt w:val="decimal"/>
      <w:lvlText w:val="%7."/>
      <w:lvlJc w:val="left"/>
      <w:pPr>
        <w:ind w:left="5040" w:hanging="360"/>
      </w:pPr>
    </w:lvl>
    <w:lvl w:ilvl="7" w:tplc="CB783A72" w:tentative="1">
      <w:start w:val="1"/>
      <w:numFmt w:val="lowerLetter"/>
      <w:lvlText w:val="%8."/>
      <w:lvlJc w:val="left"/>
      <w:pPr>
        <w:ind w:left="5760" w:hanging="360"/>
      </w:pPr>
    </w:lvl>
    <w:lvl w:ilvl="8" w:tplc="834A3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B4F"/>
    <w:multiLevelType w:val="hybridMultilevel"/>
    <w:tmpl w:val="AE84A4FE"/>
    <w:lvl w:ilvl="0" w:tplc="9F5C2E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AFAE48BA" w:tentative="1">
      <w:start w:val="1"/>
      <w:numFmt w:val="lowerLetter"/>
      <w:lvlText w:val="%2."/>
      <w:lvlJc w:val="left"/>
      <w:pPr>
        <w:ind w:left="1440" w:hanging="360"/>
      </w:pPr>
    </w:lvl>
    <w:lvl w:ilvl="2" w:tplc="87E609AC" w:tentative="1">
      <w:start w:val="1"/>
      <w:numFmt w:val="lowerRoman"/>
      <w:lvlText w:val="%3."/>
      <w:lvlJc w:val="right"/>
      <w:pPr>
        <w:ind w:left="2160" w:hanging="180"/>
      </w:pPr>
    </w:lvl>
    <w:lvl w:ilvl="3" w:tplc="66B473AE" w:tentative="1">
      <w:start w:val="1"/>
      <w:numFmt w:val="decimal"/>
      <w:lvlText w:val="%4."/>
      <w:lvlJc w:val="left"/>
      <w:pPr>
        <w:ind w:left="2880" w:hanging="360"/>
      </w:pPr>
    </w:lvl>
    <w:lvl w:ilvl="4" w:tplc="753288E0" w:tentative="1">
      <w:start w:val="1"/>
      <w:numFmt w:val="lowerLetter"/>
      <w:lvlText w:val="%5."/>
      <w:lvlJc w:val="left"/>
      <w:pPr>
        <w:ind w:left="3600" w:hanging="360"/>
      </w:pPr>
    </w:lvl>
    <w:lvl w:ilvl="5" w:tplc="6F1CE7BA" w:tentative="1">
      <w:start w:val="1"/>
      <w:numFmt w:val="lowerRoman"/>
      <w:lvlText w:val="%6."/>
      <w:lvlJc w:val="right"/>
      <w:pPr>
        <w:ind w:left="4320" w:hanging="180"/>
      </w:pPr>
    </w:lvl>
    <w:lvl w:ilvl="6" w:tplc="4DD8C44C" w:tentative="1">
      <w:start w:val="1"/>
      <w:numFmt w:val="decimal"/>
      <w:lvlText w:val="%7."/>
      <w:lvlJc w:val="left"/>
      <w:pPr>
        <w:ind w:left="5040" w:hanging="360"/>
      </w:pPr>
    </w:lvl>
    <w:lvl w:ilvl="7" w:tplc="3730BA36" w:tentative="1">
      <w:start w:val="1"/>
      <w:numFmt w:val="lowerLetter"/>
      <w:lvlText w:val="%8."/>
      <w:lvlJc w:val="left"/>
      <w:pPr>
        <w:ind w:left="5760" w:hanging="360"/>
      </w:pPr>
    </w:lvl>
    <w:lvl w:ilvl="8" w:tplc="3452A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3097D"/>
    <w:multiLevelType w:val="hybridMultilevel"/>
    <w:tmpl w:val="7C3C96A6"/>
    <w:lvl w:ilvl="0" w:tplc="722438C8">
      <w:start w:val="1"/>
      <w:numFmt w:val="decimal"/>
      <w:pStyle w:val="Heading4"/>
      <w:lvlText w:val="%1.1.1.1"/>
      <w:lvlJc w:val="left"/>
      <w:pPr>
        <w:ind w:left="720" w:hanging="360"/>
      </w:pPr>
      <w:rPr>
        <w:rFonts w:hint="default"/>
      </w:rPr>
    </w:lvl>
    <w:lvl w:ilvl="1" w:tplc="A478120E" w:tentative="1">
      <w:start w:val="1"/>
      <w:numFmt w:val="lowerLetter"/>
      <w:lvlText w:val="%2."/>
      <w:lvlJc w:val="left"/>
      <w:pPr>
        <w:ind w:left="1440" w:hanging="360"/>
      </w:pPr>
    </w:lvl>
    <w:lvl w:ilvl="2" w:tplc="1752F4BA" w:tentative="1">
      <w:start w:val="1"/>
      <w:numFmt w:val="lowerRoman"/>
      <w:lvlText w:val="%3."/>
      <w:lvlJc w:val="right"/>
      <w:pPr>
        <w:ind w:left="2160" w:hanging="180"/>
      </w:pPr>
    </w:lvl>
    <w:lvl w:ilvl="3" w:tplc="44FA7CBC" w:tentative="1">
      <w:start w:val="1"/>
      <w:numFmt w:val="decimal"/>
      <w:lvlText w:val="%4."/>
      <w:lvlJc w:val="left"/>
      <w:pPr>
        <w:ind w:left="2880" w:hanging="360"/>
      </w:pPr>
    </w:lvl>
    <w:lvl w:ilvl="4" w:tplc="C5D2BA5A" w:tentative="1">
      <w:start w:val="1"/>
      <w:numFmt w:val="lowerLetter"/>
      <w:lvlText w:val="%5."/>
      <w:lvlJc w:val="left"/>
      <w:pPr>
        <w:ind w:left="3600" w:hanging="360"/>
      </w:pPr>
    </w:lvl>
    <w:lvl w:ilvl="5" w:tplc="97F66582" w:tentative="1">
      <w:start w:val="1"/>
      <w:numFmt w:val="lowerRoman"/>
      <w:lvlText w:val="%6."/>
      <w:lvlJc w:val="right"/>
      <w:pPr>
        <w:ind w:left="4320" w:hanging="180"/>
      </w:pPr>
    </w:lvl>
    <w:lvl w:ilvl="6" w:tplc="8F948538" w:tentative="1">
      <w:start w:val="1"/>
      <w:numFmt w:val="decimal"/>
      <w:lvlText w:val="%7."/>
      <w:lvlJc w:val="left"/>
      <w:pPr>
        <w:ind w:left="5040" w:hanging="360"/>
      </w:pPr>
    </w:lvl>
    <w:lvl w:ilvl="7" w:tplc="49D2792A" w:tentative="1">
      <w:start w:val="1"/>
      <w:numFmt w:val="lowerLetter"/>
      <w:lvlText w:val="%8."/>
      <w:lvlJc w:val="left"/>
      <w:pPr>
        <w:ind w:left="5760" w:hanging="360"/>
      </w:pPr>
    </w:lvl>
    <w:lvl w:ilvl="8" w:tplc="E15AF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921A8"/>
    <w:multiLevelType w:val="hybridMultilevel"/>
    <w:tmpl w:val="561872A8"/>
    <w:lvl w:ilvl="0" w:tplc="C406B8B4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78D03F7E" w:tentative="1">
      <w:start w:val="1"/>
      <w:numFmt w:val="lowerLetter"/>
      <w:lvlText w:val="%2."/>
      <w:lvlJc w:val="left"/>
      <w:pPr>
        <w:ind w:left="1440" w:hanging="360"/>
      </w:pPr>
    </w:lvl>
    <w:lvl w:ilvl="2" w:tplc="29482836" w:tentative="1">
      <w:start w:val="1"/>
      <w:numFmt w:val="lowerRoman"/>
      <w:lvlText w:val="%3."/>
      <w:lvlJc w:val="right"/>
      <w:pPr>
        <w:ind w:left="2160" w:hanging="180"/>
      </w:pPr>
    </w:lvl>
    <w:lvl w:ilvl="3" w:tplc="01686A1A" w:tentative="1">
      <w:start w:val="1"/>
      <w:numFmt w:val="decimal"/>
      <w:lvlText w:val="%4."/>
      <w:lvlJc w:val="left"/>
      <w:pPr>
        <w:ind w:left="2880" w:hanging="360"/>
      </w:pPr>
    </w:lvl>
    <w:lvl w:ilvl="4" w:tplc="EAA2CD30" w:tentative="1">
      <w:start w:val="1"/>
      <w:numFmt w:val="lowerLetter"/>
      <w:lvlText w:val="%5."/>
      <w:lvlJc w:val="left"/>
      <w:pPr>
        <w:ind w:left="3600" w:hanging="360"/>
      </w:pPr>
    </w:lvl>
    <w:lvl w:ilvl="5" w:tplc="23D2A262" w:tentative="1">
      <w:start w:val="1"/>
      <w:numFmt w:val="lowerRoman"/>
      <w:lvlText w:val="%6."/>
      <w:lvlJc w:val="right"/>
      <w:pPr>
        <w:ind w:left="4320" w:hanging="180"/>
      </w:pPr>
    </w:lvl>
    <w:lvl w:ilvl="6" w:tplc="30685746" w:tentative="1">
      <w:start w:val="1"/>
      <w:numFmt w:val="decimal"/>
      <w:lvlText w:val="%7."/>
      <w:lvlJc w:val="left"/>
      <w:pPr>
        <w:ind w:left="5040" w:hanging="360"/>
      </w:pPr>
    </w:lvl>
    <w:lvl w:ilvl="7" w:tplc="9E2C9C28" w:tentative="1">
      <w:start w:val="1"/>
      <w:numFmt w:val="lowerLetter"/>
      <w:lvlText w:val="%8."/>
      <w:lvlJc w:val="left"/>
      <w:pPr>
        <w:ind w:left="5760" w:hanging="360"/>
      </w:pPr>
    </w:lvl>
    <w:lvl w:ilvl="8" w:tplc="51D251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357932">
    <w:abstractNumId w:val="2"/>
  </w:num>
  <w:num w:numId="2" w16cid:durableId="400835317">
    <w:abstractNumId w:val="4"/>
  </w:num>
  <w:num w:numId="3" w16cid:durableId="1331249420">
    <w:abstractNumId w:val="1"/>
  </w:num>
  <w:num w:numId="4" w16cid:durableId="1796174416">
    <w:abstractNumId w:val="3"/>
  </w:num>
  <w:num w:numId="5" w16cid:durableId="137442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3C"/>
    <w:rsid w:val="00110297"/>
    <w:rsid w:val="001E1508"/>
    <w:rsid w:val="00206A8C"/>
    <w:rsid w:val="003D586B"/>
    <w:rsid w:val="0040246A"/>
    <w:rsid w:val="00461708"/>
    <w:rsid w:val="00472ADF"/>
    <w:rsid w:val="004967F0"/>
    <w:rsid w:val="004A73C1"/>
    <w:rsid w:val="007D26B5"/>
    <w:rsid w:val="008F6189"/>
    <w:rsid w:val="009A4903"/>
    <w:rsid w:val="009F7510"/>
    <w:rsid w:val="00B00F30"/>
    <w:rsid w:val="00B13DF6"/>
    <w:rsid w:val="00B34DAF"/>
    <w:rsid w:val="00B717B4"/>
    <w:rsid w:val="00B864EB"/>
    <w:rsid w:val="00BE1032"/>
    <w:rsid w:val="00CA3AB2"/>
    <w:rsid w:val="00CD6D89"/>
    <w:rsid w:val="00D25008"/>
    <w:rsid w:val="00DA693C"/>
    <w:rsid w:val="00E4699E"/>
    <w:rsid w:val="00E63F54"/>
    <w:rsid w:val="00E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4E46"/>
  <w15:chartTrackingRefBased/>
  <w15:docId w15:val="{5BCBAC37-8D40-4C66-BABD-2F26B57A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F6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93C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A693C"/>
    <w:pPr>
      <w:keepNext/>
      <w:numPr>
        <w:numId w:val="2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A693C"/>
    <w:pPr>
      <w:keepNext/>
      <w:numPr>
        <w:numId w:val="3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A693C"/>
    <w:pPr>
      <w:keepNext/>
      <w:numPr>
        <w:numId w:val="4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A693C"/>
    <w:pPr>
      <w:numPr>
        <w:ilvl w:val="4"/>
        <w:numId w:val="5"/>
      </w:numPr>
      <w:spacing w:before="240" w:after="60"/>
      <w:ind w:firstLine="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A693C"/>
    <w:pPr>
      <w:numPr>
        <w:ilvl w:val="5"/>
        <w:numId w:val="5"/>
      </w:numPr>
      <w:spacing w:before="240" w:after="60"/>
      <w:ind w:firstLine="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A693C"/>
    <w:pPr>
      <w:numPr>
        <w:ilvl w:val="6"/>
        <w:numId w:val="5"/>
      </w:numPr>
      <w:spacing w:before="240" w:after="60"/>
      <w:ind w:firstLine="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A693C"/>
    <w:pPr>
      <w:numPr>
        <w:ilvl w:val="7"/>
        <w:numId w:val="5"/>
      </w:numPr>
      <w:spacing w:before="240" w:after="60"/>
      <w:ind w:firstLine="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A693C"/>
    <w:pPr>
      <w:numPr>
        <w:ilvl w:val="8"/>
        <w:numId w:val="5"/>
      </w:numPr>
      <w:spacing w:before="240" w:after="60"/>
      <w:ind w:firstLine="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693C"/>
    <w:rPr>
      <w:rFonts w:ascii="Arial" w:hAnsi="Arial"/>
      <w:b/>
      <w:kern w:val="28"/>
      <w:sz w:val="28"/>
      <w:szCs w:val="22"/>
    </w:rPr>
  </w:style>
  <w:style w:type="character" w:customStyle="1" w:styleId="Heading2Char">
    <w:name w:val="Heading 2 Char"/>
    <w:link w:val="Heading2"/>
    <w:uiPriority w:val="9"/>
    <w:semiHidden/>
    <w:rsid w:val="00DA693C"/>
    <w:rPr>
      <w:rFonts w:ascii="Arial" w:hAnsi="Arial"/>
      <w:b/>
      <w:i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DA693C"/>
    <w:rPr>
      <w:b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DA693C"/>
    <w:rPr>
      <w:b/>
      <w:i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9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9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6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9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6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93C"/>
    <w:rPr>
      <w:b/>
      <w:bCs/>
      <w:smallCaps/>
      <w:color w:val="0F4761" w:themeColor="accent1" w:themeShade="BF"/>
      <w:spacing w:val="5"/>
    </w:rPr>
  </w:style>
  <w:style w:type="paragraph" w:customStyle="1" w:styleId="Heading13">
    <w:name w:val="Heading 13"/>
    <w:basedOn w:val="Heading3"/>
    <w:link w:val="Heading13Char"/>
    <w:qFormat/>
    <w:rsid w:val="00B13DF6"/>
    <w:pPr>
      <w:numPr>
        <w:numId w:val="0"/>
      </w:numPr>
    </w:pPr>
    <w:rPr>
      <w:color w:val="000000"/>
    </w:rPr>
  </w:style>
  <w:style w:type="character" w:customStyle="1" w:styleId="Heading13Char">
    <w:name w:val="Heading 13 Char"/>
    <w:link w:val="Heading13"/>
    <w:rsid w:val="00B13DF6"/>
    <w:rPr>
      <w:b/>
      <w:color w:val="000000"/>
      <w:sz w:val="22"/>
      <w:szCs w:val="22"/>
    </w:rPr>
  </w:style>
  <w:style w:type="paragraph" w:customStyle="1" w:styleId="WTABLES">
    <w:name w:val="_W TABLES"/>
    <w:link w:val="WTABLESChar"/>
    <w:rsid w:val="00461708"/>
    <w:rPr>
      <w:rFonts w:ascii="Arial" w:hAnsi="Arial"/>
      <w:sz w:val="22"/>
    </w:rPr>
  </w:style>
  <w:style w:type="character" w:customStyle="1" w:styleId="WTABLESChar">
    <w:name w:val="_W TABLES Char"/>
    <w:aliases w:val="centered Char Char"/>
    <w:link w:val="WTABLES"/>
    <w:locked/>
    <w:rsid w:val="00461708"/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">
    <w:name w:val="&lt;=="/>
    <w:rsid w:val="00D50E72"/>
  </w:style>
  <w:style w:type="paragraph" w:styleId="BodyText">
    <w:name w:val="Body Text"/>
    <w:basedOn w:val="Normal"/>
    <w:rsid w:val="003559E8"/>
    <w:pPr>
      <w:spacing w:after="120"/>
    </w:pPr>
  </w:style>
  <w:style w:type="paragraph" w:styleId="BodyTextIndent2">
    <w:name w:val="Body Text Indent 2"/>
    <w:basedOn w:val="Normal"/>
    <w:rsid w:val="003559E8"/>
    <w:pPr>
      <w:ind w:left="450" w:hanging="450"/>
    </w:pPr>
    <w:rPr>
      <w:rFonts w:cs="Arial"/>
      <w:b/>
      <w:bCs/>
      <w:sz w:val="20"/>
      <w:szCs w:val="20"/>
    </w:rPr>
  </w:style>
  <w:style w:type="paragraph" w:styleId="BodyTextIndent3">
    <w:name w:val="Body Text Indent 3"/>
    <w:basedOn w:val="Normal"/>
    <w:rsid w:val="003559E8"/>
    <w:pPr>
      <w:ind w:left="1170"/>
    </w:pPr>
    <w:rPr>
      <w:rFonts w:cs="Arial"/>
      <w:bCs/>
      <w:sz w:val="18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Heading14">
    <w:name w:val="Heading 14"/>
    <w:basedOn w:val="Heading4"/>
    <w:link w:val="Heading14Char"/>
    <w:qFormat/>
    <w:rsid w:val="00223A92"/>
    <w:pPr>
      <w:numPr>
        <w:numId w:val="0"/>
      </w:numPr>
    </w:pPr>
  </w:style>
  <w:style w:type="character" w:customStyle="1" w:styleId="Heading14Char">
    <w:name w:val="Heading 14 Char"/>
    <w:link w:val="Heading14"/>
    <w:rsid w:val="00223A92"/>
    <w:rPr>
      <w:b/>
      <w:i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223A92"/>
  </w:style>
  <w:style w:type="paragraph" w:styleId="TOC2">
    <w:name w:val="toc 2"/>
    <w:basedOn w:val="Normal"/>
    <w:next w:val="Normal"/>
    <w:autoRedefine/>
    <w:uiPriority w:val="39"/>
    <w:rsid w:val="00223A92"/>
    <w:pPr>
      <w:ind w:left="220"/>
    </w:pPr>
  </w:style>
  <w:style w:type="paragraph" w:styleId="Header">
    <w:name w:val="header"/>
    <w:basedOn w:val="Normal"/>
    <w:link w:val="HeaderChar"/>
    <w:rsid w:val="00791B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1BB0"/>
    <w:rPr>
      <w:rFonts w:ascii="Arial" w:hAnsi="Arial"/>
      <w:sz w:val="22"/>
      <w:szCs w:val="22"/>
    </w:rPr>
  </w:style>
  <w:style w:type="paragraph" w:customStyle="1" w:styleId="Heading11">
    <w:name w:val="Heading 11"/>
    <w:basedOn w:val="Heading1"/>
    <w:link w:val="Heading11Char"/>
    <w:qFormat/>
    <w:rsid w:val="002E5304"/>
    <w:pPr>
      <w:numPr>
        <w:numId w:val="0"/>
      </w:numPr>
    </w:pPr>
    <w:rPr>
      <w:color w:val="000000"/>
    </w:rPr>
  </w:style>
  <w:style w:type="character" w:customStyle="1" w:styleId="Heading11Char">
    <w:name w:val="Heading 11 Char"/>
    <w:link w:val="Heading11"/>
    <w:rsid w:val="002E5304"/>
    <w:rPr>
      <w:rFonts w:ascii="Arial" w:hAnsi="Arial"/>
      <w:b/>
      <w:color w:val="000000"/>
      <w:kern w:val="28"/>
      <w:sz w:val="28"/>
      <w:szCs w:val="22"/>
    </w:rPr>
  </w:style>
  <w:style w:type="paragraph" w:customStyle="1" w:styleId="Heading12">
    <w:name w:val="Heading 12"/>
    <w:basedOn w:val="Heading2"/>
    <w:link w:val="Heading12Char"/>
    <w:qFormat/>
    <w:rsid w:val="002E5304"/>
    <w:pPr>
      <w:numPr>
        <w:numId w:val="0"/>
      </w:numPr>
    </w:pPr>
    <w:rPr>
      <w:color w:val="000000"/>
    </w:rPr>
  </w:style>
  <w:style w:type="character" w:customStyle="1" w:styleId="Heading12Char">
    <w:name w:val="Heading 12 Char"/>
    <w:link w:val="Heading12"/>
    <w:rsid w:val="002E5304"/>
    <w:rPr>
      <w:rFonts w:ascii="Arial" w:hAnsi="Arial"/>
      <w:b/>
      <w:i/>
      <w:color w:val="000000"/>
      <w:sz w:val="22"/>
      <w:szCs w:val="22"/>
    </w:rPr>
  </w:style>
  <w:style w:type="character" w:styleId="Hyperlink">
    <w:name w:val="Hyperlink"/>
    <w:uiPriority w:val="99"/>
    <w:rsid w:val="00527A07"/>
    <w:rPr>
      <w:color w:val="0000FF"/>
      <w:u w:val="single"/>
    </w:rPr>
  </w:style>
  <w:style w:type="paragraph" w:styleId="Revision">
    <w:name w:val="Revision"/>
    <w:hidden/>
    <w:uiPriority w:val="99"/>
    <w:semiHidden/>
    <w:rsid w:val="00791BB0"/>
    <w:rPr>
      <w:rFonts w:ascii="Arial" w:hAnsi="Arial"/>
      <w:sz w:val="22"/>
      <w:szCs w:val="22"/>
    </w:rPr>
  </w:style>
  <w:style w:type="paragraph" w:customStyle="1" w:styleId="WALPHApara">
    <w:name w:val="_W ALPHA para"/>
    <w:pPr>
      <w:numPr>
        <w:ilvl w:val="11"/>
      </w:numPr>
      <w:ind w:left="1224" w:hanging="360"/>
    </w:pPr>
    <w:rPr>
      <w:rFonts w:ascii="Arial" w:hAnsi="Arial"/>
      <w:sz w:val="22"/>
    </w:rPr>
  </w:style>
  <w:style w:type="paragraph" w:customStyle="1" w:styleId="WHEADERS">
    <w:name w:val="_W HEADERS"/>
    <w:next w:val="Normal"/>
    <w:rPr>
      <w:rFonts w:ascii="Arial" w:hAnsi="Arial"/>
      <w:sz w:val="22"/>
    </w:rPr>
  </w:style>
  <w:style w:type="paragraph" w:customStyle="1" w:styleId="WNUMBRpara">
    <w:name w:val="_W NUMBR para"/>
    <w:pPr>
      <w:ind w:left="720" w:hanging="288"/>
    </w:pPr>
    <w:rPr>
      <w:rFonts w:ascii="Arial" w:hAnsi="Arial"/>
      <w:sz w:val="22"/>
    </w:rPr>
  </w:style>
  <w:style w:type="paragraph" w:customStyle="1" w:styleId="WSUBTEXTindented">
    <w:name w:val="_W SUBTEXT (indented)"/>
    <w:next w:val="Normal"/>
    <w:pPr>
      <w:ind w:left="1080" w:hanging="648"/>
    </w:pPr>
    <w:rPr>
      <w:rFonts w:ascii="Arial" w:hAnsi="Arial"/>
      <w:sz w:val="22"/>
    </w:rPr>
  </w:style>
  <w:style w:type="paragraph" w:customStyle="1" w:styleId="WSUBTEXTindentedChar">
    <w:name w:val="_W SUBTEXT (indented) Char"/>
    <w:next w:val="Normal"/>
    <w:rsid w:val="007D7D31"/>
    <w:pPr>
      <w:ind w:left="1080" w:hanging="648"/>
    </w:pPr>
    <w:rPr>
      <w:rFonts w:ascii="Arial" w:hAnsi="Arial"/>
      <w:sz w:val="22"/>
      <w:szCs w:val="22"/>
    </w:rPr>
  </w:style>
  <w:style w:type="paragraph" w:customStyle="1" w:styleId="WSUBTEXTindentedCharChar">
    <w:name w:val="_W SUBTEXT (indented) Char Char"/>
    <w:next w:val="Normal"/>
    <w:link w:val="WSUBTEXTindentedCharCharChar"/>
    <w:rsid w:val="00FB76CF"/>
    <w:pPr>
      <w:ind w:left="1080" w:hanging="648"/>
    </w:pPr>
    <w:rPr>
      <w:rFonts w:ascii="Arial" w:hAnsi="Arial"/>
      <w:sz w:val="22"/>
      <w:szCs w:val="22"/>
    </w:rPr>
  </w:style>
  <w:style w:type="character" w:customStyle="1" w:styleId="WSUBTEXTindentedCharCharChar">
    <w:name w:val="_W SUBTEXT (indented) Char Char Char"/>
    <w:link w:val="WSUBTEXTindentedCharChar"/>
    <w:rsid w:val="00FB76CF"/>
    <w:rPr>
      <w:rFonts w:ascii="Arial" w:hAnsi="Arial"/>
      <w:sz w:val="22"/>
      <w:szCs w:val="22"/>
      <w:lang w:val="en-US" w:eastAsia="en-US" w:bidi="ar-SA"/>
    </w:rPr>
  </w:style>
  <w:style w:type="paragraph" w:customStyle="1" w:styleId="WTEXTindented">
    <w:name w:val="_W TEXT (indented)"/>
    <w:rsid w:val="00FB76CF"/>
    <w:pPr>
      <w:ind w:left="432"/>
    </w:pPr>
    <w:rPr>
      <w:rFonts w:ascii="Arial" w:hAnsi="Arial"/>
      <w:sz w:val="22"/>
      <w:szCs w:val="22"/>
    </w:rPr>
  </w:style>
  <w:style w:type="paragraph" w:customStyle="1" w:styleId="WTEXTindentedChar">
    <w:name w:val="_W TEXT (indented) Char"/>
    <w:link w:val="WTEXTindentedCharChar"/>
    <w:pPr>
      <w:ind w:left="432"/>
    </w:pPr>
    <w:rPr>
      <w:rFonts w:ascii="Arial" w:hAnsi="Arial"/>
      <w:sz w:val="22"/>
    </w:rPr>
  </w:style>
  <w:style w:type="character" w:customStyle="1" w:styleId="WTEXTindentedCharChar">
    <w:name w:val="_W TEXT (indented) Char Char"/>
    <w:link w:val="WTEXTindentedChar"/>
    <w:rsid w:val="00527A07"/>
    <w:rPr>
      <w:rFonts w:ascii="Arial" w:hAnsi="Arial"/>
      <w:sz w:val="22"/>
      <w:lang w:val="en-US" w:eastAsia="en-US" w:bidi="ar-SA"/>
    </w:rPr>
  </w:style>
  <w:style w:type="paragraph" w:customStyle="1" w:styleId="WTOC1">
    <w:name w:val="_W TOC1"/>
    <w:next w:val="Normal"/>
    <w:rPr>
      <w:rFonts w:ascii="Arial" w:hAnsi="Arial"/>
      <w:sz w:val="22"/>
    </w:rPr>
  </w:style>
  <w:style w:type="paragraph" w:customStyle="1" w:styleId="WTOC2">
    <w:name w:val="_W TOC2"/>
    <w:next w:val="Normal"/>
    <w:rPr>
      <w:rFonts w:ascii="Arial" w:hAnsi="Arial"/>
      <w:sz w:val="22"/>
    </w:rPr>
  </w:style>
  <w:style w:type="paragraph" w:customStyle="1" w:styleId="WTOC3">
    <w:name w:val="_W TOC3"/>
    <w:next w:val="Normal"/>
    <w:pPr>
      <w:ind w:left="1080" w:hanging="648"/>
    </w:pPr>
    <w:rPr>
      <w:rFonts w:ascii="Arial" w:hAnsi="Arial"/>
      <w:sz w:val="22"/>
    </w:rPr>
  </w:style>
  <w:style w:type="paragraph" w:customStyle="1" w:styleId="W">
    <w:name w:val="_W __________"/>
    <w:pPr>
      <w:ind w:left="432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bhatchai</dc:creator>
  <cp:lastModifiedBy>Kompella Satya Srinivas</cp:lastModifiedBy>
  <cp:revision>15</cp:revision>
  <dcterms:created xsi:type="dcterms:W3CDTF">2025-05-15T18:45:00Z</dcterms:created>
  <dcterms:modified xsi:type="dcterms:W3CDTF">2025-09-11T07:39:00Z</dcterms:modified>
</cp:coreProperties>
</file>