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Ind w:w="43.08661417322835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85"/>
        <w:gridCol w:w="1650"/>
        <w:gridCol w:w="1470"/>
        <w:gridCol w:w="1755"/>
        <w:gridCol w:w="2745"/>
        <w:gridCol w:w="795"/>
        <w:tblGridChange w:id="0">
          <w:tblGrid>
            <w:gridCol w:w="1185"/>
            <w:gridCol w:w="1650"/>
            <w:gridCol w:w="1470"/>
            <w:gridCol w:w="1755"/>
            <w:gridCol w:w="2745"/>
            <w:gridCol w:w="795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keepLines w:val="1"/>
              <w:widowControl w:val="1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1"/>
              <w:keepLines w:val="1"/>
              <w:widowControl w:val="1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1"/>
              <w:keepLines w:val="1"/>
              <w:widowControl w:val="1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1"/>
              <w:keepLines w:val="1"/>
              <w:widowControl w:val="1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1"/>
              <w:keepLines w:val="1"/>
              <w:widowControl w:val="1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1"/>
              <w:keepLines w:val="1"/>
              <w:widowControl w:val="1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1"/>
              <w:keepLines w:val="1"/>
              <w:widowControl w:val="1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1"/>
              <w:keepLines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1"/>
              <w:keepLines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1"/>
              <w:keepLines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1"/>
              <w:keepLines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1"/>
              <w:keepLines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1"/>
              <w:keepLines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1"/>
              <w:keepLines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keepNext w:val="1"/>
              <w:keepLines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keepNext w:val="1"/>
              <w:keepLines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keepNext w:val="1"/>
              <w:keepLines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1"/>
              <w:keepLines w:val="1"/>
              <w:widowControl w:val="1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keepNext w:val="1"/>
              <w:keepLines w:val="1"/>
              <w:widowControl w:val="1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keepNext w:val="1"/>
              <w:keepLines w:val="1"/>
              <w:widowControl w:val="1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keepNext w:val="1"/>
              <w:keepLines w:val="1"/>
              <w:widowControl w:val="1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keepNext w:val="1"/>
              <w:keepLines w:val="1"/>
              <w:widowControl w:val="1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keepNext w:val="1"/>
              <w:keepLines w:val="1"/>
              <w:widowControl w:val="1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keepNext w:val="1"/>
              <w:keepLines w:val="1"/>
              <w:widowControl w:val="1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keepNext w:val="1"/>
              <w:keepLines w:val="1"/>
              <w:widowControl w:val="1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keepNext w:val="1"/>
              <w:keepLines w:val="1"/>
              <w:widowControl w:val="1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keepNext w:val="1"/>
        <w:keepLines w:val="1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40" w:lineRule="auto"/>
        <w:jc w:val="center"/>
        <w:rPr>
          <w:color w:val="40404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1"/>
        <w:keepLines w:val="1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40" w:lineRule="auto"/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1"/>
        <w:keepLines w:val="1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40" w:lineRule="auto"/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1"/>
        <w:keepLines w:val="1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40" w:lineRule="auto"/>
        <w:rPr>
          <w:b w:val="1"/>
          <w:sz w:val="16"/>
          <w:szCs w:val="16"/>
        </w:rPr>
      </w:pPr>
      <w:r w:rsidDel="00000000" w:rsidR="00000000" w:rsidRPr="00000000">
        <w:rPr>
          <w:b w:val="1"/>
          <w:rtl w:val="0"/>
        </w:rPr>
        <w:t xml:space="preserve">Quadro 3 – Resultado da seleção para as disciplinas com vagas para estudantes-monitores voluntários em 2022-1 no Câmpus Londrina:</w:t>
      </w:r>
      <w:r w:rsidDel="00000000" w:rsidR="00000000" w:rsidRPr="00000000">
        <w:rPr>
          <w:rtl w:val="0"/>
        </w:rPr>
      </w:r>
    </w:p>
    <w:tbl>
      <w:tblPr>
        <w:tblStyle w:val="Table2"/>
        <w:tblW w:w="9631.17846320934" w:type="dxa"/>
        <w:jc w:val="left"/>
        <w:tblInd w:w="43.08661417322835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35.5526255769753"/>
        <w:gridCol w:w="1639.4847678522945"/>
        <w:gridCol w:w="1559.7260494162367"/>
        <w:gridCol w:w="1650"/>
        <w:gridCol w:w="2340"/>
        <w:gridCol w:w="705"/>
        <w:gridCol w:w="1001.4150203638338"/>
        <w:tblGridChange w:id="0">
          <w:tblGrid>
            <w:gridCol w:w="735.5526255769753"/>
            <w:gridCol w:w="1639.4847678522945"/>
            <w:gridCol w:w="1559.7260494162367"/>
            <w:gridCol w:w="1650"/>
            <w:gridCol w:w="2340"/>
            <w:gridCol w:w="705"/>
            <w:gridCol w:w="1001.4150203638338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b w:val="1"/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b w:val="1"/>
                <w:color w:val="404040"/>
                <w:sz w:val="18"/>
                <w:szCs w:val="18"/>
                <w:shd w:fill="d8d8d8" w:val="clear"/>
                <w:rtl w:val="0"/>
              </w:rPr>
              <w:t xml:space="preserve">Ordem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b w:val="1"/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b w:val="1"/>
                <w:color w:val="404040"/>
                <w:sz w:val="18"/>
                <w:szCs w:val="18"/>
                <w:shd w:fill="d8d8d8" w:val="clear"/>
                <w:rtl w:val="0"/>
              </w:rPr>
              <w:t xml:space="preserve">Disciplina/Unidade Curricular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b w:val="1"/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b w:val="1"/>
                <w:color w:val="404040"/>
                <w:sz w:val="18"/>
                <w:szCs w:val="18"/>
                <w:shd w:fill="d8d8d8" w:val="clear"/>
                <w:rtl w:val="0"/>
              </w:rPr>
              <w:t xml:space="preserve">Professor(a)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b w:val="1"/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b w:val="1"/>
                <w:color w:val="404040"/>
                <w:sz w:val="18"/>
                <w:szCs w:val="18"/>
                <w:shd w:fill="d8d8d8" w:val="clear"/>
                <w:rtl w:val="0"/>
              </w:rPr>
              <w:t xml:space="preserve">Compartilhada com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b w:val="1"/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b w:val="1"/>
                <w:color w:val="404040"/>
                <w:sz w:val="18"/>
                <w:szCs w:val="18"/>
                <w:shd w:fill="d8d8d8" w:val="clear"/>
                <w:rtl w:val="0"/>
              </w:rPr>
              <w:t xml:space="preserve">Estudante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b w:val="1"/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b w:val="1"/>
                <w:color w:val="404040"/>
                <w:sz w:val="18"/>
                <w:szCs w:val="18"/>
                <w:shd w:fill="d8d8d8" w:val="clear"/>
                <w:rtl w:val="0"/>
              </w:rPr>
              <w:t xml:space="preserve">Classi-ficação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b w:val="1"/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b w:val="1"/>
                <w:color w:val="404040"/>
                <w:sz w:val="18"/>
                <w:szCs w:val="18"/>
                <w:shd w:fill="d8d8d8" w:val="clear"/>
                <w:rtl w:val="0"/>
              </w:rPr>
              <w:t xml:space="preserve">Carga horária semanal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Análise e Simulação de Processos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Lucas Bonfim Rocha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Não Houve candidato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highlight w:val="white"/>
                <w:rtl w:val="0"/>
              </w:rPr>
              <w:t xml:space="preserve">06 h/a à 18 h/a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shd w:fill="d8d8d8" w:val="clear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shd w:fill="d8d8d8" w:val="clear"/>
                <w:rtl w:val="0"/>
              </w:rPr>
              <w:t xml:space="preserve">Cinética de processos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shd w:fill="d8d8d8" w:val="clear"/>
                <w:rtl w:val="0"/>
              </w:rPr>
              <w:t xml:space="preserve">Patricia Hissae Yassue Cordeiro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shd w:fill="d8d8d8" w:val="clear"/>
                <w:rtl w:val="0"/>
              </w:rPr>
              <w:t xml:space="preserve">Sara Lima de Morais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shd w:fill="d8d8d8" w:val="clear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shd w:fill="d8d8d8" w:val="clear"/>
                <w:rtl w:val="0"/>
              </w:rPr>
              <w:t xml:space="preserve">06 h/a à 18 h/a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Engenharia Econômica /Engenharia Econômica e Finanças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Jose Angelo Ferreira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Não Houve candidato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highlight w:val="white"/>
                <w:rtl w:val="0"/>
              </w:rPr>
              <w:t xml:space="preserve">06 h/a à 18 h/a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shd w:fill="d8d8d8" w:val="clear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shd w:fill="d8d8d8" w:val="clear"/>
                <w:rtl w:val="0"/>
              </w:rPr>
              <w:t xml:space="preserve">Fenômenos de Superfície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shd w:fill="d8d8d8" w:val="clear"/>
                <w:rtl w:val="0"/>
              </w:rPr>
              <w:t xml:space="preserve">Lucimara Lopes da Silva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sz w:val="18"/>
                <w:szCs w:val="18"/>
                <w:shd w:fill="d8d8d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Não Houve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shd w:fill="d8d8d8" w:val="clear"/>
                <w:rtl w:val="0"/>
              </w:rPr>
              <w:t xml:space="preserve">06 h/a à 18 h/a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highlight w:val="white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Gestão de Qualidade de Vida no Trabalho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Silvana Rodrigues Quintilhano Tondato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Não Houve candidato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highlight w:val="white"/>
                <w:rtl w:val="0"/>
              </w:rPr>
              <w:t xml:space="preserve">06 h/a à 18 h/a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shd w:fill="d8d8d8" w:val="clear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shd w:fill="d8d8d8" w:val="clear"/>
                <w:rtl w:val="0"/>
              </w:rPr>
              <w:t xml:space="preserve">Laboratório Tecnológico De Engenharia Química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shd w:fill="d8d8d8" w:val="clear"/>
                <w:rtl w:val="0"/>
              </w:rPr>
              <w:t xml:space="preserve">Larissa Maria Fernandes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shd w:fill="d8d8d8" w:val="clear"/>
                <w:rtl w:val="0"/>
              </w:rPr>
              <w:t xml:space="preserve"> Silvia Priscila Monte Blanco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shd w:fill="d8d8d8" w:val="clear"/>
                <w:rtl w:val="0"/>
              </w:rPr>
              <w:t xml:space="preserve">Lillian Mayara Augusta Almeida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shd w:fill="d8d8d8" w:val="clear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shd w:fill="d8d8d8" w:val="clear"/>
                <w:rtl w:val="0"/>
              </w:rPr>
              <w:t xml:space="preserve">06 h/a à 18 h/a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highlight w:val="white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Laboratório Tecnológico De Engenharia Química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Patricia Hissae Yassue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Lucimara Lopes Da Silva e</w:t>
            </w:r>
          </w:p>
          <w:p w:rsidR="00000000" w:rsidDel="00000000" w:rsidP="00000000" w:rsidRDefault="00000000" w:rsidRPr="00000000" w14:paraId="0000011F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Felipi Luiz de Assuncao Bezerra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Não Houve candidato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highlight w:val="white"/>
                <w:rtl w:val="0"/>
              </w:rPr>
              <w:t xml:space="preserve">06 h/a à 18 h/a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shd w:fill="d8d8d8" w:val="clear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shd w:fill="d8d8d8" w:val="clear"/>
                <w:rtl w:val="0"/>
              </w:rPr>
              <w:t xml:space="preserve">Materiais para Engenharia Química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shd w:fill="d8d8d8" w:val="clear"/>
                <w:rtl w:val="0"/>
              </w:rPr>
              <w:t xml:space="preserve">José Aécio Gomes de Sousa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sz w:val="18"/>
                <w:szCs w:val="18"/>
                <w:shd w:fill="d8d8d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Não Houve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shd w:fill="d8d8d8" w:val="clear"/>
                <w:rtl w:val="0"/>
              </w:rPr>
              <w:t xml:space="preserve">06 h/a à 18 h/a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highlight w:val="white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Métodos Estocásticos e Simulação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Rogerio Tondato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Não Houve candidato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highlight w:val="white"/>
                <w:rtl w:val="0"/>
              </w:rPr>
              <w:t xml:space="preserve">06 h/a à 18 h/a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shd w:fill="d8d8d8" w:val="clear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shd w:fill="d8d8d8" w:val="clear"/>
                <w:rtl w:val="0"/>
              </w:rPr>
              <w:t xml:space="preserve">Mineração de Dados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shd w:fill="d8d8d8" w:val="clear"/>
                <w:rtl w:val="0"/>
              </w:rPr>
              <w:t xml:space="preserve">Bruno Samways dos Santos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shd w:fill="d8d8d8" w:val="clear"/>
                <w:rtl w:val="0"/>
              </w:rPr>
              <w:t xml:space="preserve">Vinicius Matheus Pimentel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shd w:fill="d8d8d8" w:val="clear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shd w:fill="d8d8d8" w:val="clear"/>
                <w:rtl w:val="0"/>
              </w:rPr>
              <w:t xml:space="preserve">06 h/a à 18 h/a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highlight w:val="whit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Pesquisa Operacional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Bruno Samways dos Santos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Não Houve candidato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highlight w:val="white"/>
                <w:rtl w:val="0"/>
              </w:rPr>
              <w:t xml:space="preserve">06 h/a à 18 h/a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shd w:fill="d8d8d8" w:val="clear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shd w:fill="d8d8d8" w:val="clear"/>
                <w:rtl w:val="0"/>
              </w:rPr>
              <w:t xml:space="preserve">Princípios de Bioengenharia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shd w:fill="d8d8d8" w:val="clear"/>
                <w:rtl w:val="0"/>
              </w:rPr>
              <w:t xml:space="preserve">Lucimara Lopes da Silva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sz w:val="18"/>
                <w:szCs w:val="18"/>
                <w:shd w:fill="d8d8d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Não Houve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shd w:fill="d8d8d8" w:val="clear"/>
                <w:rtl w:val="0"/>
              </w:rPr>
              <w:t xml:space="preserve">06 h/a à 18 h/a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highlight w:val="whit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Processamento de Materiais Cerâmicos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Marcio Florian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Não Houve candidato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highlight w:val="white"/>
                <w:rtl w:val="0"/>
              </w:rPr>
              <w:t xml:space="preserve">06 h/a à 18 h/a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shd w:fill="d8d8d8" w:val="clear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shd w:fill="d8d8d8" w:val="clear"/>
                <w:rtl w:val="0"/>
              </w:rPr>
              <w:t xml:space="preserve">Química Analítica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shd w:fill="d8d8d8" w:val="clear"/>
                <w:rtl w:val="0"/>
              </w:rPr>
              <w:t xml:space="preserve">Julliana Izabelle Simionato Stipp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sz w:val="18"/>
                <w:szCs w:val="18"/>
                <w:shd w:fill="d8d8d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shd w:fill="d8d8d8" w:val="clear"/>
                <w:rtl w:val="0"/>
              </w:rPr>
              <w:t xml:space="preserve">Tayrine Cristina Bovo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shd w:fill="d8d8d8" w:val="clear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shd w:fill="d8d8d8" w:val="clear"/>
                <w:rtl w:val="0"/>
              </w:rPr>
              <w:t xml:space="preserve">06 h/a à 18 h/a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highlight w:val="whit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Sistemas de Gestão Ambiental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Regina Lucia Sanches Malassise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Não Houve candidato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highlight w:val="white"/>
                <w:rtl w:val="0"/>
              </w:rPr>
              <w:t xml:space="preserve">06 h/a à 18 h/a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shd w:fill="d8d8d8" w:val="clear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shd w:fill="d8d8d8" w:val="clear"/>
                <w:rtl w:val="0"/>
              </w:rPr>
              <w:t xml:space="preserve">Sistemas Produtivos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shd w:fill="d8d8d8" w:val="clear"/>
                <w:rtl w:val="0"/>
              </w:rPr>
              <w:t xml:space="preserve">José Luis Dalto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sz w:val="18"/>
                <w:szCs w:val="18"/>
                <w:shd w:fill="d8d8d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Não Houve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shd w:fill="d8d8d8" w:val="clear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shd w:fill="d8d8d8" w:val="clear"/>
                <w:rtl w:val="0"/>
              </w:rPr>
              <w:t xml:space="preserve">06 h/a à 18 h/a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highlight w:val="white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Transferência de Calor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Joel Fernando Nicoleti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Não Houve candidato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keepNext w:val="1"/>
              <w:keepLines w:val="1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jc w:val="center"/>
              <w:rPr>
                <w:color w:val="40404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highlight w:val="white"/>
                <w:rtl w:val="0"/>
              </w:rPr>
              <w:t xml:space="preserve">06 h/a à 18 h/a</w:t>
            </w:r>
          </w:p>
        </w:tc>
      </w:tr>
    </w:tbl>
    <w:p w:rsidR="00000000" w:rsidDel="00000000" w:rsidP="00000000" w:rsidRDefault="00000000" w:rsidRPr="00000000" w14:paraId="0000016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A">
      <w:pPr>
        <w:widowControl w:val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widowControl w:val="0"/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widowControl w:val="0"/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5. DISPOSIÇÕES GERAIS</w:t>
      </w:r>
    </w:p>
    <w:p w:rsidR="00000000" w:rsidDel="00000000" w:rsidP="00000000" w:rsidRDefault="00000000" w:rsidRPr="00000000" w14:paraId="0000016D">
      <w:pPr>
        <w:widowControl w:val="0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5.1- Os recursos, devidamente fundamentados, deverão ser apresentados à Núcleo de Ensino do Campus Londrina, no prazo de um  dia corrido da data de divulgação do resultado preliminar, pelo email: nuens-ld@utfpr.edu.br</w:t>
      </w:r>
    </w:p>
    <w:p w:rsidR="00000000" w:rsidDel="00000000" w:rsidP="00000000" w:rsidRDefault="00000000" w:rsidRPr="00000000" w14:paraId="0000016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5.2- Fica estabelecido o Fórum da Justiça Federal - Seção Judiciária do Paraná - Subseção de Londrina, para as questões decorrentes deste edital. </w:t>
      </w:r>
    </w:p>
    <w:p w:rsidR="00000000" w:rsidDel="00000000" w:rsidP="00000000" w:rsidRDefault="00000000" w:rsidRPr="00000000" w14:paraId="0000016F">
      <w:pPr>
        <w:widowControl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widowControl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widowControl w:val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widowControl w:val="0"/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3">
    <w:pPr>
      <w:spacing w:line="276" w:lineRule="auto"/>
      <w:ind w:left="60" w:right="60" w:firstLine="0"/>
      <w:jc w:val="center"/>
      <w:rPr>
        <w:rFonts w:ascii="Calibri" w:cs="Calibri" w:eastAsia="Calibri" w:hAnsi="Calibri"/>
        <w:b w:val="1"/>
        <w:sz w:val="26"/>
        <w:szCs w:val="26"/>
      </w:rPr>
    </w:pPr>
    <w:r w:rsidDel="00000000" w:rsidR="00000000" w:rsidRPr="00000000">
      <w:rPr>
        <w:rFonts w:ascii="Calibri" w:cs="Calibri" w:eastAsia="Calibri" w:hAnsi="Calibri"/>
        <w:b w:val="1"/>
        <w:sz w:val="26"/>
        <w:szCs w:val="26"/>
        <w:rtl w:val="0"/>
      </w:rPr>
      <w:t xml:space="preserve">RESULTADO FINAL DO EDITAL  03/2022 DIRGRAD/LD </w:t>
    </w:r>
  </w:p>
  <w:p w:rsidR="00000000" w:rsidDel="00000000" w:rsidP="00000000" w:rsidRDefault="00000000" w:rsidRPr="00000000" w14:paraId="00000174">
    <w:pPr>
      <w:spacing w:line="276" w:lineRule="auto"/>
      <w:ind w:left="60" w:right="60" w:firstLine="0"/>
      <w:jc w:val="center"/>
      <w:rPr>
        <w:rFonts w:ascii="Calibri" w:cs="Calibri" w:eastAsia="Calibri" w:hAnsi="Calibri"/>
        <w:b w:val="1"/>
        <w:sz w:val="26"/>
        <w:szCs w:val="26"/>
      </w:rPr>
    </w:pPr>
    <w:r w:rsidDel="00000000" w:rsidR="00000000" w:rsidRPr="00000000">
      <w:rPr>
        <w:rFonts w:ascii="Calibri" w:cs="Calibri" w:eastAsia="Calibri" w:hAnsi="Calibri"/>
        <w:b w:val="1"/>
        <w:sz w:val="26"/>
        <w:szCs w:val="26"/>
        <w:rtl w:val="0"/>
      </w:rPr>
      <w:t xml:space="preserve">PROCESSO DE SELEÇÃO DE ALUNOS MONITORES BOLSISTAS E VOLUNTÁRIOS PARA  2022.1</w:t>
    </w:r>
  </w:p>
  <w:p w:rsidR="00000000" w:rsidDel="00000000" w:rsidP="00000000" w:rsidRDefault="00000000" w:rsidRPr="00000000" w14:paraId="00000175">
    <w:pPr>
      <w:spacing w:line="276" w:lineRule="auto"/>
      <w:ind w:left="60" w:right="60" w:firstLine="0"/>
      <w:jc w:val="center"/>
      <w:rPr>
        <w:rFonts w:ascii="Calibri" w:cs="Calibri" w:eastAsia="Calibri" w:hAnsi="Calibri"/>
        <w:b w:val="1"/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6">
    <w:pPr>
      <w:spacing w:after="240" w:before="240" w:line="276" w:lineRule="auto"/>
      <w:jc w:val="both"/>
      <w:rPr/>
    </w:pPr>
    <w:r w:rsidDel="00000000" w:rsidR="00000000" w:rsidRPr="00000000">
      <w:rPr>
        <w:rtl w:val="0"/>
      </w:rPr>
      <w:t xml:space="preserve">O Diretor Geral do Câmpus Londrina da Universidade Tecnológica Federal do Paraná, no uso de suas atribuições estatutárias e regimentais, após análise dos recursos torna público o resultado final de estudantes da graduação selecionados para a monitoria no 1º período de 2022 do Campus Londrina.</w:t>
    </w:r>
  </w:p>
  <w:p w:rsidR="00000000" w:rsidDel="00000000" w:rsidP="00000000" w:rsidRDefault="00000000" w:rsidRPr="00000000" w14:paraId="00000177">
    <w:pPr>
      <w:spacing w:after="240" w:before="240" w:line="276" w:lineRule="auto"/>
      <w:jc w:val="both"/>
      <w:rPr/>
    </w:pPr>
    <w:r w:rsidDel="00000000" w:rsidR="00000000" w:rsidRPr="00000000">
      <w:rPr>
        <w:rtl w:val="0"/>
      </w:rPr>
      <w:t xml:space="preserve">Apenas o </w:t>
    </w:r>
    <w:r w:rsidDel="00000000" w:rsidR="00000000" w:rsidRPr="00000000">
      <w:rPr>
        <w:b w:val="1"/>
        <w:rtl w:val="0"/>
      </w:rPr>
      <w:t xml:space="preserve">primeiro classificado</w:t>
    </w:r>
    <w:r w:rsidDel="00000000" w:rsidR="00000000" w:rsidRPr="00000000">
      <w:rPr>
        <w:rtl w:val="0"/>
      </w:rPr>
      <w:t xml:space="preserve"> em cada disciplina (Quadro 1, 2 e 3) deverá:</w:t>
    </w:r>
  </w:p>
  <w:p w:rsidR="00000000" w:rsidDel="00000000" w:rsidP="00000000" w:rsidRDefault="00000000" w:rsidRPr="00000000" w14:paraId="00000178">
    <w:pPr>
      <w:spacing w:after="240" w:before="240" w:line="276" w:lineRule="auto"/>
      <w:jc w:val="both"/>
      <w:rPr/>
    </w:pPr>
    <w:r w:rsidDel="00000000" w:rsidR="00000000" w:rsidRPr="00000000">
      <w:rPr>
        <w:rtl w:val="0"/>
      </w:rPr>
      <w:t xml:space="preserve">1.  Enviar e-mail para o seu orientador para agendamento da primeira orientação de </w:t>
    </w:r>
    <w:r w:rsidDel="00000000" w:rsidR="00000000" w:rsidRPr="00000000">
      <w:rPr>
        <w:highlight w:val="yellow"/>
        <w:rtl w:val="0"/>
      </w:rPr>
      <w:t xml:space="preserve">14 a 15/03/2022</w:t>
    </w:r>
    <w:r w:rsidDel="00000000" w:rsidR="00000000" w:rsidRPr="00000000">
      <w:rPr>
        <w:rtl w:val="0"/>
      </w:rPr>
      <w:t xml:space="preserve"> para o professor comunicar o Plano de Trabalho e, em conjunto, providenciar o preenchimento dos documentos: </w:t>
    </w:r>
  </w:p>
  <w:p w:rsidR="00000000" w:rsidDel="00000000" w:rsidP="00000000" w:rsidRDefault="00000000" w:rsidRPr="00000000" w14:paraId="00000179">
    <w:pPr>
      <w:spacing w:after="240" w:before="240" w:line="276" w:lineRule="auto"/>
      <w:jc w:val="both"/>
      <w:rPr/>
    </w:pPr>
    <w:r w:rsidDel="00000000" w:rsidR="00000000" w:rsidRPr="00000000">
      <w:rPr>
        <w:rtl w:val="0"/>
      </w:rPr>
      <w:t xml:space="preserve">a- </w:t>
    </w:r>
    <w:r w:rsidDel="00000000" w:rsidR="00000000" w:rsidRPr="00000000">
      <w:rPr>
        <w:b w:val="1"/>
        <w:rtl w:val="0"/>
      </w:rPr>
      <w:t xml:space="preserve">“Definição de horários de atividades do estudante monitor”</w:t>
    </w:r>
    <w:r w:rsidDel="00000000" w:rsidR="00000000" w:rsidRPr="00000000">
      <w:rPr>
        <w:rtl w:val="0"/>
      </w:rPr>
      <w:t xml:space="preserve"> (professor propõe os horários de atendimento que não coincidam com as atividades acadêmicas do estudante), respeitado a carga horária de atendimento ao aluno, previsto no edital de seleção. Esta definição deve ser aceita pelo estudante para que este possa  preencher o Termo de Acordo.</w:t>
    </w:r>
  </w:p>
  <w:p w:rsidR="00000000" w:rsidDel="00000000" w:rsidP="00000000" w:rsidRDefault="00000000" w:rsidRPr="00000000" w14:paraId="0000017A">
    <w:pPr>
      <w:spacing w:after="240" w:before="240" w:line="276" w:lineRule="auto"/>
      <w:jc w:val="both"/>
      <w:rPr/>
    </w:pPr>
    <w:r w:rsidDel="00000000" w:rsidR="00000000" w:rsidRPr="00000000">
      <w:rPr>
        <w:rtl w:val="0"/>
      </w:rPr>
      <w:t xml:space="preserve">b- </w:t>
    </w:r>
    <w:r w:rsidDel="00000000" w:rsidR="00000000" w:rsidRPr="00000000">
      <w:rPr>
        <w:b w:val="1"/>
        <w:rtl w:val="0"/>
      </w:rPr>
      <w:t xml:space="preserve">“Termo de Acordo”</w:t>
    </w:r>
    <w:r w:rsidDel="00000000" w:rsidR="00000000" w:rsidRPr="00000000">
      <w:rPr>
        <w:rtl w:val="0"/>
      </w:rPr>
      <w:t xml:space="preserve">. (preenchido pelo estudante, após dar anuência na definição de horários de atividades)</w:t>
    </w:r>
  </w:p>
  <w:p w:rsidR="00000000" w:rsidDel="00000000" w:rsidP="00000000" w:rsidRDefault="00000000" w:rsidRPr="00000000" w14:paraId="0000017B">
    <w:pPr>
      <w:spacing w:after="240" w:before="240" w:line="276" w:lineRule="auto"/>
      <w:jc w:val="both"/>
      <w:rPr>
        <w:b w:val="1"/>
        <w:color w:val="1155cc"/>
        <w:u w:val="single"/>
      </w:rPr>
    </w:pPr>
    <w:r w:rsidDel="00000000" w:rsidR="00000000" w:rsidRPr="00000000">
      <w:rPr>
        <w:rtl w:val="0"/>
      </w:rPr>
      <w:t xml:space="preserve">Os documentos especificados nas alíneas a e b deverão ser assinados e enviados para o e-mail do professor-orientador.  Estão disponíveis em:  </w:t>
    </w:r>
    <w:hyperlink r:id="rId1">
      <w:r w:rsidDel="00000000" w:rsidR="00000000" w:rsidRPr="00000000">
        <w:rPr>
          <w:b w:val="1"/>
          <w:color w:val="1155cc"/>
          <w:u w:val="single"/>
          <w:rtl w:val="0"/>
        </w:rPr>
        <w:t xml:space="preserve">https://nuvem.utfpr.edu.br/index.php/s/UZHc4CffpfiGL52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C">
    <w:pPr>
      <w:spacing w:after="240" w:before="240" w:line="276" w:lineRule="auto"/>
      <w:jc w:val="both"/>
      <w:rPr>
        <w:b w:val="1"/>
        <w:color w:val="1155cc"/>
        <w:u w:val="single"/>
      </w:rPr>
    </w:pPr>
    <w:r w:rsidDel="00000000" w:rsidR="00000000" w:rsidRPr="00000000">
      <w:rPr>
        <w:rtl w:val="0"/>
      </w:rPr>
      <w:t xml:space="preserve">c-   </w:t>
    </w:r>
    <w:r w:rsidDel="00000000" w:rsidR="00000000" w:rsidRPr="00000000">
      <w:rPr>
        <w:b w:val="1"/>
        <w:rtl w:val="0"/>
      </w:rPr>
      <w:t xml:space="preserve">“Cadastro Online" </w:t>
    </w:r>
    <w:r w:rsidDel="00000000" w:rsidR="00000000" w:rsidRPr="00000000">
      <w:rPr>
        <w:rtl w:val="0"/>
      </w:rPr>
      <w:t xml:space="preserve">(preenchido pelo estudante): </w:t>
    </w:r>
    <w:hyperlink r:id="rId2">
      <w:r w:rsidDel="00000000" w:rsidR="00000000" w:rsidRPr="00000000">
        <w:rPr>
          <w:b w:val="1"/>
          <w:color w:val="1155cc"/>
          <w:u w:val="single"/>
          <w:rtl w:val="0"/>
        </w:rPr>
        <w:t xml:space="preserve">https://forms.gle/aLvJN2a231G3xZN99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D">
    <w:pPr>
      <w:spacing w:after="240" w:before="240" w:line="276" w:lineRule="auto"/>
      <w:jc w:val="both"/>
      <w:rPr>
        <w:b w:val="1"/>
        <w:color w:val="1155cc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E">
    <w:pPr>
      <w:spacing w:after="240" w:before="240" w:line="276" w:lineRule="auto"/>
      <w:jc w:val="both"/>
      <w:rPr>
        <w:b w:val="1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b w:val="1"/>
        <w:rtl w:val="0"/>
      </w:rPr>
      <w:t xml:space="preserve">2. PERÍODO DE ATIVIDADES DO ESTUDANTE-MONITOR</w:t>
    </w:r>
  </w:p>
  <w:p w:rsidR="00000000" w:rsidDel="00000000" w:rsidP="00000000" w:rsidRDefault="00000000" w:rsidRPr="00000000" w14:paraId="0000017F">
    <w:pPr>
      <w:spacing w:after="240" w:before="240" w:line="276" w:lineRule="auto"/>
      <w:jc w:val="both"/>
      <w:rPr>
        <w:b w:val="1"/>
      </w:rPr>
    </w:pPr>
    <w:r w:rsidDel="00000000" w:rsidR="00000000" w:rsidRPr="00000000">
      <w:rPr>
        <w:rtl w:val="0"/>
      </w:rPr>
      <w:t xml:space="preserve">O período de Monitoria de 2022.1 terá vigência </w:t>
    </w:r>
    <w:r w:rsidDel="00000000" w:rsidR="00000000" w:rsidRPr="00000000">
      <w:rPr>
        <w:b w:val="1"/>
        <w:rtl w:val="0"/>
      </w:rPr>
      <w:t xml:space="preserve">de 16 de março a 06 de julho de 2022.</w:t>
    </w:r>
  </w:p>
  <w:p w:rsidR="00000000" w:rsidDel="00000000" w:rsidP="00000000" w:rsidRDefault="00000000" w:rsidRPr="00000000" w14:paraId="00000180">
    <w:pPr>
      <w:spacing w:after="240" w:before="240" w:line="276" w:lineRule="auto"/>
      <w:jc w:val="both"/>
      <w:rPr/>
    </w:pPr>
    <w:r w:rsidDel="00000000" w:rsidR="00000000" w:rsidRPr="00000000">
      <w:rPr>
        <w:rtl w:val="0"/>
      </w:rPr>
      <w:t xml:space="preserve"> 3. Dúvidas sobre os procedimentos da monitoria, entrar em contato por e-mail: </w:t>
    </w:r>
    <w:hyperlink r:id="rId3">
      <w:r w:rsidDel="00000000" w:rsidR="00000000" w:rsidRPr="00000000">
        <w:rPr>
          <w:color w:val="1155cc"/>
          <w:u w:val="single"/>
          <w:rtl w:val="0"/>
        </w:rPr>
        <w:t xml:space="preserve">nuens-ld@utfpr.edu.br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1">
    <w:pPr>
      <w:spacing w:after="240" w:before="240" w:line="276" w:lineRule="auto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2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before="240" w:lineRule="auto"/>
      <w:rPr>
        <w:b w:val="1"/>
      </w:rPr>
    </w:pPr>
    <w:r w:rsidDel="00000000" w:rsidR="00000000" w:rsidRPr="00000000">
      <w:rPr>
        <w:b w:val="1"/>
        <w:rtl w:val="0"/>
      </w:rPr>
      <w:t xml:space="preserve">3. DAS ATRIBUIÇÕES DO ESTUDANTE-MONITOR</w:t>
    </w:r>
  </w:p>
  <w:p w:rsidR="00000000" w:rsidDel="00000000" w:rsidP="00000000" w:rsidRDefault="00000000" w:rsidRPr="00000000" w14:paraId="00000183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before="240" w:lineRule="auto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4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ind w:left="840" w:hanging="280"/>
      <w:jc w:val="both"/>
      <w:rPr/>
    </w:pPr>
    <w:r w:rsidDel="00000000" w:rsidR="00000000" w:rsidRPr="00000000">
      <w:rPr>
        <w:rtl w:val="0"/>
      </w:rPr>
      <w:t xml:space="preserve"> 3</w:t>
    </w:r>
    <w:r w:rsidDel="00000000" w:rsidR="00000000" w:rsidRPr="00000000">
      <w:rPr>
        <w:highlight w:val="white"/>
        <w:rtl w:val="0"/>
      </w:rPr>
      <w:t xml:space="preserve">.1</w:t>
    </w:r>
    <w:r w:rsidDel="00000000" w:rsidR="00000000" w:rsidRPr="00000000">
      <w:rPr>
        <w:rtl w:val="0"/>
      </w:rPr>
      <w:t xml:space="preserve"> As disciplinas contempladas com </w:t>
    </w:r>
    <w:r w:rsidDel="00000000" w:rsidR="00000000" w:rsidRPr="00000000">
      <w:rPr>
        <w:b w:val="1"/>
        <w:rtl w:val="0"/>
      </w:rPr>
      <w:t xml:space="preserve">bolsa de</w:t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b w:val="1"/>
        <w:rtl w:val="0"/>
      </w:rPr>
      <w:t xml:space="preserve">recursos da PROGRAD (Quadro 1)</w:t>
    </w:r>
    <w:r w:rsidDel="00000000" w:rsidR="00000000" w:rsidRPr="00000000">
      <w:rPr>
        <w:rtl w:val="0"/>
      </w:rPr>
      <w:t xml:space="preserve">, o estudante-monitor bolsista deverá realizar, no mínimo, 10 horas/aulas da sua carga horária semanal em atendimentos aos estudantes, sendo  no mínimo, 5 horas/aulas em atendimento não presencial (remoto).</w:t>
    </w:r>
  </w:p>
  <w:p w:rsidR="00000000" w:rsidDel="00000000" w:rsidP="00000000" w:rsidRDefault="00000000" w:rsidRPr="00000000" w14:paraId="00000185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before="20" w:lineRule="auto"/>
      <w:ind w:left="1440" w:firstLine="0"/>
      <w:jc w:val="both"/>
      <w:rPr/>
    </w:pPr>
    <w:r w:rsidDel="00000000" w:rsidR="00000000" w:rsidRPr="00000000">
      <w:rPr>
        <w:rtl w:val="0"/>
      </w:rPr>
      <w:t xml:space="preserve">I. No atendimento remoto, o estudante-monitor bolsista deverá estar disponível para o atendimento de estudantes de qualquer campus da UTFPR.</w:t>
    </w:r>
  </w:p>
  <w:p w:rsidR="00000000" w:rsidDel="00000000" w:rsidP="00000000" w:rsidRDefault="00000000" w:rsidRPr="00000000" w14:paraId="00000186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before="20" w:lineRule="auto"/>
      <w:ind w:left="1440" w:firstLine="0"/>
      <w:jc w:val="both"/>
      <w:rPr/>
    </w:pPr>
    <w:r w:rsidDel="00000000" w:rsidR="00000000" w:rsidRPr="00000000">
      <w:rPr>
        <w:rtl w:val="0"/>
      </w:rPr>
      <w:t xml:space="preserve">II. Para todo o atendimento efetuado, o estudante-monitor deverá registrar: RA do estudante atendido, campus do estudante atendido, tema do atendimento, tempo de duração do atendimento.</w:t>
    </w:r>
  </w:p>
  <w:p w:rsidR="00000000" w:rsidDel="00000000" w:rsidP="00000000" w:rsidRDefault="00000000" w:rsidRPr="00000000" w14:paraId="00000187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before="240" w:lineRule="auto"/>
      <w:jc w:val="both"/>
      <w:rPr>
        <w:highlight w:val="white"/>
      </w:rPr>
    </w:pPr>
    <w:r w:rsidDel="00000000" w:rsidR="00000000" w:rsidRPr="00000000">
      <w:rPr>
        <w:highlight w:val="white"/>
        <w:rtl w:val="0"/>
      </w:rPr>
      <w:t xml:space="preserve"> </w:t>
    </w:r>
  </w:p>
  <w:p w:rsidR="00000000" w:rsidDel="00000000" w:rsidP="00000000" w:rsidRDefault="00000000" w:rsidRPr="00000000" w14:paraId="00000188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before="240" w:lineRule="auto"/>
      <w:jc w:val="both"/>
      <w:rPr/>
    </w:pPr>
    <w:r w:rsidDel="00000000" w:rsidR="00000000" w:rsidRPr="00000000">
      <w:rPr>
        <w:rtl w:val="0"/>
      </w:rPr>
      <w:t xml:space="preserve">3.2 A instância responsável pelo Programa de Monitoria do campus fornecerá ao DEPEDUC/PROGRAD, informações dos monitores-bolsistas do seu campus, como, por exemplo: Nome Completo; Código, Nome e ementa (temas) da disciplina para a qual exerce a monitoria; agenda (dias e horários) de atendimento aos estudantes; plataforma e link específico utilizado como meio de atendimento remoto para que possa ser contactado pelos estudantes. Essas informações serão disponibilizadas em uma url pública pelo DEPEDUC/PROGRAD, para todos os estudantes dos campi da UTFPR.</w:t>
    </w:r>
  </w:p>
  <w:p w:rsidR="00000000" w:rsidDel="00000000" w:rsidP="00000000" w:rsidRDefault="00000000" w:rsidRPr="00000000" w14:paraId="00000189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before="240" w:lineRule="auto"/>
      <w:jc w:val="both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18A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before="20" w:lineRule="auto"/>
      <w:jc w:val="both"/>
      <w:rPr/>
    </w:pPr>
    <w:r w:rsidDel="00000000" w:rsidR="00000000" w:rsidRPr="00000000">
      <w:rPr>
        <w:rtl w:val="0"/>
      </w:rPr>
      <w:t xml:space="preserve">3.3. As disciplinas contempladas com </w:t>
    </w:r>
    <w:r w:rsidDel="00000000" w:rsidR="00000000" w:rsidRPr="00000000">
      <w:rPr>
        <w:b w:val="1"/>
        <w:rtl w:val="0"/>
      </w:rPr>
      <w:t xml:space="preserve">bolsa de recursos da DIRGRAD-LD (Quadro 2) ou monitoria voluntária (Quadro 3) </w:t>
    </w:r>
    <w:r w:rsidDel="00000000" w:rsidR="00000000" w:rsidRPr="00000000">
      <w:rPr>
        <w:rtl w:val="0"/>
      </w:rPr>
      <w:t xml:space="preserve">, o estudante-monitor bolsista deverá realizará suas atividades, conforme plano de trabalho elaborado pelo professor, no qual prevê auxílio aos docentes em tarefas didáticas, compatíveis com o seu grau de conhecimento relacionadas a:</w:t>
    </w:r>
  </w:p>
  <w:p w:rsidR="00000000" w:rsidDel="00000000" w:rsidP="00000000" w:rsidRDefault="00000000" w:rsidRPr="00000000" w14:paraId="0000018B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ind w:left="840" w:hanging="280"/>
      <w:jc w:val="both"/>
      <w:rPr/>
    </w:pPr>
    <w:r w:rsidDel="00000000" w:rsidR="00000000" w:rsidRPr="00000000">
      <w:rPr>
        <w:rtl w:val="0"/>
      </w:rPr>
      <w:t xml:space="preserve">a) assistência aos estudantes dos cursos de graduação para resolução de exercícios, esclarecimento de dúvidas;</w:t>
    </w:r>
  </w:p>
  <w:p w:rsidR="00000000" w:rsidDel="00000000" w:rsidP="00000000" w:rsidRDefault="00000000" w:rsidRPr="00000000" w14:paraId="0000018C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ind w:left="840" w:hanging="280"/>
      <w:jc w:val="both"/>
      <w:rPr/>
    </w:pPr>
    <w:r w:rsidDel="00000000" w:rsidR="00000000" w:rsidRPr="00000000">
      <w:rPr>
        <w:rtl w:val="0"/>
      </w:rPr>
      <w:t xml:space="preserve"> </w:t>
      <w:tab/>
      <w:t xml:space="preserve">I. Para todo o atendimento efetuado, o estudante-monitor deverá registrar: RA do estudante atendido, campus do estudante atendido, tema do atendimento, tempo de duração do atendimento.</w:t>
    </w:r>
  </w:p>
  <w:p w:rsidR="00000000" w:rsidDel="00000000" w:rsidP="00000000" w:rsidRDefault="00000000" w:rsidRPr="00000000" w14:paraId="0000018D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ind w:left="840" w:hanging="280"/>
      <w:jc w:val="both"/>
      <w:rPr/>
    </w:pPr>
    <w:r w:rsidDel="00000000" w:rsidR="00000000" w:rsidRPr="00000000">
      <w:rPr>
        <w:rtl w:val="0"/>
      </w:rPr>
      <w:t xml:space="preserve">b) preparação de atividades teóricas e/ou práticas compatíveis com seu grau de conhecimento e experiência; e</w:t>
    </w:r>
  </w:p>
  <w:p w:rsidR="00000000" w:rsidDel="00000000" w:rsidP="00000000" w:rsidRDefault="00000000" w:rsidRPr="00000000" w14:paraId="0000018E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before="240" w:lineRule="auto"/>
      <w:jc w:val="both"/>
      <w:rPr/>
    </w:pPr>
    <w:r w:rsidDel="00000000" w:rsidR="00000000" w:rsidRPr="00000000">
      <w:rPr>
        <w:rtl w:val="0"/>
      </w:rPr>
      <w:t xml:space="preserve">c) elaboração de material didático complementar.</w:t>
    </w:r>
  </w:p>
  <w:p w:rsidR="00000000" w:rsidDel="00000000" w:rsidP="00000000" w:rsidRDefault="00000000" w:rsidRPr="00000000" w14:paraId="0000018F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before="240" w:lineRule="auto"/>
      <w:jc w:val="both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190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before="240" w:lineRule="auto"/>
      <w:jc w:val="both"/>
      <w:rPr/>
    </w:pPr>
    <w:r w:rsidDel="00000000" w:rsidR="00000000" w:rsidRPr="00000000">
      <w:rPr>
        <w:rtl w:val="0"/>
      </w:rPr>
      <w:t xml:space="preserve">3.4  Além das descritas acima nos itens 4.1 e 4.3, são atribuições do Estudante-Monitor:</w:t>
    </w:r>
  </w:p>
  <w:p w:rsidR="00000000" w:rsidDel="00000000" w:rsidP="00000000" w:rsidRDefault="00000000" w:rsidRPr="00000000" w14:paraId="00000191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ind w:left="840" w:hanging="280"/>
      <w:jc w:val="both"/>
      <w:rPr/>
    </w:pPr>
    <w:r w:rsidDel="00000000" w:rsidR="00000000" w:rsidRPr="00000000">
      <w:rPr>
        <w:rtl w:val="0"/>
      </w:rPr>
      <w:t xml:space="preserve">II. zelar pelo patrimônio e nome da Instituição, bem como cumprir suas normas internas;</w:t>
    </w:r>
  </w:p>
  <w:p w:rsidR="00000000" w:rsidDel="00000000" w:rsidP="00000000" w:rsidRDefault="00000000" w:rsidRPr="00000000" w14:paraId="00000192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ind w:left="840" w:hanging="280"/>
      <w:jc w:val="both"/>
      <w:rPr/>
    </w:pPr>
    <w:r w:rsidDel="00000000" w:rsidR="00000000" w:rsidRPr="00000000">
      <w:rPr>
        <w:rtl w:val="0"/>
      </w:rPr>
      <w:t xml:space="preserve">III. participar e apoiar atividades institucionais como semana de curso, exposição tecnológica, feira de profissões, ou outros eventos promovidos pelas Coordenações de Curso, Departamentos Acadêmicos ou Departamento de Educação (DEPED);</w:t>
    </w:r>
  </w:p>
  <w:p w:rsidR="00000000" w:rsidDel="00000000" w:rsidP="00000000" w:rsidRDefault="00000000" w:rsidRPr="00000000" w14:paraId="00000193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ind w:left="840" w:hanging="280"/>
      <w:jc w:val="both"/>
      <w:rPr/>
    </w:pPr>
    <w:r w:rsidDel="00000000" w:rsidR="00000000" w:rsidRPr="00000000">
      <w:rPr>
        <w:rtl w:val="0"/>
      </w:rPr>
      <w:t xml:space="preserve">IV. enviar por e-mail, para o professor orientador, mensalmente até o último dia do mês, a ficha de atendimentos realizados no mês, e ficha de controle de frequência, devidamente preenchidas e assinadas; e</w:t>
    </w:r>
  </w:p>
  <w:p w:rsidR="00000000" w:rsidDel="00000000" w:rsidP="00000000" w:rsidRDefault="00000000" w:rsidRPr="00000000" w14:paraId="00000194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ind w:left="840" w:hanging="280"/>
      <w:jc w:val="both"/>
      <w:rPr/>
    </w:pPr>
    <w:r w:rsidDel="00000000" w:rsidR="00000000" w:rsidRPr="00000000">
      <w:rPr>
        <w:rtl w:val="0"/>
      </w:rPr>
      <w:t xml:space="preserve">V. participar da avaliação semestral do programa de Monitoria, por meio de reuniões e/ou relatórios específicos. </w:t>
    </w:r>
  </w:p>
  <w:p w:rsidR="00000000" w:rsidDel="00000000" w:rsidP="00000000" w:rsidRDefault="00000000" w:rsidRPr="00000000" w14:paraId="00000195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before="240" w:lineRule="auto"/>
      <w:jc w:val="both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196">
    <w:pPr>
      <w:spacing w:after="240" w:before="240" w:line="276" w:lineRule="auto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7">
    <w:pPr>
      <w:spacing w:after="240" w:before="240" w:line="276" w:lineRule="auto"/>
      <w:rPr>
        <w:b w:val="1"/>
      </w:rPr>
    </w:pPr>
    <w:r w:rsidDel="00000000" w:rsidR="00000000" w:rsidRPr="00000000">
      <w:rPr>
        <w:b w:val="1"/>
        <w:rtl w:val="0"/>
      </w:rPr>
      <w:t xml:space="preserve">4. RESULTADO DA SELEÇÃO DE ESTUDANTES-MONITORES:</w:t>
    </w:r>
  </w:p>
  <w:p w:rsidR="00000000" w:rsidDel="00000000" w:rsidP="00000000" w:rsidRDefault="00000000" w:rsidRPr="00000000" w14:paraId="00000198">
    <w:pPr>
      <w:spacing w:after="240" w:before="240" w:line="276" w:lineRule="auto"/>
      <w:rPr>
        <w:b w:val="1"/>
      </w:rPr>
    </w:pPr>
    <w:r w:rsidDel="00000000" w:rsidR="00000000" w:rsidRPr="00000000">
      <w:rPr>
        <w:b w:val="1"/>
        <w:rtl w:val="0"/>
      </w:rPr>
      <w:t xml:space="preserve">Os resultados da seleção de estudantes-monitores para 2022-1 estão organizados nos Quadros 1, 2 e 3, conforme segue:</w:t>
    </w:r>
  </w:p>
  <w:p w:rsidR="00000000" w:rsidDel="00000000" w:rsidP="00000000" w:rsidRDefault="00000000" w:rsidRPr="00000000" w14:paraId="00000199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before="240" w:lineRule="auto"/>
      <w:rPr>
        <w:b w:val="1"/>
      </w:rPr>
    </w:pPr>
    <w:r w:rsidDel="00000000" w:rsidR="00000000" w:rsidRPr="00000000">
      <w:rPr>
        <w:b w:val="1"/>
        <w:rtl w:val="0"/>
      </w:rPr>
      <w:t xml:space="preserve">Quadro 1 – Resultado da seleção para as vagas com </w:t>
    </w:r>
    <w:r w:rsidDel="00000000" w:rsidR="00000000" w:rsidRPr="00000000">
      <w:rPr>
        <w:b w:val="1"/>
        <w:highlight w:val="yellow"/>
        <w:rtl w:val="0"/>
      </w:rPr>
      <w:t xml:space="preserve">bolsa provenientes da PROGRAD</w:t>
    </w:r>
    <w:r w:rsidDel="00000000" w:rsidR="00000000" w:rsidRPr="00000000">
      <w:rPr>
        <w:b w:val="1"/>
        <w:rtl w:val="0"/>
      </w:rPr>
      <w:t xml:space="preserve"> para  2022-1 no Campus Londrina:</w:t>
    </w:r>
  </w:p>
  <w:tbl>
    <w:tblPr>
      <w:tblStyle w:val="Table3"/>
      <w:tblW w:w="9540.0" w:type="dxa"/>
      <w:jc w:val="left"/>
      <w:tblInd w:w="43.08661417322835" w:type="pc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705"/>
      <w:gridCol w:w="1995"/>
      <w:gridCol w:w="1875"/>
      <w:gridCol w:w="1470"/>
      <w:gridCol w:w="2640"/>
      <w:gridCol w:w="855"/>
      <w:tblGridChange w:id="0">
        <w:tblGrid>
          <w:gridCol w:w="705"/>
          <w:gridCol w:w="1995"/>
          <w:gridCol w:w="1875"/>
          <w:gridCol w:w="1470"/>
          <w:gridCol w:w="2640"/>
          <w:gridCol w:w="855"/>
        </w:tblGrid>
      </w:tblGridChange>
    </w:tblGrid>
    <w:tr>
      <w:trPr>
        <w:cantSplit w:val="0"/>
        <w:trHeight w:val="566.9291338582677" w:hRule="atLeast"/>
        <w:tblHeader w:val="0"/>
      </w:trPr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9A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b w:val="1"/>
              <w:color w:val="404040"/>
              <w:sz w:val="18"/>
              <w:szCs w:val="18"/>
            </w:rPr>
          </w:pPr>
          <w:r w:rsidDel="00000000" w:rsidR="00000000" w:rsidRPr="00000000">
            <w:rPr>
              <w:b w:val="1"/>
              <w:color w:val="404040"/>
              <w:sz w:val="18"/>
              <w:szCs w:val="18"/>
              <w:rtl w:val="0"/>
            </w:rPr>
            <w:t xml:space="preserve">Ordem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9B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b w:val="1"/>
              <w:color w:val="404040"/>
              <w:sz w:val="18"/>
              <w:szCs w:val="18"/>
            </w:rPr>
          </w:pPr>
          <w:r w:rsidDel="00000000" w:rsidR="00000000" w:rsidRPr="00000000">
            <w:rPr>
              <w:b w:val="1"/>
              <w:color w:val="404040"/>
              <w:sz w:val="18"/>
              <w:szCs w:val="18"/>
              <w:rtl w:val="0"/>
            </w:rPr>
            <w:t xml:space="preserve">Disciplina/Unidade Curricular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9C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b w:val="1"/>
              <w:color w:val="404040"/>
              <w:sz w:val="18"/>
              <w:szCs w:val="18"/>
            </w:rPr>
          </w:pPr>
          <w:r w:rsidDel="00000000" w:rsidR="00000000" w:rsidRPr="00000000">
            <w:rPr>
              <w:b w:val="1"/>
              <w:color w:val="404040"/>
              <w:sz w:val="18"/>
              <w:szCs w:val="18"/>
              <w:rtl w:val="0"/>
            </w:rPr>
            <w:t xml:space="preserve">Professor(a)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9D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b w:val="1"/>
              <w:color w:val="404040"/>
              <w:sz w:val="18"/>
              <w:szCs w:val="18"/>
            </w:rPr>
          </w:pPr>
          <w:r w:rsidDel="00000000" w:rsidR="00000000" w:rsidRPr="00000000">
            <w:rPr>
              <w:b w:val="1"/>
              <w:color w:val="404040"/>
              <w:sz w:val="18"/>
              <w:szCs w:val="18"/>
              <w:rtl w:val="0"/>
            </w:rPr>
            <w:t xml:space="preserve">Compartilhada com o Professor(a)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9E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b w:val="1"/>
              <w:color w:val="404040"/>
              <w:sz w:val="18"/>
              <w:szCs w:val="18"/>
            </w:rPr>
          </w:pPr>
          <w:r w:rsidDel="00000000" w:rsidR="00000000" w:rsidRPr="00000000">
            <w:rPr>
              <w:b w:val="1"/>
              <w:color w:val="404040"/>
              <w:sz w:val="18"/>
              <w:szCs w:val="18"/>
              <w:rtl w:val="0"/>
            </w:rPr>
            <w:t xml:space="preserve">Estudante 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9F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b w:val="1"/>
              <w:color w:val="404040"/>
              <w:sz w:val="18"/>
              <w:szCs w:val="18"/>
            </w:rPr>
          </w:pPr>
          <w:r w:rsidDel="00000000" w:rsidR="00000000" w:rsidRPr="00000000">
            <w:rPr>
              <w:b w:val="1"/>
              <w:color w:val="404040"/>
              <w:sz w:val="18"/>
              <w:szCs w:val="18"/>
              <w:rtl w:val="0"/>
            </w:rPr>
            <w:t xml:space="preserve">Classificação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A0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1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A1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Cálculo Diferencial e Integral 1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A2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Manuel Francisco Zuloeta Jimenez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A3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 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A4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Leonardo Massayuki Fukuyama de Oliveira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A5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1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A6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A7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A8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A9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AA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Maria Eduarda Camargo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AB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2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AC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AD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AE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AF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B0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Vinícius Fiori Souza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B1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3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B2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B3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B4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B5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B6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Guilherme Bacarin Cotelo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B7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4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B8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B9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BA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BB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BC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Luiz Felipe de Moura Teixeira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BD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5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BE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BF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C0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C1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C2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Nicolas Garcia de Almeida Alves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C3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6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C4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C5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C6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C7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C8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Rafael Afonso de Alice Silva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C9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7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CA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CB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CC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CD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CE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Luiz Fernando Menegazzo Ferreyra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CF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8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D0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D1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D2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D3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D4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Karini Aparecida Dias da Silva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D5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9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D6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D7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D8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D9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DA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Lígia Midori Konno Lopes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DB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10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DC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2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DD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Cálculo Diferencial e Integral 1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DE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Alireza Mohebi Ashtiani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DF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 </w:t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E0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Amanda Candido Ferreira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6" w:val="single"/>
            <w:right w:color="000000" w:space="0" w:sz="6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E1">
          <w:pPr>
            <w:keepNext w:val="1"/>
            <w:keepLines w:val="1"/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1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E2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E3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E4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E5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E6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Vinícius Fiori Souza</w:t>
          </w:r>
        </w:p>
      </w:tc>
      <w:tc>
        <w:tcPr>
          <w:tc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6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E7">
          <w:pPr>
            <w:keepNext w:val="1"/>
            <w:keepLines w:val="1"/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2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E8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E9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EA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EB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EC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Rafael Afonso de Alice Silva</w:t>
          </w:r>
        </w:p>
      </w:tc>
      <w:tc>
        <w:tcPr>
          <w:tc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6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ED">
          <w:pPr>
            <w:keepNext w:val="1"/>
            <w:keepLines w:val="1"/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3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EE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EF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F0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F1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F2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Diego Augusto Bueno paes</w:t>
          </w:r>
        </w:p>
      </w:tc>
      <w:tc>
        <w:tcPr>
          <w:tc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6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F3">
          <w:pPr>
            <w:keepNext w:val="1"/>
            <w:keepLines w:val="1"/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4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F4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3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F5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Cálculo Numérico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F6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Wellington Donizeti Previero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F7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 </w:t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F8">
          <w:pPr>
            <w:keepNext w:val="1"/>
            <w:keepLines w:val="1"/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João Pedro Maschieto Cardoso</w:t>
          </w:r>
        </w:p>
        <w:p w:rsidR="00000000" w:rsidDel="00000000" w:rsidP="00000000" w:rsidRDefault="00000000" w:rsidRPr="00000000" w14:paraId="000001F9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FA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1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FB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FC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FD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FE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1FF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Ivan Carrega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00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2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01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02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03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04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05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Joey Kennedy dos Santos Queiroz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06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3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07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4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08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Física 1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09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Luiz Carlos Poças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0A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 </w:t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0B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Artur Rodrigues Ramos De Oliveira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0C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1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0D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0E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0F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10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11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Ivan Carrega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12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2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13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14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15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16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17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Gabriel Stevanin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18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3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19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1A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1B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1C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1D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Rafael Afonso de Alice Silv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1E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4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1F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20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21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22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23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Luiz Fernando Menegazzo Ferreyra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24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5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25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5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26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Fundamentos da Química Orgânica 1; Química Orgânica 1; Química Orgânica Experimental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27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Isabel Craveiro Moreira Andrei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28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Antonio Laverde Junior</w:t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29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Mayumi Fernandes Kuronuma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2A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1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2B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2C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2D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2E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2F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Emanuelle Bernardes Lopes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30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2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31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6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32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GAAL - Geometría Analítica e Álgebra Linear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33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Regina Sayuri Kainuma Yamada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34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 </w:t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35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Leonardo Massayuki Fukuyama de Oliveira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36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1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37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38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39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3A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3B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Lenrry Ryuji Shimabukuro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3C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2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3D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3E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3F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40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41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Leonardo Parreira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42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3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43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7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44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Geometría Analítica e Álgebra Linear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45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Reginaldo Fidelis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46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 </w:t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47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Luiz Fernando Baumann da Silva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48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1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49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4A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4B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4C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4D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Jussara Avanzi Ecli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4E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2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4F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8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50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Geometría Analítica e Álgebra Linear (MA12B-EP23) e Álgebra Linear 1 (MA82D-Q23)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51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Ricardo de Sá Teles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52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 </w:t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53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Lenrry Ryuji Shimabukuro Nakasone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54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1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55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9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56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Probabilidade e Estatística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57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Elizabeth Mie Hashimoto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58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Leonardo Sturion e Joelmir Borsoi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tcMar>
            <w:top w:w="0.0" w:type="dxa"/>
            <w:left w:w="40.0" w:type="dxa"/>
            <w:bottom w:w="0.0" w:type="dxa"/>
            <w:right w:w="40.0" w:type="dxa"/>
          </w:tcMar>
          <w:vAlign w:val="bottom"/>
        </w:tcPr>
        <w:p w:rsidR="00000000" w:rsidDel="00000000" w:rsidP="00000000" w:rsidRDefault="00000000" w:rsidRPr="00000000" w14:paraId="00000259">
          <w:pPr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Rafael Afonso de Alice Silva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5A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5B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1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5C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5D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5E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5F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tcMar>
            <w:top w:w="0.0" w:type="dxa"/>
            <w:left w:w="40.0" w:type="dxa"/>
            <w:bottom w:w="0.0" w:type="dxa"/>
            <w:right w:w="40.0" w:type="dxa"/>
          </w:tcMar>
          <w:vAlign w:val="bottom"/>
        </w:tcPr>
        <w:p w:rsidR="00000000" w:rsidDel="00000000" w:rsidP="00000000" w:rsidRDefault="00000000" w:rsidRPr="00000000" w14:paraId="00000260">
          <w:pPr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Ana Clara dos Santos Camargo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61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2</w:t>
          </w:r>
        </w:p>
      </w:tc>
    </w:tr>
  </w:tbl>
  <w:p w:rsidR="00000000" w:rsidDel="00000000" w:rsidP="00000000" w:rsidRDefault="00000000" w:rsidRPr="00000000" w14:paraId="00000262"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jc w:val="center"/>
      <w:rPr>
        <w:color w:val="40404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3"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jc w:val="center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4"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jc w:val="center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5"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rPr>
        <w:b w:val="1"/>
      </w:rPr>
    </w:pPr>
    <w:r w:rsidDel="00000000" w:rsidR="00000000" w:rsidRPr="00000000">
      <w:rPr>
        <w:b w:val="1"/>
        <w:rtl w:val="0"/>
      </w:rPr>
      <w:t xml:space="preserve">Quadro 2. Resultado da seleção para as vagas com </w:t>
    </w:r>
    <w:r w:rsidDel="00000000" w:rsidR="00000000" w:rsidRPr="00000000">
      <w:rPr>
        <w:b w:val="1"/>
        <w:highlight w:val="yellow"/>
        <w:rtl w:val="0"/>
      </w:rPr>
      <w:t xml:space="preserve">bolsa provenientes da DIRGRAD-LD </w:t>
    </w:r>
    <w:r w:rsidDel="00000000" w:rsidR="00000000" w:rsidRPr="00000000">
      <w:rPr>
        <w:b w:val="1"/>
        <w:rtl w:val="0"/>
      </w:rPr>
      <w:t xml:space="preserve"> para 2022-1 no Campus Londrina:</w:t>
    </w:r>
  </w:p>
  <w:tbl>
    <w:tblPr>
      <w:tblStyle w:val="Table4"/>
      <w:tblW w:w="9600.0" w:type="dxa"/>
      <w:jc w:val="left"/>
      <w:tblInd w:w="43.08661417322835" w:type="pc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1185"/>
      <w:gridCol w:w="1650"/>
      <w:gridCol w:w="1470"/>
      <w:gridCol w:w="1755"/>
      <w:gridCol w:w="2745"/>
      <w:gridCol w:w="795"/>
      <w:tblGridChange w:id="0">
        <w:tblGrid>
          <w:gridCol w:w="1185"/>
          <w:gridCol w:w="1650"/>
          <w:gridCol w:w="1470"/>
          <w:gridCol w:w="1755"/>
          <w:gridCol w:w="2745"/>
          <w:gridCol w:w="795"/>
        </w:tblGrid>
      </w:tblGridChange>
    </w:tblGrid>
    <w:tr>
      <w:trPr>
        <w:cantSplit w:val="0"/>
        <w:trHeight w:val="566.9291338582677" w:hRule="atLeast"/>
        <w:tblHeader w:val="0"/>
      </w:trPr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66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b w:val="1"/>
              <w:color w:val="404040"/>
              <w:sz w:val="18"/>
              <w:szCs w:val="18"/>
            </w:rPr>
          </w:pPr>
          <w:r w:rsidDel="00000000" w:rsidR="00000000" w:rsidRPr="00000000">
            <w:rPr>
              <w:b w:val="1"/>
              <w:color w:val="404040"/>
              <w:sz w:val="18"/>
              <w:szCs w:val="18"/>
              <w:rtl w:val="0"/>
            </w:rPr>
            <w:t xml:space="preserve">Ordem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67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b w:val="1"/>
              <w:color w:val="404040"/>
              <w:sz w:val="18"/>
              <w:szCs w:val="18"/>
            </w:rPr>
          </w:pPr>
          <w:r w:rsidDel="00000000" w:rsidR="00000000" w:rsidRPr="00000000">
            <w:rPr>
              <w:b w:val="1"/>
              <w:color w:val="404040"/>
              <w:sz w:val="18"/>
              <w:szCs w:val="18"/>
              <w:rtl w:val="0"/>
            </w:rPr>
            <w:t xml:space="preserve">Disciplina/Unidade Curricular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68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b w:val="1"/>
              <w:color w:val="404040"/>
              <w:sz w:val="18"/>
              <w:szCs w:val="18"/>
            </w:rPr>
          </w:pPr>
          <w:r w:rsidDel="00000000" w:rsidR="00000000" w:rsidRPr="00000000">
            <w:rPr>
              <w:b w:val="1"/>
              <w:color w:val="404040"/>
              <w:sz w:val="18"/>
              <w:szCs w:val="18"/>
              <w:rtl w:val="0"/>
            </w:rPr>
            <w:t xml:space="preserve">Professor(a)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69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b w:val="1"/>
              <w:color w:val="404040"/>
              <w:sz w:val="18"/>
              <w:szCs w:val="18"/>
            </w:rPr>
          </w:pPr>
          <w:r w:rsidDel="00000000" w:rsidR="00000000" w:rsidRPr="00000000">
            <w:rPr>
              <w:b w:val="1"/>
              <w:color w:val="404040"/>
              <w:sz w:val="18"/>
              <w:szCs w:val="18"/>
              <w:rtl w:val="0"/>
            </w:rPr>
            <w:t xml:space="preserve">Compartilhada com o Professor(a)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6A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b w:val="1"/>
              <w:color w:val="404040"/>
              <w:sz w:val="18"/>
              <w:szCs w:val="18"/>
            </w:rPr>
          </w:pPr>
          <w:r w:rsidDel="00000000" w:rsidR="00000000" w:rsidRPr="00000000">
            <w:rPr>
              <w:b w:val="1"/>
              <w:color w:val="404040"/>
              <w:sz w:val="18"/>
              <w:szCs w:val="18"/>
              <w:rtl w:val="0"/>
            </w:rPr>
            <w:t xml:space="preserve">  Estudante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6B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b w:val="1"/>
              <w:color w:val="404040"/>
              <w:sz w:val="18"/>
              <w:szCs w:val="18"/>
            </w:rPr>
          </w:pPr>
          <w:r w:rsidDel="00000000" w:rsidR="00000000" w:rsidRPr="00000000">
            <w:rPr>
              <w:b w:val="1"/>
              <w:color w:val="404040"/>
              <w:sz w:val="18"/>
              <w:szCs w:val="18"/>
              <w:rtl w:val="0"/>
            </w:rPr>
            <w:t xml:space="preserve">Classificação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6C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1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6D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Análise de Dados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6E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Rogerio Tondato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6F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 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70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rPr>
              <w:b w:val="1"/>
              <w:color w:val="404040"/>
              <w:sz w:val="18"/>
              <w:szCs w:val="18"/>
            </w:rPr>
          </w:pPr>
          <w:r w:rsidDel="00000000" w:rsidR="00000000" w:rsidRPr="00000000">
            <w:rPr>
              <w:b w:val="1"/>
              <w:color w:val="404040"/>
              <w:sz w:val="18"/>
              <w:szCs w:val="18"/>
              <w:rtl w:val="0"/>
            </w:rPr>
            <w:t xml:space="preserve">Não houve candidato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71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72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2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73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Biologia de Organismos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74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Patrícia Carneiro Lobo Faria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75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Rodrigo Torres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76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Elora Eduarda Camilo de Souza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77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1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78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79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7A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7B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7C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Karini Aparecida Dias da Silva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7D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2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7E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3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7F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Desenho Técnico e Projeto Assistido por Computador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80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Joice Erica Motezuki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81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 </w:t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bottom"/>
        </w:tcPr>
        <w:p w:rsidR="00000000" w:rsidDel="00000000" w:rsidP="00000000" w:rsidRDefault="00000000" w:rsidRPr="00000000" w14:paraId="00000282">
          <w:pPr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CARLOS EIDI KOZU UYENO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83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1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84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85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86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87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bottom"/>
        </w:tcPr>
        <w:p w:rsidR="00000000" w:rsidDel="00000000" w:rsidP="00000000" w:rsidRDefault="00000000" w:rsidRPr="00000000" w14:paraId="00000288">
          <w:pPr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Marco Antonio Paro Da Cunha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89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2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8A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8B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8C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8D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bottom"/>
        </w:tcPr>
        <w:p w:rsidR="00000000" w:rsidDel="00000000" w:rsidP="00000000" w:rsidRDefault="00000000" w:rsidRPr="00000000" w14:paraId="0000028E">
          <w:pPr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Rafael Afonso de Alice Silva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8F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3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90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91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92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93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bottom"/>
        </w:tcPr>
        <w:p w:rsidR="00000000" w:rsidDel="00000000" w:rsidP="00000000" w:rsidRDefault="00000000" w:rsidRPr="00000000" w14:paraId="00000294">
          <w:pPr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Juan Manoel da Silva Blanes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95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4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96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4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97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Expressão Gráfica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98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Felipi Luiz de Assunção Bezerra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99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 </w:t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9A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Gabrielly dos Santos Novais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9B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1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9C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9D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9E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9F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A0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Gabriel Stevanin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A1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2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A2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A3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A4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A5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A6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Juan Manoel da Silva Blanes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A7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3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A8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5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A9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Física 03 e Física Experimental 3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AA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Kleber Eiti Yamaguti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AB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Jorge Martins e David da Silva Simeão</w:t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AC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Guilherme Machado Loureiro Schmidt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AD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1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AE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6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AF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Fundamentos de Cálculo no Processo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B0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Lucas Bonfim Rocha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B1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 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B2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Carolina Frasson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B3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1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B4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B5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B6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B7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B8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José Jorgi Chedid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B9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2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BA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7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BB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Gestão da Qualidade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BC">
          <w:pPr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José Dalto</w:t>
          </w:r>
        </w:p>
      </w:tc>
      <w:tc>
        <w:tcPr>
          <w:vMerge w:val="restart"/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BD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BE">
          <w:pPr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Juan Manoel da Silva Blanes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BF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1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C0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C1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C2">
          <w:pPr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C3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C4">
          <w:pPr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Pedro José Fiorin de Lima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C5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2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C6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C7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C8">
          <w:pPr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C9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CA">
          <w:pPr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Bruno Oliveira Campachi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CB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3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CC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CD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CE">
          <w:pPr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CF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D0">
          <w:pPr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Fernanda Bertolaccini Leate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D1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4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D2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D3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D4">
          <w:pPr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D5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D6">
          <w:pPr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Ingrid Fernandes Moreira  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D7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pacing w:before="240" w:lineRule="auto"/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5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D8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8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D9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Gestão de Custos</w:t>
          </w:r>
        </w:p>
      </w:tc>
      <w:tc>
        <w:tcPr>
          <w:vMerge w:val="restart"/>
          <w:tcBorders>
            <w:top w:color="000000" w:space="0" w:sz="6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DA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José Ângelo Ferreira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DB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 </w:t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DC">
          <w:pPr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Arthur Kreling Ozorio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DD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1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DE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DF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E0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E1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E2">
          <w:pPr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Guilherme Jardim Picoloto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E3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2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E4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9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E5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Instalações Em Sistemas Industriais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E6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Larissa Maria Fernandes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E7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 </w:t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E8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Julya Alexandre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E9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1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EA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EB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EC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ED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EE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Marcus Pedrofeza de Andrade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EF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2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F0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F1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F2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F3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F4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Hyago Braga dos Santos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F5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3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F6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F7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F8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F9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FA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Hygor Carlos Jofre Ferreira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FB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4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FC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10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FD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Introdução a Administração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FE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Regina Lucia Sanches Malassise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2FF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 </w:t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00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Guilherme Morete Felix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01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1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02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03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04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05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06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Guilherme Jardim Picoloto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07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2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08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11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09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Mecânica Geral 1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0A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José Aécio Gomes de Sousa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0B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 </w:t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0C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Helena Ceciliato Azambuja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0D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1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0E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12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0F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Pesquisa Operacional 2A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10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Rafael Henrique Palma Lima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11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 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12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Guilherme Jardim Picoloto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13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1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14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13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15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Práticas de Laboratório de Qualidade da Água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16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Orlando de Carvalho Junior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17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 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18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Não Houve candidato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19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566.9291338582677" w:hRule="atLeast"/>
        <w:tblHeader w:val="0"/>
      </w:trPr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1A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14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1B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Química Analítica Experimental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1C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Julliana Izabelle Simionato Stipp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1D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Amélia Elena Terrile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1E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Tayrine Cristina Bovo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1F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1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20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15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21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Química Orgânica 2 e Química Orgânica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22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Luis Fernando Cabeça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23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Fábio Vandresen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24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Fabrício Ribeiro de França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25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1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26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16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27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Resistência dos Materiais A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28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Sueli Tavares de Melo Souza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29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 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2A">
          <w:pPr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Helena Ceciliato Azambuja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shd w:fill="d8d8d8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2B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1</w:t>
          </w:r>
        </w:p>
      </w:tc>
    </w:tr>
    <w:tr>
      <w:trPr>
        <w:cantSplit w:val="0"/>
        <w:trHeight w:val="770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</w:tcPr>
        <w:p w:rsidR="00000000" w:rsidDel="00000000" w:rsidP="00000000" w:rsidRDefault="00000000" w:rsidRPr="00000000" w14:paraId="0000032C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0.0" w:type="dxa"/>
            <w:left w:w="40.0" w:type="dxa"/>
            <w:bottom w:w="40.0" w:type="dxa"/>
            <w:right w:w="40.0" w:type="dxa"/>
          </w:tcMar>
        </w:tcPr>
        <w:p w:rsidR="00000000" w:rsidDel="00000000" w:rsidP="00000000" w:rsidRDefault="00000000" w:rsidRPr="00000000" w14:paraId="0000032D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0.0" w:type="dxa"/>
            <w:left w:w="40.0" w:type="dxa"/>
            <w:bottom w:w="40.0" w:type="dxa"/>
            <w:right w:w="40.0" w:type="dxa"/>
          </w:tcMar>
        </w:tcPr>
        <w:p w:rsidR="00000000" w:rsidDel="00000000" w:rsidP="00000000" w:rsidRDefault="00000000" w:rsidRPr="00000000" w14:paraId="0000032E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0.0" w:type="dxa"/>
            <w:left w:w="40.0" w:type="dxa"/>
            <w:bottom w:w="40.0" w:type="dxa"/>
            <w:right w:w="40.0" w:type="dxa"/>
          </w:tcMar>
        </w:tcPr>
        <w:p w:rsidR="00000000" w:rsidDel="00000000" w:rsidP="00000000" w:rsidRDefault="00000000" w:rsidRPr="00000000" w14:paraId="0000032F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shd w:fill="d8d8d8" w:val="clear"/>
          <w:tcMar>
            <w:top w:w="0.0" w:type="dxa"/>
            <w:left w:w="40.0" w:type="dxa"/>
            <w:bottom w:w="0.0" w:type="dxa"/>
            <w:right w:w="40.0" w:type="dxa"/>
          </w:tcMar>
          <w:vAlign w:val="bottom"/>
        </w:tcPr>
        <w:p w:rsidR="00000000" w:rsidDel="00000000" w:rsidP="00000000" w:rsidRDefault="00000000" w:rsidRPr="00000000" w14:paraId="00000330">
          <w:pPr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André Marcos Souza Silva Dias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shd w:fill="d8d8d8" w:val="clear"/>
        </w:tcPr>
        <w:p w:rsidR="00000000" w:rsidDel="00000000" w:rsidP="00000000" w:rsidRDefault="00000000" w:rsidRPr="00000000" w14:paraId="00000331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2</w:t>
          </w:r>
        </w:p>
      </w:tc>
    </w:tr>
    <w:tr>
      <w:trPr>
        <w:cantSplit w:val="0"/>
        <w:trHeight w:val="770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</w:tcPr>
        <w:p w:rsidR="00000000" w:rsidDel="00000000" w:rsidP="00000000" w:rsidRDefault="00000000" w:rsidRPr="00000000" w14:paraId="00000332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0.0" w:type="dxa"/>
            <w:left w:w="40.0" w:type="dxa"/>
            <w:bottom w:w="40.0" w:type="dxa"/>
            <w:right w:w="40.0" w:type="dxa"/>
          </w:tcMar>
        </w:tcPr>
        <w:p w:rsidR="00000000" w:rsidDel="00000000" w:rsidP="00000000" w:rsidRDefault="00000000" w:rsidRPr="00000000" w14:paraId="00000333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40.0" w:type="dxa"/>
            <w:left w:w="40.0" w:type="dxa"/>
            <w:bottom w:w="40.0" w:type="dxa"/>
            <w:right w:w="40.0" w:type="dxa"/>
          </w:tcMar>
        </w:tcPr>
        <w:p w:rsidR="00000000" w:rsidDel="00000000" w:rsidP="00000000" w:rsidRDefault="00000000" w:rsidRPr="00000000" w14:paraId="00000334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0.0" w:type="dxa"/>
            <w:left w:w="40.0" w:type="dxa"/>
            <w:bottom w:w="40.0" w:type="dxa"/>
            <w:right w:w="40.0" w:type="dxa"/>
          </w:tcMar>
        </w:tcPr>
        <w:p w:rsidR="00000000" w:rsidDel="00000000" w:rsidP="00000000" w:rsidRDefault="00000000" w:rsidRPr="00000000" w14:paraId="00000335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shd w:fill="d8d8d8" w:val="clear"/>
          <w:tcMar>
            <w:top w:w="0.0" w:type="dxa"/>
            <w:left w:w="40.0" w:type="dxa"/>
            <w:bottom w:w="0.0" w:type="dxa"/>
            <w:right w:w="40.0" w:type="dxa"/>
          </w:tcMar>
          <w:vAlign w:val="bottom"/>
        </w:tcPr>
        <w:p w:rsidR="00000000" w:rsidDel="00000000" w:rsidP="00000000" w:rsidRDefault="00000000" w:rsidRPr="00000000" w14:paraId="00000336">
          <w:pPr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Bruno Klapper Mello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shd w:fill="d8d8d8" w:val="clear"/>
        </w:tcPr>
        <w:p w:rsidR="00000000" w:rsidDel="00000000" w:rsidP="00000000" w:rsidRDefault="00000000" w:rsidRPr="00000000" w14:paraId="00000337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3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38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17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39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Topografia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3A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Marcelo Hidemassa Anami</w:t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3B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 </w:t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3C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Guilherme Machado Loureiro Schmidt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3D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1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3E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3F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40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41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42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Yasmin Santos Alves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43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2</w:t>
          </w:r>
        </w:p>
      </w:tc>
    </w:tr>
    <w:tr>
      <w:trPr>
        <w:cantSplit w:val="0"/>
        <w:trHeight w:val="566.9291338582677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44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45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46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47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8" w:val="single"/>
            <w:bottom w:color="000000" w:space="0" w:sz="6" w:val="single"/>
            <w:right w:color="000000" w:space="0" w:sz="6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48">
          <w:pPr>
            <w:keepNext w:val="1"/>
            <w:keepLines w:val="1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Júlia Cezare do Santo</w:t>
          </w:r>
        </w:p>
      </w:tc>
      <w:tc>
        <w:tcPr>
          <w:tcBorders>
            <w:top w:color="000000" w:space="0" w:sz="8" w:val="single"/>
            <w:left w:color="000000" w:space="0" w:sz="6" w:val="single"/>
            <w:bottom w:color="000000" w:space="0" w:sz="8" w:val="single"/>
            <w:right w:color="000000" w:space="0" w:sz="8" w:val="single"/>
          </w:tcBorders>
          <w:shd w:fill="ffffff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349">
          <w:pPr>
            <w:keepNext w:val="1"/>
            <w:keepLines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jc w:val="center"/>
            <w:rPr>
              <w:color w:val="404040"/>
              <w:sz w:val="18"/>
              <w:szCs w:val="18"/>
            </w:rPr>
          </w:pPr>
          <w:r w:rsidDel="00000000" w:rsidR="00000000" w:rsidRPr="00000000">
            <w:rPr>
              <w:color w:val="404040"/>
              <w:sz w:val="18"/>
              <w:szCs w:val="18"/>
              <w:rtl w:val="0"/>
            </w:rPr>
            <w:t xml:space="preserve">3</w:t>
          </w:r>
        </w:p>
      </w:tc>
    </w:tr>
  </w:tbl>
  <w:p w:rsidR="00000000" w:rsidDel="00000000" w:rsidP="00000000" w:rsidRDefault="00000000" w:rsidRPr="00000000" w14:paraId="0000034A"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jc w:val="center"/>
      <w:rPr>
        <w:rFonts w:ascii="Calibri" w:cs="Calibri" w:eastAsia="Calibri" w:hAnsi="Calibri"/>
        <w:b w:val="1"/>
        <w:sz w:val="26"/>
        <w:szCs w:val="2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Normal">
    <w:name w:val="Normal"/>
    <w:qFormat w:val="1"/>
    <w:pPr>
      <w:widowControl w:val="0"/>
      <w:spacing w:line="276" w:lineRule="auto"/>
    </w:pPr>
    <w:rPr>
      <w:rFonts w:ascii="Arial" w:cs="Arial" w:eastAsia="Arial" w:hAnsi="Arial"/>
      <w:color w:val="auto"/>
      <w:kern w:val="0"/>
      <w:sz w:val="22"/>
      <w:szCs w:val="22"/>
      <w:lang w:bidi="hi-IN" w:eastAsia="zh-CN" w:val="en-US"/>
    </w:rPr>
  </w:style>
  <w:style w:type="paragraph" w:styleId="Ttulo1">
    <w:name w:val="Heading 1"/>
    <w:basedOn w:val="Normal1"/>
    <w:next w:val="Normal1"/>
    <w:qFormat w:val="1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Ttulo2">
    <w:name w:val="Heading 2"/>
    <w:basedOn w:val="Normal1"/>
    <w:next w:val="Normal1"/>
    <w:qFormat w:val="1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Ttulo3">
    <w:name w:val="Heading 3"/>
    <w:basedOn w:val="Normal1"/>
    <w:next w:val="Normal1"/>
    <w:qFormat w:val="1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Ttulo4">
    <w:name w:val="Heading 4"/>
    <w:basedOn w:val="Normal1"/>
    <w:next w:val="Normal1"/>
    <w:qFormat w:val="1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 w:val="1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 w:val="1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character" w:styleId="ListLabel1">
    <w:name w:val="ListLabel 1"/>
    <w:qFormat w:val="1"/>
    <w:rPr>
      <w:i w:val="1"/>
    </w:rPr>
  </w:style>
  <w:style w:type="character" w:styleId="ListLabel2">
    <w:name w:val="ListLabel 2"/>
    <w:qFormat w:val="1"/>
    <w:rPr>
      <w:i w:val="1"/>
      <w:sz w:val="24"/>
    </w:rPr>
  </w:style>
  <w:style w:type="character" w:styleId="ListLabel3">
    <w:name w:val="ListLabel 3"/>
    <w:qFormat w:val="1"/>
    <w:rPr>
      <w:i w:val="1"/>
    </w:rPr>
  </w:style>
  <w:style w:type="character" w:styleId="ListLabel4">
    <w:name w:val="ListLabel 4"/>
    <w:qFormat w:val="1"/>
    <w:rPr>
      <w:i w:val="1"/>
    </w:rPr>
  </w:style>
  <w:style w:type="character" w:styleId="ListLabel5">
    <w:name w:val="ListLabel 5"/>
    <w:qFormat w:val="1"/>
    <w:rPr>
      <w:i w:val="1"/>
    </w:rPr>
  </w:style>
  <w:style w:type="character" w:styleId="ListLabel6">
    <w:name w:val="ListLabel 6"/>
    <w:qFormat w:val="1"/>
    <w:rPr>
      <w:i w:val="1"/>
    </w:rPr>
  </w:style>
  <w:style w:type="character" w:styleId="ListLabel7">
    <w:name w:val="ListLabel 7"/>
    <w:qFormat w:val="1"/>
    <w:rPr>
      <w:i w:val="1"/>
    </w:rPr>
  </w:style>
  <w:style w:type="character" w:styleId="ListLabel8">
    <w:name w:val="ListLabel 8"/>
    <w:qFormat w:val="1"/>
    <w:rPr>
      <w:i w:val="1"/>
    </w:rPr>
  </w:style>
  <w:style w:type="character" w:styleId="ListLabel9">
    <w:name w:val="ListLabel 9"/>
    <w:qFormat w:val="1"/>
    <w:rPr>
      <w:i w:val="1"/>
    </w:rPr>
  </w:style>
  <w:style w:type="character" w:styleId="ListLabel10">
    <w:name w:val="ListLabel 10"/>
    <w:qFormat w:val="1"/>
    <w:rPr>
      <w:color w:val="1155cc"/>
      <w:sz w:val="24"/>
      <w:szCs w:val="24"/>
      <w:u w:val="single"/>
    </w:rPr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character" w:styleId="ListLabel11">
    <w:name w:val="ListLabel 11"/>
    <w:qFormat w:val="1"/>
    <w:rPr>
      <w:color w:val="0000ff"/>
      <w:sz w:val="24"/>
      <w:szCs w:val="24"/>
      <w:u w:val="single"/>
    </w:rPr>
  </w:style>
  <w:style w:type="character" w:styleId="ListLabel12">
    <w:name w:val="ListLabel 12"/>
    <w:qFormat w:val="1"/>
    <w:rPr>
      <w:color w:val="1155cc"/>
      <w:sz w:val="24"/>
      <w:szCs w:val="24"/>
      <w:highlight w:val="white"/>
      <w:u w:val="single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Normal1" w:default="1">
    <w:name w:val="LO-normal"/>
    <w:qFormat w:val="1"/>
    <w:pPr>
      <w:widowControl w:val="1"/>
      <w:bidi w:val="0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n-US"/>
    </w:rPr>
  </w:style>
  <w:style w:type="paragraph" w:styleId="Ttulododocumento">
    <w:name w:val="Title"/>
    <w:basedOn w:val="Normal1"/>
    <w:next w:val="Normal1"/>
    <w:qFormat w:val="1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Subttulo">
    <w:name w:val="Subtitle"/>
    <w:basedOn w:val="Normal1"/>
    <w:next w:val="Normal1"/>
    <w:qFormat w:val="1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Contedodatabela">
    <w:name w:val="Conteúdo da tabela"/>
    <w:basedOn w:val="Normal"/>
    <w:qFormat w:val="1"/>
    <w:pPr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nuvem.utfpr.edu.br/index.php/s/UZHc4CffpfiGL52" TargetMode="External"/><Relationship Id="rId2" Type="http://schemas.openxmlformats.org/officeDocument/2006/relationships/hyperlink" Target="https://forms.gle/aLvJN2a231G3xZN99" TargetMode="External"/><Relationship Id="rId3" Type="http://schemas.openxmlformats.org/officeDocument/2006/relationships/hyperlink" Target="mailto:nuens-ld@utfpr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BzH35H0D34hN7gohVJbqTMRi/Q==">AMUW2mWuhgziOusXerOhwWIXTk9RGbOsHUcP0Tj+H7R9V7Jc9TgQRnjlRF3QrzcIcwiERQHf6MyhK/fXh/hW2jMJmZup7uiVzz8huQKvsQJmuKLkY2v2sPc=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