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27083"/>
        <w:docPartObj>
          <w:docPartGallery w:val="Cover Pages"/>
          <w:docPartUnique/>
        </w:docPartObj>
      </w:sdtPr>
      <w:sdtEndPr>
        <w:rPr>
          <w:b/>
          <w:bCs/>
          <w:color w:val="E6EED5" w:themeColor="accent3" w:themeTint="3F"/>
          <w:sz w:val="72"/>
          <w:szCs w:val="72"/>
        </w:rPr>
      </w:sdtEndPr>
      <w:sdtContent>
        <w:p w:rsidR="00135AAA" w:rsidRDefault="00135AAA"/>
        <w:p w:rsidR="00135AAA" w:rsidRDefault="009866DC">
          <w:r>
            <w:rPr>
              <w:noProof/>
              <w:lang w:eastAsia="zh-TW"/>
            </w:rPr>
            <w:pict>
              <v:group id="_x0000_s1289" style="position:absolute;margin-left:0;margin-top:0;width:611.95pt;height:9in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290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291" style="position:absolute;left:-6;top:3717;width:12189;height:3550" coordorigin="18,7468" coordsize="12189,3550">
                    <v:shape id="_x0000_s1292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293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294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295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296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297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298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299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300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301" style="position:absolute;left:1800;top:1440;width:8638;height:1042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301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Company"/>
                          <w:id w:val="15866524"/>
                          <w:placeholder>
                            <w:docPart w:val="971BC3F0AC9D49398C7AC3146C5022E7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135AAA" w:rsidRDefault="00135AAA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CME Offshore</w:t>
                            </w:r>
                          </w:p>
                        </w:sdtContent>
                      </w:sdt>
                      <w:p w:rsidR="00135AAA" w:rsidRDefault="00135AAA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302" style="position:absolute;left:6494;top:11160;width:4998;height:1692;mso-position-horizontal-relative:margin;mso-position-vertical-relative:margin" filled="f" stroked="f">
                  <v:textbox style="mso-next-textbox:#_x0000_s1302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Year"/>
                          <w:id w:val="18366977"/>
                          <w:placeholder>
                            <w:docPart w:val="390CDE99F359438C87496AFD6C3E9D4B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09-10-05T00:00:00Z"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135AAA" w:rsidRDefault="00135AAA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09</w:t>
                            </w:r>
                          </w:p>
                        </w:sdtContent>
                      </w:sdt>
                    </w:txbxContent>
                  </v:textbox>
                </v:rect>
                <v:rect id="_x0000_s1303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303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itle"/>
                          <w:id w:val="15866532"/>
                          <w:placeholder>
                            <w:docPart w:val="991693EDB4C448949B8046F3ED78A65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135AAA" w:rsidRDefault="00135AAA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Accounting Tra</w:t>
                            </w:r>
                            <w:r w:rsidR="00176284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ning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itle"/>
                          <w:id w:val="15866538"/>
                          <w:placeholder>
                            <w:docPart w:val="BCF0048193F34323BDB6526A3A371450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135AAA" w:rsidRDefault="00135AAA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Exam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hor"/>
                          <w:id w:val="15866544"/>
                          <w:placeholder>
                            <w:docPart w:val="75AE113B4DB14DAA95A01A5D197E5E56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135AAA" w:rsidRDefault="006B79ED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Ghait</w:t>
                            </w:r>
                            <w:r w:rsidR="00135AAA"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h Hachem</w:t>
                            </w:r>
                          </w:p>
                        </w:sdtContent>
                      </w:sdt>
                      <w:p w:rsidR="00135AAA" w:rsidRDefault="00135AAA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135AAA" w:rsidRDefault="00135AAA">
          <w:pPr>
            <w:rPr>
              <w:rFonts w:asciiTheme="majorHAnsi" w:eastAsiaTheme="majorEastAsia" w:hAnsiTheme="majorHAnsi" w:cstheme="majorBidi"/>
              <w:color w:val="E6EED5" w:themeColor="accent3" w:themeTint="3F"/>
              <w:sz w:val="72"/>
              <w:szCs w:val="72"/>
            </w:rPr>
          </w:pPr>
          <w:r>
            <w:rPr>
              <w:b/>
              <w:bCs/>
              <w:color w:val="E6EED5" w:themeColor="accent3" w:themeTint="3F"/>
              <w:sz w:val="72"/>
              <w:szCs w:val="72"/>
            </w:rPr>
            <w:br w:type="page"/>
          </w:r>
        </w:p>
      </w:sdtContent>
    </w:sdt>
    <w:p w:rsidR="00BF3B48" w:rsidRDefault="00914E5E" w:rsidP="00914E5E">
      <w:pPr>
        <w:pStyle w:val="Heading1"/>
      </w:pPr>
      <w:r>
        <w:lastRenderedPageBreak/>
        <w:t>Question a</w:t>
      </w:r>
    </w:p>
    <w:p w:rsidR="00914E5E" w:rsidRDefault="00914E5E" w:rsidP="00914E5E">
      <w:pPr>
        <w:pStyle w:val="Heading2"/>
      </w:pPr>
      <w:r>
        <w:t>Adjusting Journal Entries</w:t>
      </w:r>
    </w:p>
    <w:tbl>
      <w:tblPr>
        <w:tblStyle w:val="LightList-Accent1"/>
        <w:tblW w:w="5000" w:type="pct"/>
        <w:tblLook w:val="0620"/>
      </w:tblPr>
      <w:tblGrid>
        <w:gridCol w:w="2392"/>
        <w:gridCol w:w="4945"/>
        <w:gridCol w:w="1276"/>
        <w:gridCol w:w="963"/>
      </w:tblGrid>
      <w:tr w:rsidR="00914E5E" w:rsidRPr="00532356" w:rsidTr="006B77B7">
        <w:trPr>
          <w:cnfStyle w:val="100000000000"/>
        </w:trPr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Date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Description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Debit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rPr>
                <w:rFonts w:eastAsia="Times New Roman"/>
                <w:b w:val="0"/>
                <w:bCs w:val="0"/>
              </w:rPr>
            </w:pPr>
            <w:r w:rsidRPr="00532356">
              <w:rPr>
                <w:rFonts w:eastAsia="Times New Roman"/>
                <w:b w:val="0"/>
                <w:bCs w:val="0"/>
              </w:rPr>
              <w:t>Credit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Depreciation expense: office equipment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Accumulated depreciation: office equipment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250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250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Unearned agency fees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Agency fees earned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2,500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2,500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Salaries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Salaries payable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1,360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1,360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Rent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Prepaid rent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600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600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 xml:space="preserve">Fees receivable 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Agency fees earned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3000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3000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Office supply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Office supplies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370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370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Insurance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Unexpired insurance policies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125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125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 xml:space="preserve">December 31, 2005 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Interest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Interest payable</w:t>
            </w: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45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7F7334">
            <w:pPr>
              <w:pStyle w:val="DecimalAligned"/>
            </w:pPr>
            <w:r>
              <w:t>$</w:t>
            </w:r>
            <w:r w:rsidRPr="00532356">
              <w:t>45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</w:rPr>
            </w:pPr>
            <w:r w:rsidRPr="00532356">
              <w:rPr>
                <w:rFonts w:eastAsia="Times New Roman"/>
              </w:rPr>
              <w:t>December 31, 2005</w:t>
            </w: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</w:pPr>
            <w:r w:rsidRPr="00532356">
              <w:t>Income tax expense</w:t>
            </w:r>
          </w:p>
          <w:p w:rsidR="00914E5E" w:rsidRPr="00532356" w:rsidRDefault="00914E5E" w:rsidP="007F7334">
            <w:pPr>
              <w:pStyle w:val="DecimalAligned"/>
            </w:pPr>
            <w:r w:rsidRPr="00532356">
              <w:t xml:space="preserve">     Income tax payable</w:t>
            </w:r>
          </w:p>
        </w:tc>
        <w:tc>
          <w:tcPr>
            <w:tcW w:w="666" w:type="pct"/>
          </w:tcPr>
          <w:p w:rsidR="00914E5E" w:rsidRPr="00532356" w:rsidRDefault="00914E5E" w:rsidP="00914E5E">
            <w:pPr>
              <w:pStyle w:val="DecimalAligned"/>
            </w:pPr>
            <w:r>
              <w:t>$700</w:t>
            </w: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</w:pPr>
          </w:p>
          <w:p w:rsidR="00914E5E" w:rsidRPr="00532356" w:rsidRDefault="00914E5E" w:rsidP="00914E5E">
            <w:pPr>
              <w:pStyle w:val="DecimalAligned"/>
            </w:pPr>
            <w:r>
              <w:t>$700</w:t>
            </w:r>
          </w:p>
        </w:tc>
      </w:tr>
      <w:tr w:rsidR="00914E5E" w:rsidRPr="00532356" w:rsidTr="006B77B7">
        <w:tc>
          <w:tcPr>
            <w:tcW w:w="1249" w:type="pct"/>
            <w:noWrap/>
          </w:tcPr>
          <w:p w:rsidR="00914E5E" w:rsidRPr="00532356" w:rsidRDefault="00914E5E" w:rsidP="007F733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82" w:type="pct"/>
          </w:tcPr>
          <w:p w:rsidR="00914E5E" w:rsidRPr="00532356" w:rsidRDefault="00914E5E" w:rsidP="007F7334">
            <w:pPr>
              <w:pStyle w:val="DecimalAligned"/>
              <w:rPr>
                <w:b/>
                <w:bCs/>
              </w:rPr>
            </w:pPr>
          </w:p>
        </w:tc>
        <w:tc>
          <w:tcPr>
            <w:tcW w:w="666" w:type="pct"/>
          </w:tcPr>
          <w:p w:rsidR="00914E5E" w:rsidRPr="00532356" w:rsidRDefault="00914E5E" w:rsidP="007F7334">
            <w:pPr>
              <w:pStyle w:val="DecimalAligned"/>
              <w:rPr>
                <w:b/>
                <w:bCs/>
              </w:rPr>
            </w:pPr>
          </w:p>
        </w:tc>
        <w:tc>
          <w:tcPr>
            <w:tcW w:w="503" w:type="pct"/>
          </w:tcPr>
          <w:p w:rsidR="00914E5E" w:rsidRPr="00532356" w:rsidRDefault="00914E5E" w:rsidP="007F7334">
            <w:pPr>
              <w:pStyle w:val="DecimalAligned"/>
              <w:rPr>
                <w:b/>
                <w:bCs/>
              </w:rPr>
            </w:pPr>
          </w:p>
        </w:tc>
      </w:tr>
    </w:tbl>
    <w:p w:rsidR="00914E5E" w:rsidRDefault="00914E5E"/>
    <w:p w:rsidR="00914E5E" w:rsidRDefault="00914E5E" w:rsidP="00914E5E">
      <w:pPr>
        <w:pStyle w:val="FootnoteText"/>
        <w:numPr>
          <w:ilvl w:val="0"/>
          <w:numId w:val="1"/>
        </w:numPr>
        <w:rPr>
          <w:sz w:val="22"/>
          <w:szCs w:val="22"/>
        </w:rPr>
      </w:pPr>
      <w:r w:rsidRPr="00532356">
        <w:rPr>
          <w:sz w:val="22"/>
          <w:szCs w:val="22"/>
        </w:rPr>
        <w:t>Depreciation</w:t>
      </w:r>
      <w:r>
        <w:rPr>
          <w:sz w:val="22"/>
          <w:szCs w:val="22"/>
        </w:rPr>
        <w:t xml:space="preserve"> of equipment : 15,000/60 =$250/month</w:t>
      </w:r>
    </w:p>
    <w:p w:rsidR="00914E5E" w:rsidRDefault="00914E5E" w:rsidP="00914E5E">
      <w:pPr>
        <w:pStyle w:val="Footnote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Interest = 6,000*9%*1/12 =$45</w:t>
      </w:r>
    </w:p>
    <w:p w:rsidR="000A523B" w:rsidRDefault="000A523B">
      <w:r>
        <w:br w:type="page"/>
      </w:r>
    </w:p>
    <w:p w:rsidR="000A523B" w:rsidRDefault="000A523B" w:rsidP="000A523B">
      <w:pPr>
        <w:pStyle w:val="Heading2"/>
      </w:pPr>
      <w:r>
        <w:lastRenderedPageBreak/>
        <w:t>Adjusted Trial Balance</w:t>
      </w:r>
    </w:p>
    <w:p w:rsidR="000A523B" w:rsidRPr="000A523B" w:rsidRDefault="000A523B" w:rsidP="000A523B">
      <w:pPr>
        <w:pStyle w:val="Subtitle"/>
        <w:jc w:val="center"/>
        <w:rPr>
          <w:rStyle w:val="IntenseEmphasis"/>
        </w:rPr>
      </w:pPr>
      <w:r w:rsidRPr="000A523B">
        <w:rPr>
          <w:rStyle w:val="IntenseEmphasis"/>
        </w:rPr>
        <w:t>TOUCHTONE TALENT AGENCY</w:t>
      </w:r>
    </w:p>
    <w:p w:rsidR="000A523B" w:rsidRPr="000A523B" w:rsidRDefault="000A523B" w:rsidP="000A523B">
      <w:pPr>
        <w:pStyle w:val="Subtitle"/>
        <w:jc w:val="center"/>
        <w:rPr>
          <w:rStyle w:val="IntenseEmphasis"/>
        </w:rPr>
      </w:pPr>
      <w:r w:rsidRPr="000A523B">
        <w:rPr>
          <w:rStyle w:val="IntenseEmphasis"/>
        </w:rPr>
        <w:t>Adjusted Trial Balance</w:t>
      </w:r>
    </w:p>
    <w:p w:rsidR="000A523B" w:rsidRPr="000A523B" w:rsidRDefault="000A523B" w:rsidP="000A523B">
      <w:pPr>
        <w:pStyle w:val="Subtitle"/>
        <w:jc w:val="center"/>
        <w:rPr>
          <w:rStyle w:val="IntenseEmphasis"/>
        </w:rPr>
      </w:pPr>
      <w:r w:rsidRPr="000A523B">
        <w:rPr>
          <w:rStyle w:val="IntenseEmphasis"/>
        </w:rPr>
        <w:t>December 31, 2005</w:t>
      </w:r>
    </w:p>
    <w:tbl>
      <w:tblPr>
        <w:tblStyle w:val="LightList-Accent1"/>
        <w:tblW w:w="4424" w:type="pct"/>
        <w:tblLook w:val="0660"/>
      </w:tblPr>
      <w:tblGrid>
        <w:gridCol w:w="5070"/>
        <w:gridCol w:w="1842"/>
        <w:gridCol w:w="1561"/>
      </w:tblGrid>
      <w:tr w:rsidR="000A523B" w:rsidTr="000A523B">
        <w:trPr>
          <w:cnfStyle w:val="100000000000"/>
          <w:trHeight w:val="347"/>
        </w:trPr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</w:p>
        </w:tc>
        <w:tc>
          <w:tcPr>
            <w:tcW w:w="1087" w:type="pct"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  <w:r w:rsidRPr="00E7447F">
              <w:rPr>
                <w:b w:val="0"/>
                <w:bCs w:val="0"/>
                <w:color w:val="000000"/>
              </w:rPr>
              <w:t>Debit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  <w:r w:rsidRPr="00E7447F">
              <w:rPr>
                <w:b w:val="0"/>
                <w:bCs w:val="0"/>
                <w:color w:val="000000"/>
              </w:rPr>
              <w:t>Credit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Cash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$14,950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Fees receivable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38,300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 xml:space="preserve">Prepaid rent 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600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Unexpired insurance policies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250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Office supplies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530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Office equipment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15,000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Dividends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800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 xml:space="preserve">Telephone expense 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480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Office supply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1,500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Depreciation expense: office equipment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3,000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 w:rsidRPr="00E7447F">
              <w:rPr>
                <w:color w:val="000000"/>
              </w:rPr>
              <w:t>Rent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6,700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Insurance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Salaries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26,000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Income tax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3,900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Interest expense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Accumulated depreciation: Office equipment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$12,250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Accounts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Note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Income tax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3,900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Unearned agency fees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5,500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Capital stock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Retained earnings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10,800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Agency fees earned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52,000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Salaries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1,360</w:t>
            </w:r>
          </w:p>
        </w:tc>
      </w:tr>
      <w:tr w:rsidR="000A523B" w:rsidTr="000A523B">
        <w:tc>
          <w:tcPr>
            <w:tcW w:w="2992" w:type="pct"/>
            <w:noWrap/>
          </w:tcPr>
          <w:p w:rsidR="000A523B" w:rsidRDefault="000A523B" w:rsidP="00F271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Interest payable</w:t>
            </w:r>
          </w:p>
        </w:tc>
        <w:tc>
          <w:tcPr>
            <w:tcW w:w="1087" w:type="pct"/>
          </w:tcPr>
          <w:p w:rsidR="000A523B" w:rsidRPr="00E7447F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</w:p>
        </w:tc>
        <w:tc>
          <w:tcPr>
            <w:tcW w:w="921" w:type="pct"/>
          </w:tcPr>
          <w:p w:rsidR="000A523B" w:rsidRDefault="000A523B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A523B" w:rsidTr="000A523B">
        <w:trPr>
          <w:cnfStyle w:val="010000000000"/>
        </w:trPr>
        <w:tc>
          <w:tcPr>
            <w:tcW w:w="2992" w:type="pct"/>
            <w:noWrap/>
          </w:tcPr>
          <w:p w:rsidR="000A523B" w:rsidRPr="00E7447F" w:rsidRDefault="000A523B" w:rsidP="00F27150">
            <w:pPr>
              <w:spacing w:line="360" w:lineRule="auto"/>
              <w:rPr>
                <w:b w:val="0"/>
                <w:bCs w:val="0"/>
                <w:color w:val="000000"/>
              </w:rPr>
            </w:pPr>
            <w:r w:rsidRPr="00E7447F">
              <w:rPr>
                <w:b w:val="0"/>
                <w:bCs w:val="0"/>
                <w:color w:val="000000"/>
              </w:rPr>
              <w:t>Total</w:t>
            </w:r>
          </w:p>
        </w:tc>
        <w:tc>
          <w:tcPr>
            <w:tcW w:w="1087" w:type="pct"/>
          </w:tcPr>
          <w:p w:rsidR="000A523B" w:rsidRPr="00E7447F" w:rsidRDefault="000A523B" w:rsidP="000A523B">
            <w:pPr>
              <w:pStyle w:val="DecimalAligned"/>
              <w:spacing w:line="360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$113,355</w:t>
            </w:r>
          </w:p>
        </w:tc>
        <w:tc>
          <w:tcPr>
            <w:tcW w:w="921" w:type="pct"/>
          </w:tcPr>
          <w:p w:rsidR="000A523B" w:rsidRPr="00E7447F" w:rsidRDefault="000A523B" w:rsidP="000A523B">
            <w:pPr>
              <w:pStyle w:val="DecimalAligned"/>
              <w:spacing w:line="360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$113,355</w:t>
            </w:r>
          </w:p>
        </w:tc>
      </w:tr>
    </w:tbl>
    <w:p w:rsidR="00914E5E" w:rsidRDefault="00914E5E" w:rsidP="00914E5E">
      <w:pPr>
        <w:pStyle w:val="Heading1"/>
      </w:pPr>
      <w:r>
        <w:lastRenderedPageBreak/>
        <w:t>Question b</w:t>
      </w:r>
    </w:p>
    <w:p w:rsidR="000A523B" w:rsidRDefault="000A523B" w:rsidP="000A523B">
      <w:pPr>
        <w:pStyle w:val="Heading2"/>
      </w:pPr>
      <w:r>
        <w:t>Income Statement</w:t>
      </w:r>
    </w:p>
    <w:p w:rsidR="000A523B" w:rsidRDefault="000A523B" w:rsidP="000A523B">
      <w:pPr>
        <w:pStyle w:val="Subtitle"/>
        <w:jc w:val="center"/>
      </w:pPr>
      <w:r>
        <w:t>TOUCHTONE TALENT AGENCY</w:t>
      </w:r>
    </w:p>
    <w:p w:rsidR="000A523B" w:rsidRDefault="000A523B" w:rsidP="000A523B">
      <w:pPr>
        <w:pStyle w:val="Subtitle"/>
        <w:jc w:val="center"/>
      </w:pPr>
      <w:r>
        <w:t>Income Statement</w:t>
      </w:r>
    </w:p>
    <w:p w:rsidR="000A523B" w:rsidRDefault="000A523B" w:rsidP="000A523B">
      <w:pPr>
        <w:pStyle w:val="Subtitle"/>
        <w:jc w:val="center"/>
      </w:pPr>
      <w:r>
        <w:t>For the Year Ended December 31, 2005</w:t>
      </w:r>
    </w:p>
    <w:tbl>
      <w:tblPr>
        <w:tblStyle w:val="LightList-Accent1"/>
        <w:tblW w:w="4352" w:type="pct"/>
        <w:tblLook w:val="0660"/>
      </w:tblPr>
      <w:tblGrid>
        <w:gridCol w:w="5106"/>
        <w:gridCol w:w="1469"/>
        <w:gridCol w:w="1760"/>
      </w:tblGrid>
      <w:tr w:rsidR="000A523B" w:rsidTr="000A523B">
        <w:trPr>
          <w:cnfStyle w:val="100000000000"/>
        </w:trPr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  <w:t>Revenues: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Agency fees earned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$52,000</w:t>
            </w: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/>
                <w:color w:val="000000"/>
                <w:u w:val="single"/>
                <w:lang w:bidi="en-US"/>
              </w:rPr>
            </w:pPr>
            <w:r w:rsidRPr="000F634A">
              <w:rPr>
                <w:rFonts w:eastAsia="Times New Roman"/>
                <w:b/>
                <w:color w:val="000000"/>
                <w:u w:val="single"/>
                <w:lang w:bidi="en-US"/>
              </w:rPr>
              <w:t>Expenses: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Telephone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$480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Office supply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1,500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Depreciation expense: office equipment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3,000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Rent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6,700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Insurance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1,300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Salaries expense 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26,000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Income tax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3,900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        Interest expense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45</w:t>
            </w: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</w:tr>
      <w:tr w:rsidR="000A523B" w:rsidTr="000A523B"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/>
                <w:color w:val="000000"/>
                <w:lang w:bidi="en-US"/>
              </w:rPr>
            </w:pPr>
            <w:r w:rsidRPr="000F634A">
              <w:rPr>
                <w:rFonts w:eastAsia="Times New Roman"/>
                <w:b/>
                <w:color w:val="000000"/>
                <w:lang w:bidi="en-US"/>
              </w:rPr>
              <w:t xml:space="preserve">                    Total expense: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  <w:u w:val="single"/>
                <w:lang w:bidi="en-US"/>
              </w:rPr>
            </w:pPr>
            <w:r>
              <w:rPr>
                <w:color w:val="000000"/>
                <w:u w:val="single"/>
              </w:rPr>
              <w:t>42,9</w:t>
            </w:r>
            <w:r w:rsidRPr="00A1198F">
              <w:rPr>
                <w:color w:val="000000"/>
                <w:u w:val="single"/>
              </w:rPr>
              <w:t>25</w:t>
            </w:r>
          </w:p>
        </w:tc>
      </w:tr>
      <w:tr w:rsidR="000A523B" w:rsidTr="000A523B">
        <w:trPr>
          <w:cnfStyle w:val="010000000000"/>
        </w:trPr>
        <w:tc>
          <w:tcPr>
            <w:tcW w:w="3063" w:type="pct"/>
            <w:noWrap/>
          </w:tcPr>
          <w:p w:rsidR="000A523B" w:rsidRPr="000F634A" w:rsidRDefault="000A523B" w:rsidP="00F27150">
            <w:pPr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u w:val="single"/>
                <w:lang w:bidi="en-US"/>
              </w:rPr>
              <w:t>Net Income:</w:t>
            </w:r>
          </w:p>
        </w:tc>
        <w:tc>
          <w:tcPr>
            <w:tcW w:w="881" w:type="pct"/>
          </w:tcPr>
          <w:p w:rsidR="000A523B" w:rsidRPr="000F634A" w:rsidRDefault="000A523B" w:rsidP="00F27150">
            <w:pPr>
              <w:pStyle w:val="DecimalAligned"/>
              <w:rPr>
                <w:b w:val="0"/>
                <w:bCs w:val="0"/>
                <w:color w:val="000000"/>
                <w:lang w:bidi="en-US"/>
              </w:rPr>
            </w:pPr>
          </w:p>
        </w:tc>
        <w:tc>
          <w:tcPr>
            <w:tcW w:w="1056" w:type="pct"/>
          </w:tcPr>
          <w:p w:rsidR="000A523B" w:rsidRPr="00135AAA" w:rsidRDefault="000A523B" w:rsidP="00F27150">
            <w:pPr>
              <w:pStyle w:val="DecimalAligned"/>
              <w:rPr>
                <w:b w:val="0"/>
                <w:bCs w:val="0"/>
                <w:color w:val="000000"/>
                <w:lang w:bidi="en-US"/>
              </w:rPr>
            </w:pPr>
            <w:r w:rsidRPr="00135AAA">
              <w:rPr>
                <w:b w:val="0"/>
              </w:rPr>
              <w:t>$9,075</w:t>
            </w:r>
          </w:p>
        </w:tc>
      </w:tr>
    </w:tbl>
    <w:p w:rsidR="000A523B" w:rsidRDefault="000A523B" w:rsidP="000A523B">
      <w:pPr>
        <w:spacing w:line="240" w:lineRule="auto"/>
      </w:pPr>
    </w:p>
    <w:p w:rsidR="000A523B" w:rsidRDefault="000A523B" w:rsidP="000A523B">
      <w:pPr>
        <w:pStyle w:val="Heading2"/>
      </w:pPr>
      <w:r>
        <w:t>Statement of retained earnings</w:t>
      </w:r>
    </w:p>
    <w:p w:rsidR="000A523B" w:rsidRDefault="000A523B" w:rsidP="000A523B">
      <w:pPr>
        <w:pStyle w:val="Subtitle"/>
        <w:jc w:val="center"/>
      </w:pPr>
      <w:r>
        <w:t>TOUCHTONE TALENT AGENCY</w:t>
      </w:r>
    </w:p>
    <w:p w:rsidR="000A523B" w:rsidRDefault="000A523B" w:rsidP="000A523B">
      <w:pPr>
        <w:pStyle w:val="Subtitle"/>
        <w:jc w:val="center"/>
      </w:pPr>
      <w:r>
        <w:t>Statement of Retained Earnings</w:t>
      </w:r>
    </w:p>
    <w:p w:rsidR="000A523B" w:rsidRDefault="000A523B" w:rsidP="000A523B">
      <w:pPr>
        <w:pStyle w:val="Subtitle"/>
        <w:jc w:val="center"/>
      </w:pPr>
      <w:r>
        <w:t>For the Year Ended December 31, 2005</w:t>
      </w:r>
    </w:p>
    <w:tbl>
      <w:tblPr>
        <w:tblStyle w:val="LightList-Accent1"/>
        <w:tblW w:w="4429" w:type="pct"/>
        <w:tblLook w:val="0660"/>
      </w:tblPr>
      <w:tblGrid>
        <w:gridCol w:w="6721"/>
        <w:gridCol w:w="1761"/>
      </w:tblGrid>
      <w:tr w:rsidR="000A523B" w:rsidRPr="00167A93" w:rsidTr="000A523B">
        <w:trPr>
          <w:cnfStyle w:val="100000000000"/>
        </w:trPr>
        <w:tc>
          <w:tcPr>
            <w:tcW w:w="3962" w:type="pct"/>
            <w:noWrap/>
          </w:tcPr>
          <w:p w:rsidR="000A523B" w:rsidRPr="00167A93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167A93">
              <w:rPr>
                <w:rFonts w:eastAsia="Times New Roman"/>
                <w:color w:val="000000"/>
                <w:lang w:bidi="en-US"/>
              </w:rPr>
              <w:t>Retained Earnings Balance on January 1, 2005</w:t>
            </w:r>
          </w:p>
        </w:tc>
        <w:tc>
          <w:tcPr>
            <w:tcW w:w="1038" w:type="pct"/>
          </w:tcPr>
          <w:p w:rsidR="000A523B" w:rsidRPr="00167A93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167A93">
              <w:rPr>
                <w:rFonts w:eastAsia="Times New Roman"/>
                <w:color w:val="000000"/>
                <w:lang w:bidi="en-US"/>
              </w:rPr>
              <w:t>$10,800</w:t>
            </w:r>
          </w:p>
        </w:tc>
      </w:tr>
      <w:tr w:rsidR="000A523B" w:rsidTr="000A523B">
        <w:tc>
          <w:tcPr>
            <w:tcW w:w="3962" w:type="pct"/>
            <w:noWrap/>
          </w:tcPr>
          <w:p w:rsidR="000A523B" w:rsidRPr="000F634A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Add:  Net Income</w:t>
            </w:r>
          </w:p>
        </w:tc>
        <w:tc>
          <w:tcPr>
            <w:tcW w:w="1038" w:type="pct"/>
          </w:tcPr>
          <w:p w:rsidR="000A523B" w:rsidRPr="000F634A" w:rsidRDefault="000A523B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9,075</w:t>
            </w:r>
          </w:p>
        </w:tc>
      </w:tr>
      <w:tr w:rsidR="000A523B" w:rsidTr="000A523B">
        <w:tc>
          <w:tcPr>
            <w:tcW w:w="3962" w:type="pct"/>
            <w:noWrap/>
          </w:tcPr>
          <w:p w:rsidR="000A523B" w:rsidRPr="000F634A" w:rsidRDefault="000A523B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Deduct: Dividends</w:t>
            </w:r>
          </w:p>
        </w:tc>
        <w:tc>
          <w:tcPr>
            <w:tcW w:w="1038" w:type="pct"/>
          </w:tcPr>
          <w:p w:rsidR="000A523B" w:rsidRPr="000F634A" w:rsidRDefault="000A523B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800</w:t>
            </w:r>
          </w:p>
        </w:tc>
      </w:tr>
      <w:tr w:rsidR="000A523B" w:rsidTr="000A523B">
        <w:trPr>
          <w:cnfStyle w:val="010000000000"/>
        </w:trPr>
        <w:tc>
          <w:tcPr>
            <w:tcW w:w="3962" w:type="pct"/>
            <w:noWrap/>
          </w:tcPr>
          <w:p w:rsidR="000A523B" w:rsidRPr="000F634A" w:rsidRDefault="000A523B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 xml:space="preserve">Retained Earnings on December 31, 2005 </w:t>
            </w:r>
          </w:p>
        </w:tc>
        <w:tc>
          <w:tcPr>
            <w:tcW w:w="1038" w:type="pct"/>
          </w:tcPr>
          <w:p w:rsidR="000A523B" w:rsidRPr="00135AAA" w:rsidRDefault="000A523B" w:rsidP="00F27150">
            <w:pPr>
              <w:pStyle w:val="DecimalAligned"/>
              <w:spacing w:line="360" w:lineRule="auto"/>
              <w:rPr>
                <w:b w:val="0"/>
                <w:bCs w:val="0"/>
                <w:color w:val="000000"/>
                <w:lang w:bidi="en-US"/>
              </w:rPr>
            </w:pPr>
            <w:r w:rsidRPr="00135AAA">
              <w:rPr>
                <w:b w:val="0"/>
              </w:rPr>
              <w:t>$19,075</w:t>
            </w:r>
          </w:p>
        </w:tc>
      </w:tr>
    </w:tbl>
    <w:p w:rsidR="000A523B" w:rsidRDefault="000A523B" w:rsidP="000A523B">
      <w:pPr>
        <w:spacing w:after="0" w:line="240" w:lineRule="auto"/>
        <w:jc w:val="both"/>
      </w:pPr>
    </w:p>
    <w:p w:rsidR="000A523B" w:rsidRDefault="000A523B" w:rsidP="000A523B">
      <w:pPr>
        <w:spacing w:after="0" w:line="240" w:lineRule="auto"/>
        <w:jc w:val="both"/>
      </w:pPr>
    </w:p>
    <w:p w:rsidR="00914E5E" w:rsidRDefault="00914E5E" w:rsidP="000A523B">
      <w:pPr>
        <w:pStyle w:val="Heading2"/>
      </w:pPr>
      <w:r>
        <w:br w:type="page"/>
      </w:r>
    </w:p>
    <w:p w:rsidR="000A523B" w:rsidRDefault="000A523B" w:rsidP="000A523B">
      <w:pPr>
        <w:pStyle w:val="Heading2"/>
      </w:pPr>
      <w:r>
        <w:lastRenderedPageBreak/>
        <w:t>Balance Sheet</w:t>
      </w:r>
    </w:p>
    <w:tbl>
      <w:tblPr>
        <w:tblStyle w:val="LightList-Accent1"/>
        <w:tblW w:w="5000" w:type="pct"/>
        <w:tblLook w:val="0660"/>
      </w:tblPr>
      <w:tblGrid>
        <w:gridCol w:w="5332"/>
        <w:gridCol w:w="1007"/>
        <w:gridCol w:w="1009"/>
        <w:gridCol w:w="1224"/>
        <w:gridCol w:w="1004"/>
      </w:tblGrid>
      <w:tr w:rsidR="000A523B" w:rsidTr="00135AAA">
        <w:trPr>
          <w:cnfStyle w:val="100000000000"/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  <w:u w:val="single"/>
              </w:rPr>
            </w:pPr>
            <w:r w:rsidRPr="000F634A">
              <w:rPr>
                <w:b w:val="0"/>
                <w:bCs w:val="0"/>
                <w:color w:val="000000"/>
                <w:u w:val="single"/>
              </w:rPr>
              <w:t>Assets: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  <w:u w:val="single"/>
              </w:rPr>
            </w:pPr>
            <w:r w:rsidRPr="000F634A">
              <w:rPr>
                <w:b w:val="0"/>
                <w:bCs w:val="0"/>
                <w:color w:val="000000"/>
                <w:u w:val="single"/>
              </w:rPr>
              <w:t>Liabilities and Equity: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Cash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$14,950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</w:rPr>
            </w:pPr>
            <w:r w:rsidRPr="000F634A">
              <w:rPr>
                <w:b/>
                <w:color w:val="000000"/>
              </w:rPr>
              <w:t>Liabilities: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Fees receivable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38,300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Accounts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$1,500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Prepaid rent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600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Interest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45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Unexpired insurance policies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250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Salaries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1,360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Office supplies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530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F634A">
              <w:rPr>
                <w:color w:val="000000"/>
              </w:rPr>
              <w:t>Income tax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>
              <w:rPr>
                <w:color w:val="000000"/>
              </w:rPr>
              <w:t>3,900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Office equipment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>$15,000</w:t>
            </w: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Note payable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6,000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Less: Accumulated depreciation: Office equipment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>12,250</w:t>
            </w: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  <w:u w:val="single"/>
              </w:rPr>
            </w:pPr>
            <w:r w:rsidRPr="000F634A">
              <w:rPr>
                <w:color w:val="000000"/>
                <w:u w:val="single"/>
              </w:rPr>
              <w:t>2,750</w:t>
            </w: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  <w:u w:val="single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b/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</w:rPr>
            </w:pPr>
            <w:r w:rsidRPr="000F634A">
              <w:rPr>
                <w:b/>
                <w:color w:val="000000"/>
              </w:rPr>
              <w:t xml:space="preserve">     Total Liabilities: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>
              <w:rPr>
                <w:color w:val="000000"/>
              </w:rPr>
              <w:t>$18,305</w:t>
            </w: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  <w:u w:val="single"/>
              </w:rPr>
            </w:pPr>
            <w:r w:rsidRPr="000F634A">
              <w:rPr>
                <w:b/>
                <w:color w:val="000000"/>
                <w:u w:val="single"/>
              </w:rPr>
              <w:t>Equity: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</w:tr>
      <w:tr w:rsidR="000A523B" w:rsidRPr="000F634A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Capital stock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0F634A">
              <w:rPr>
                <w:color w:val="000000"/>
              </w:rPr>
              <w:t>$20,000</w:t>
            </w:r>
          </w:p>
        </w:tc>
      </w:tr>
      <w:tr w:rsidR="000A523B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  <w:r w:rsidRPr="000F634A">
              <w:rPr>
                <w:color w:val="000000"/>
              </w:rPr>
              <w:t xml:space="preserve">     Retained earnings</w:t>
            </w:r>
          </w:p>
        </w:tc>
        <w:tc>
          <w:tcPr>
            <w:tcW w:w="525" w:type="pct"/>
          </w:tcPr>
          <w:p w:rsidR="000A523B" w:rsidRPr="0069795F" w:rsidRDefault="000A523B" w:rsidP="00F27150">
            <w:pPr>
              <w:pStyle w:val="DecimalAligned"/>
              <w:jc w:val="center"/>
              <w:rPr>
                <w:color w:val="000000"/>
              </w:rPr>
            </w:pPr>
            <w:r w:rsidRPr="0069795F">
              <w:rPr>
                <w:color w:val="000000"/>
              </w:rPr>
              <w:t>19,075</w:t>
            </w:r>
          </w:p>
        </w:tc>
      </w:tr>
      <w:tr w:rsidR="000A523B" w:rsidTr="00135AAA">
        <w:trPr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color w:val="000000"/>
              </w:rPr>
            </w:pP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color w:val="000000"/>
              </w:rPr>
            </w:pPr>
          </w:p>
        </w:tc>
        <w:tc>
          <w:tcPr>
            <w:tcW w:w="527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0A523B" w:rsidRPr="000F634A" w:rsidRDefault="000A523B" w:rsidP="00F27150">
            <w:pPr>
              <w:pStyle w:val="DecimalAligned"/>
              <w:rPr>
                <w:b/>
                <w:color w:val="000000"/>
              </w:rPr>
            </w:pPr>
            <w:r w:rsidRPr="000F634A">
              <w:rPr>
                <w:b/>
                <w:color w:val="000000"/>
              </w:rPr>
              <w:t xml:space="preserve">     Total Equity:</w:t>
            </w:r>
          </w:p>
        </w:tc>
        <w:tc>
          <w:tcPr>
            <w:tcW w:w="525" w:type="pct"/>
          </w:tcPr>
          <w:p w:rsidR="000A523B" w:rsidRPr="000F634A" w:rsidRDefault="000A523B" w:rsidP="00F27150">
            <w:pPr>
              <w:pStyle w:val="DecimalAligned"/>
              <w:jc w:val="center"/>
              <w:rPr>
                <w:color w:val="000000"/>
              </w:rPr>
            </w:pPr>
            <w:r>
              <w:rPr>
                <w:color w:val="000000"/>
              </w:rPr>
              <w:t>$39,075</w:t>
            </w:r>
          </w:p>
        </w:tc>
      </w:tr>
      <w:tr w:rsidR="000A523B" w:rsidRPr="000F634A" w:rsidTr="00135AAA">
        <w:trPr>
          <w:cnfStyle w:val="010000000000"/>
          <w:trHeight w:val="425"/>
        </w:trPr>
        <w:tc>
          <w:tcPr>
            <w:tcW w:w="2784" w:type="pct"/>
            <w:noWrap/>
          </w:tcPr>
          <w:p w:rsidR="000A523B" w:rsidRPr="000F634A" w:rsidRDefault="000A523B" w:rsidP="00F27150">
            <w:pPr>
              <w:rPr>
                <w:b w:val="0"/>
                <w:bCs w:val="0"/>
                <w:color w:val="000000"/>
              </w:rPr>
            </w:pPr>
            <w:r w:rsidRPr="000F634A">
              <w:rPr>
                <w:b w:val="0"/>
                <w:bCs w:val="0"/>
                <w:color w:val="000000"/>
              </w:rPr>
              <w:t>Total Assets:</w:t>
            </w:r>
          </w:p>
        </w:tc>
        <w:tc>
          <w:tcPr>
            <w:tcW w:w="526" w:type="pct"/>
          </w:tcPr>
          <w:p w:rsidR="000A523B" w:rsidRPr="000F634A" w:rsidRDefault="000A523B" w:rsidP="00F27150">
            <w:pPr>
              <w:pStyle w:val="DecimalAligned"/>
              <w:rPr>
                <w:b w:val="0"/>
                <w:bCs w:val="0"/>
                <w:color w:val="000000"/>
              </w:rPr>
            </w:pPr>
          </w:p>
        </w:tc>
        <w:tc>
          <w:tcPr>
            <w:tcW w:w="527" w:type="pct"/>
          </w:tcPr>
          <w:p w:rsidR="000A523B" w:rsidRPr="00135AAA" w:rsidRDefault="000A523B" w:rsidP="00F27150">
            <w:pPr>
              <w:pStyle w:val="DecimalAligned"/>
              <w:jc w:val="center"/>
              <w:rPr>
                <w:b w:val="0"/>
                <w:bCs w:val="0"/>
                <w:color w:val="000000"/>
              </w:rPr>
            </w:pPr>
            <w:r w:rsidRPr="00135AAA">
              <w:rPr>
                <w:b w:val="0"/>
                <w:bCs w:val="0"/>
                <w:color w:val="000000"/>
              </w:rPr>
              <w:t>$57,380</w:t>
            </w:r>
          </w:p>
        </w:tc>
        <w:tc>
          <w:tcPr>
            <w:tcW w:w="639" w:type="pct"/>
          </w:tcPr>
          <w:p w:rsidR="000A523B" w:rsidRPr="00135AAA" w:rsidRDefault="000A523B" w:rsidP="00F27150">
            <w:pPr>
              <w:pStyle w:val="DecimalAligned"/>
              <w:rPr>
                <w:b w:val="0"/>
                <w:bCs w:val="0"/>
                <w:color w:val="000000"/>
              </w:rPr>
            </w:pPr>
            <w:r w:rsidRPr="00135AAA">
              <w:rPr>
                <w:b w:val="0"/>
                <w:bCs w:val="0"/>
                <w:color w:val="000000"/>
              </w:rPr>
              <w:t>Total Liabilities and Equity:</w:t>
            </w:r>
          </w:p>
        </w:tc>
        <w:tc>
          <w:tcPr>
            <w:tcW w:w="525" w:type="pct"/>
          </w:tcPr>
          <w:p w:rsidR="000A523B" w:rsidRPr="00135AAA" w:rsidRDefault="000A523B" w:rsidP="00F27150">
            <w:pPr>
              <w:pStyle w:val="DecimalAligned"/>
              <w:jc w:val="center"/>
              <w:rPr>
                <w:b w:val="0"/>
                <w:bCs w:val="0"/>
                <w:color w:val="000000"/>
              </w:rPr>
            </w:pPr>
            <w:r w:rsidRPr="00135AAA">
              <w:rPr>
                <w:b w:val="0"/>
                <w:bCs w:val="0"/>
                <w:color w:val="000000"/>
              </w:rPr>
              <w:t>$57,380</w:t>
            </w:r>
          </w:p>
        </w:tc>
      </w:tr>
    </w:tbl>
    <w:p w:rsidR="000A523B" w:rsidRPr="000A523B" w:rsidRDefault="000A523B" w:rsidP="000A523B"/>
    <w:p w:rsidR="006B77B7" w:rsidRDefault="006B77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0A523B" w:rsidRDefault="00914E5E" w:rsidP="00914E5E">
      <w:pPr>
        <w:pStyle w:val="Heading1"/>
      </w:pPr>
      <w:r>
        <w:lastRenderedPageBreak/>
        <w:t>Question c</w:t>
      </w:r>
    </w:p>
    <w:p w:rsidR="006B77B7" w:rsidRDefault="006B77B7" w:rsidP="006B77B7">
      <w:pPr>
        <w:pStyle w:val="Subtitle"/>
        <w:jc w:val="center"/>
      </w:pPr>
      <w:r>
        <w:t>TOUCHTONE TALENT AGENCY</w:t>
      </w:r>
    </w:p>
    <w:p w:rsidR="006B77B7" w:rsidRDefault="006B77B7" w:rsidP="006B77B7">
      <w:pPr>
        <w:pStyle w:val="Subtitle"/>
        <w:jc w:val="center"/>
      </w:pPr>
      <w:r>
        <w:t>General Journal</w:t>
      </w:r>
    </w:p>
    <w:tbl>
      <w:tblPr>
        <w:tblStyle w:val="LightList-Accent1"/>
        <w:tblW w:w="5000" w:type="pct"/>
        <w:tblLook w:val="0620"/>
      </w:tblPr>
      <w:tblGrid>
        <w:gridCol w:w="2394"/>
        <w:gridCol w:w="4179"/>
        <w:gridCol w:w="1323"/>
        <w:gridCol w:w="1680"/>
      </w:tblGrid>
      <w:tr w:rsidR="006B77B7" w:rsidTr="006B77B7">
        <w:trPr>
          <w:cnfStyle w:val="100000000000"/>
        </w:trPr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Date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Description</w:t>
            </w:r>
          </w:p>
        </w:tc>
        <w:tc>
          <w:tcPr>
            <w:tcW w:w="691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Debit</w:t>
            </w:r>
          </w:p>
        </w:tc>
        <w:tc>
          <w:tcPr>
            <w:tcW w:w="877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Credit</w:t>
            </w:r>
          </w:p>
        </w:tc>
      </w:tr>
      <w:tr w:rsidR="006B77B7" w:rsidTr="006B77B7"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December 31, 2005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Agency fees earned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Income Summary           </w:t>
            </w:r>
          </w:p>
        </w:tc>
        <w:tc>
          <w:tcPr>
            <w:tcW w:w="691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52,000</w:t>
            </w:r>
          </w:p>
        </w:tc>
        <w:tc>
          <w:tcPr>
            <w:tcW w:w="87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52,000</w:t>
            </w:r>
          </w:p>
        </w:tc>
      </w:tr>
      <w:tr w:rsidR="006B77B7" w:rsidTr="006B77B7"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December 31, 2005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Income Summary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Telephone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Office supply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Depreciation expense: Office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Rent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Insurance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Salaries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Income tax expense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Interest expense</w:t>
            </w:r>
          </w:p>
        </w:tc>
        <w:tc>
          <w:tcPr>
            <w:tcW w:w="691" w:type="pct"/>
          </w:tcPr>
          <w:p w:rsidR="006B77B7" w:rsidRDefault="006B77B7" w:rsidP="00F27150">
            <w:pPr>
              <w:pStyle w:val="DecimalAligned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42,925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7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480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1,500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3,000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6,700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1,300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26,000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3,900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45</w:t>
            </w:r>
          </w:p>
        </w:tc>
      </w:tr>
      <w:tr w:rsidR="006B77B7" w:rsidTr="006B77B7">
        <w:tc>
          <w:tcPr>
            <w:tcW w:w="1250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December 31, 2005 </w:t>
            </w:r>
          </w:p>
        </w:tc>
        <w:tc>
          <w:tcPr>
            <w:tcW w:w="2182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Income Summary</w:t>
            </w: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 xml:space="preserve">     Retained Earnings</w:t>
            </w:r>
          </w:p>
        </w:tc>
        <w:tc>
          <w:tcPr>
            <w:tcW w:w="691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9,075</w:t>
            </w:r>
          </w:p>
        </w:tc>
        <w:tc>
          <w:tcPr>
            <w:tcW w:w="87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9,075</w:t>
            </w:r>
          </w:p>
        </w:tc>
      </w:tr>
      <w:tr w:rsidR="006B77B7" w:rsidRPr="00167A93" w:rsidTr="006B77B7">
        <w:tc>
          <w:tcPr>
            <w:tcW w:w="1250" w:type="pct"/>
            <w:noWrap/>
          </w:tcPr>
          <w:p w:rsidR="006B77B7" w:rsidRPr="00167A93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167A93">
              <w:rPr>
                <w:rFonts w:eastAsia="Times New Roman"/>
                <w:color w:val="000000"/>
                <w:lang w:bidi="en-US"/>
              </w:rPr>
              <w:t>December 31, 2005</w:t>
            </w:r>
          </w:p>
        </w:tc>
        <w:tc>
          <w:tcPr>
            <w:tcW w:w="2182" w:type="pct"/>
          </w:tcPr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167A93">
              <w:rPr>
                <w:color w:val="000000"/>
                <w:lang w:bidi="en-US"/>
              </w:rPr>
              <w:t>Retained Earnings</w:t>
            </w:r>
          </w:p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 xml:space="preserve">     </w:t>
            </w:r>
            <w:r w:rsidRPr="00167A93">
              <w:rPr>
                <w:color w:val="000000"/>
                <w:lang w:bidi="en-US"/>
              </w:rPr>
              <w:t>Dividends</w:t>
            </w:r>
          </w:p>
        </w:tc>
        <w:tc>
          <w:tcPr>
            <w:tcW w:w="691" w:type="pct"/>
          </w:tcPr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167A93">
              <w:rPr>
                <w:color w:val="000000"/>
                <w:lang w:bidi="en-US"/>
              </w:rPr>
              <w:t>800</w:t>
            </w:r>
          </w:p>
        </w:tc>
        <w:tc>
          <w:tcPr>
            <w:tcW w:w="877" w:type="pct"/>
          </w:tcPr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  <w:p w:rsidR="006B77B7" w:rsidRPr="00167A93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167A93">
              <w:rPr>
                <w:color w:val="000000"/>
                <w:lang w:bidi="en-US"/>
              </w:rPr>
              <w:t>800</w:t>
            </w:r>
          </w:p>
        </w:tc>
      </w:tr>
    </w:tbl>
    <w:p w:rsidR="006B77B7" w:rsidRDefault="006B77B7" w:rsidP="006B77B7">
      <w:pPr>
        <w:spacing w:after="0"/>
        <w:ind w:left="720"/>
        <w:jc w:val="both"/>
      </w:pPr>
    </w:p>
    <w:p w:rsidR="000A523B" w:rsidRDefault="000A52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6B77B7" w:rsidRDefault="006B77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14E5E" w:rsidRDefault="00914E5E" w:rsidP="00914E5E">
      <w:pPr>
        <w:pStyle w:val="Heading1"/>
      </w:pPr>
      <w:r>
        <w:lastRenderedPageBreak/>
        <w:t>Question d</w:t>
      </w:r>
    </w:p>
    <w:p w:rsidR="006B77B7" w:rsidRDefault="006B77B7" w:rsidP="006B77B7">
      <w:pPr>
        <w:pStyle w:val="Subtitle"/>
        <w:jc w:val="center"/>
      </w:pPr>
      <w:r>
        <w:t>TOUCHTONE TALENT AGENCY</w:t>
      </w:r>
    </w:p>
    <w:p w:rsidR="006B77B7" w:rsidRPr="006B77B7" w:rsidRDefault="006B77B7" w:rsidP="006B77B7">
      <w:pPr>
        <w:pStyle w:val="Subtitle"/>
        <w:jc w:val="center"/>
        <w:rPr>
          <w:i w:val="0"/>
        </w:rPr>
      </w:pPr>
      <w:r w:rsidRPr="006B77B7">
        <w:rPr>
          <w:i w:val="0"/>
        </w:rPr>
        <w:t>After Closing Trial Balance</w:t>
      </w:r>
    </w:p>
    <w:p w:rsidR="006B77B7" w:rsidRPr="00C86563" w:rsidRDefault="006B77B7" w:rsidP="006B77B7">
      <w:pPr>
        <w:pStyle w:val="Subtitle"/>
        <w:jc w:val="center"/>
      </w:pPr>
      <w:r>
        <w:t>December 31, 2005</w:t>
      </w:r>
    </w:p>
    <w:tbl>
      <w:tblPr>
        <w:tblStyle w:val="LightList-Accent1"/>
        <w:tblW w:w="4123" w:type="pct"/>
        <w:tblLook w:val="0660"/>
      </w:tblPr>
      <w:tblGrid>
        <w:gridCol w:w="5105"/>
        <w:gridCol w:w="1469"/>
        <w:gridCol w:w="1322"/>
      </w:tblGrid>
      <w:tr w:rsidR="006B77B7" w:rsidTr="006B77B7">
        <w:trPr>
          <w:cnfStyle w:val="100000000000"/>
          <w:trHeight w:val="347"/>
        </w:trPr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</w:p>
        </w:tc>
        <w:tc>
          <w:tcPr>
            <w:tcW w:w="930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Debit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Credit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Cash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$14,950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Fees receivable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38,300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 xml:space="preserve">Prepaid rent 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600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Unexpired insurance policies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250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Office supplies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530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Office equipment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15,000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Accumulated depreciation: Office equipment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$12,250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Accounts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1,500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Note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6,000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Income tax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3,900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Unearned agency fees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5,500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Capital stock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20,000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Retained earnings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19,075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Salaries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1,360</w:t>
            </w:r>
          </w:p>
        </w:tc>
      </w:tr>
      <w:tr w:rsidR="006B77B7" w:rsidTr="006B77B7"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color w:val="000000"/>
                <w:lang w:bidi="en-US"/>
              </w:rPr>
            </w:pPr>
            <w:r w:rsidRPr="000F634A">
              <w:rPr>
                <w:rFonts w:eastAsia="Times New Roman"/>
                <w:color w:val="000000"/>
                <w:lang w:bidi="en-US"/>
              </w:rPr>
              <w:t>Interest payable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color w:val="000000"/>
                <w:lang w:bidi="en-US"/>
              </w:rPr>
            </w:pPr>
            <w:r w:rsidRPr="000F634A">
              <w:rPr>
                <w:color w:val="000000"/>
                <w:lang w:bidi="en-US"/>
              </w:rPr>
              <w:t>45</w:t>
            </w:r>
          </w:p>
        </w:tc>
      </w:tr>
      <w:tr w:rsidR="006B77B7" w:rsidTr="006B77B7">
        <w:trPr>
          <w:cnfStyle w:val="010000000000"/>
        </w:trPr>
        <w:tc>
          <w:tcPr>
            <w:tcW w:w="3233" w:type="pct"/>
            <w:noWrap/>
          </w:tcPr>
          <w:p w:rsidR="006B77B7" w:rsidRPr="000F634A" w:rsidRDefault="006B77B7" w:rsidP="00F2715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lang w:bidi="en-US"/>
              </w:rPr>
            </w:pPr>
            <w:r w:rsidRPr="000F634A">
              <w:rPr>
                <w:rFonts w:eastAsia="Times New Roman"/>
                <w:b w:val="0"/>
                <w:bCs w:val="0"/>
                <w:color w:val="000000"/>
                <w:lang w:bidi="en-US"/>
              </w:rPr>
              <w:t>Total</w:t>
            </w:r>
          </w:p>
        </w:tc>
        <w:tc>
          <w:tcPr>
            <w:tcW w:w="930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b w:val="0"/>
                <w:bCs w:val="0"/>
                <w:color w:val="000000"/>
                <w:lang w:bidi="en-US"/>
              </w:rPr>
            </w:pPr>
            <w:r w:rsidRPr="000F634A">
              <w:rPr>
                <w:b w:val="0"/>
                <w:bCs w:val="0"/>
                <w:color w:val="000000"/>
                <w:lang w:bidi="en-US"/>
              </w:rPr>
              <w:t>$69,630</w:t>
            </w:r>
          </w:p>
        </w:tc>
        <w:tc>
          <w:tcPr>
            <w:tcW w:w="837" w:type="pct"/>
          </w:tcPr>
          <w:p w:rsidR="006B77B7" w:rsidRPr="000F634A" w:rsidRDefault="006B77B7" w:rsidP="00F27150">
            <w:pPr>
              <w:pStyle w:val="DecimalAligned"/>
              <w:spacing w:line="360" w:lineRule="auto"/>
              <w:rPr>
                <w:b w:val="0"/>
                <w:bCs w:val="0"/>
                <w:color w:val="000000"/>
                <w:lang w:bidi="en-US"/>
              </w:rPr>
            </w:pPr>
            <w:r w:rsidRPr="000F634A">
              <w:rPr>
                <w:b w:val="0"/>
                <w:bCs w:val="0"/>
                <w:color w:val="000000"/>
                <w:lang w:bidi="en-US"/>
              </w:rPr>
              <w:t>$69,630</w:t>
            </w:r>
          </w:p>
        </w:tc>
      </w:tr>
    </w:tbl>
    <w:p w:rsidR="006B77B7" w:rsidRDefault="006B77B7" w:rsidP="006B77B7">
      <w:pPr>
        <w:tabs>
          <w:tab w:val="left" w:pos="5775"/>
          <w:tab w:val="left" w:pos="7890"/>
        </w:tabs>
        <w:spacing w:after="0"/>
        <w:jc w:val="both"/>
      </w:pPr>
    </w:p>
    <w:p w:rsidR="006B77B7" w:rsidRDefault="006B77B7" w:rsidP="006B77B7">
      <w:pPr>
        <w:tabs>
          <w:tab w:val="left" w:pos="5775"/>
          <w:tab w:val="left" w:pos="7890"/>
        </w:tabs>
        <w:jc w:val="both"/>
      </w:pPr>
    </w:p>
    <w:p w:rsidR="006B77B7" w:rsidRDefault="006B77B7" w:rsidP="006B77B7">
      <w:pPr>
        <w:tabs>
          <w:tab w:val="left" w:pos="5775"/>
          <w:tab w:val="left" w:pos="7890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6B77B7" w:rsidRDefault="006B77B7" w:rsidP="006B77B7">
      <w:r>
        <w:t xml:space="preserve">                                                                                                                                        </w:t>
      </w:r>
    </w:p>
    <w:p w:rsidR="006B77B7" w:rsidRPr="006B77B7" w:rsidRDefault="006B77B7" w:rsidP="006B77B7"/>
    <w:sectPr w:rsidR="006B77B7" w:rsidRPr="006B77B7" w:rsidSect="00914E5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49D3"/>
    <w:multiLevelType w:val="hybridMultilevel"/>
    <w:tmpl w:val="E0ACA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14E5E"/>
    <w:rsid w:val="000A523B"/>
    <w:rsid w:val="00135AAA"/>
    <w:rsid w:val="00176284"/>
    <w:rsid w:val="00415432"/>
    <w:rsid w:val="004225B4"/>
    <w:rsid w:val="005B6800"/>
    <w:rsid w:val="006B77B7"/>
    <w:rsid w:val="006B79ED"/>
    <w:rsid w:val="00742940"/>
    <w:rsid w:val="00914E5E"/>
    <w:rsid w:val="00965FD8"/>
    <w:rsid w:val="009744F1"/>
    <w:rsid w:val="009866DC"/>
    <w:rsid w:val="00CB4005"/>
    <w:rsid w:val="00FD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05"/>
  </w:style>
  <w:style w:type="paragraph" w:styleId="Heading1">
    <w:name w:val="heading 1"/>
    <w:basedOn w:val="Normal"/>
    <w:next w:val="Normal"/>
    <w:link w:val="Heading1Char"/>
    <w:uiPriority w:val="9"/>
    <w:qFormat/>
    <w:rsid w:val="00914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4E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4E5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5E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4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914E5E"/>
    <w:pPr>
      <w:tabs>
        <w:tab w:val="decimal" w:pos="360"/>
      </w:tabs>
    </w:pPr>
    <w:rPr>
      <w:rFonts w:ascii="Calibri" w:eastAsia="Times New Roman" w:hAnsi="Calibri" w:cs="Times New Roman"/>
    </w:rPr>
  </w:style>
  <w:style w:type="table" w:styleId="ColorfulGrid-Accent1">
    <w:name w:val="Colorful Grid Accent 1"/>
    <w:basedOn w:val="TableNormal"/>
    <w:uiPriority w:val="73"/>
    <w:rsid w:val="00914E5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914E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4E5E"/>
    <w:rPr>
      <w:rFonts w:ascii="Calibri" w:eastAsia="Times New Roman" w:hAnsi="Calibri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14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B6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5B68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1">
    <w:name w:val="Light List Accent 1"/>
    <w:basedOn w:val="TableNormal"/>
    <w:uiPriority w:val="61"/>
    <w:rsid w:val="000A5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0A5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">
    <w:name w:val="Colorful List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Grid">
    <w:name w:val="Colorful Grid"/>
    <w:basedOn w:val="TableNormal"/>
    <w:uiPriority w:val="73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6">
    <w:name w:val="Colorful List Accent 6"/>
    <w:basedOn w:val="TableNormal"/>
    <w:uiPriority w:val="72"/>
    <w:rsid w:val="000A5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Grid3-Accent5">
    <w:name w:val="Medium Grid 3 Accent 5"/>
    <w:basedOn w:val="TableNormal"/>
    <w:uiPriority w:val="69"/>
    <w:rsid w:val="000A52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0A5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A5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0A5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0A523B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52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1BC3F0AC9D49398C7AC3146C50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6244-A80C-4E1E-A627-5EDA04361CF8}"/>
      </w:docPartPr>
      <w:docPartBody>
        <w:p w:rsidR="00EC70DD" w:rsidRDefault="00B923A4" w:rsidP="00B923A4">
          <w:pPr>
            <w:pStyle w:val="971BC3F0AC9D49398C7AC3146C5022E7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[Type the company name]</w:t>
          </w:r>
        </w:p>
      </w:docPartBody>
    </w:docPart>
    <w:docPart>
      <w:docPartPr>
        <w:name w:val="390CDE99F359438C87496AFD6C3E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0C65C-E6F6-4F67-BBD4-0C196B823516}"/>
      </w:docPartPr>
      <w:docPartBody>
        <w:p w:rsidR="00EC70DD" w:rsidRDefault="00B923A4" w:rsidP="00B923A4">
          <w:pPr>
            <w:pStyle w:val="390CDE99F359438C87496AFD6C3E9D4B"/>
          </w:pPr>
          <w:r>
            <w:rPr>
              <w:sz w:val="96"/>
              <w:szCs w:val="96"/>
            </w:rPr>
            <w:t>[Year]</w:t>
          </w:r>
        </w:p>
      </w:docPartBody>
    </w:docPart>
    <w:docPart>
      <w:docPartPr>
        <w:name w:val="991693EDB4C448949B8046F3ED78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9165-EAE5-4AB5-96FB-C1729D5D7DCA}"/>
      </w:docPartPr>
      <w:docPartBody>
        <w:p w:rsidR="00EC70DD" w:rsidRDefault="00B923A4" w:rsidP="00B923A4">
          <w:pPr>
            <w:pStyle w:val="991693EDB4C448949B8046F3ED78A65F"/>
          </w:pPr>
          <w:r>
            <w:rPr>
              <w:b/>
              <w:bCs/>
              <w:color w:val="1F497D" w:themeColor="text2"/>
              <w:sz w:val="72"/>
              <w:szCs w:val="72"/>
            </w:rPr>
            <w:t>[Type the document title]</w:t>
          </w:r>
        </w:p>
      </w:docPartBody>
    </w:docPart>
    <w:docPart>
      <w:docPartPr>
        <w:name w:val="BCF0048193F34323BDB6526A3A37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31C4-6143-41B9-A472-0606544D515E}"/>
      </w:docPartPr>
      <w:docPartBody>
        <w:p w:rsidR="00EC70DD" w:rsidRDefault="00B923A4" w:rsidP="00B923A4">
          <w:pPr>
            <w:pStyle w:val="BCF0048193F34323BDB6526A3A371450"/>
          </w:pPr>
          <w:r>
            <w:rPr>
              <w:b/>
              <w:bCs/>
              <w:color w:val="4F81BD" w:themeColor="accent1"/>
              <w:sz w:val="40"/>
              <w:szCs w:val="40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60A1A"/>
    <w:rsid w:val="00460A1A"/>
    <w:rsid w:val="009052BB"/>
    <w:rsid w:val="00B923A4"/>
    <w:rsid w:val="00EC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0DFFD679A94C99993D334E65511320">
    <w:name w:val="9D0DFFD679A94C99993D334E65511320"/>
    <w:rsid w:val="00460A1A"/>
  </w:style>
  <w:style w:type="paragraph" w:customStyle="1" w:styleId="679010CC74DD44938DD48F702A471149">
    <w:name w:val="679010CC74DD44938DD48F702A471149"/>
    <w:rsid w:val="00460A1A"/>
  </w:style>
  <w:style w:type="paragraph" w:customStyle="1" w:styleId="0126387646A546A080B55DBFF793A65A">
    <w:name w:val="0126387646A546A080B55DBFF793A65A"/>
    <w:rsid w:val="00460A1A"/>
  </w:style>
  <w:style w:type="paragraph" w:customStyle="1" w:styleId="CB5E9794A81241A28923EA1816AAF09B">
    <w:name w:val="CB5E9794A81241A28923EA1816AAF09B"/>
    <w:rsid w:val="00460A1A"/>
  </w:style>
  <w:style w:type="paragraph" w:customStyle="1" w:styleId="971BC3F0AC9D49398C7AC3146C5022E7">
    <w:name w:val="971BC3F0AC9D49398C7AC3146C5022E7"/>
    <w:rsid w:val="00B923A4"/>
  </w:style>
  <w:style w:type="paragraph" w:customStyle="1" w:styleId="390CDE99F359438C87496AFD6C3E9D4B">
    <w:name w:val="390CDE99F359438C87496AFD6C3E9D4B"/>
    <w:rsid w:val="00B923A4"/>
  </w:style>
  <w:style w:type="paragraph" w:customStyle="1" w:styleId="991693EDB4C448949B8046F3ED78A65F">
    <w:name w:val="991693EDB4C448949B8046F3ED78A65F"/>
    <w:rsid w:val="00B923A4"/>
  </w:style>
  <w:style w:type="paragraph" w:customStyle="1" w:styleId="BCF0048193F34323BDB6526A3A371450">
    <w:name w:val="BCF0048193F34323BDB6526A3A371450"/>
    <w:rsid w:val="00B923A4"/>
  </w:style>
  <w:style w:type="paragraph" w:customStyle="1" w:styleId="75AE113B4DB14DAA95A01A5D197E5E56">
    <w:name w:val="75AE113B4DB14DAA95A01A5D197E5E56"/>
    <w:rsid w:val="00B92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2009-10-05T00:00:00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Traning</vt:lpstr>
    </vt:vector>
  </TitlesOfParts>
  <Company>CME Offshore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Training</dc:title>
  <dc:subject>Exam</dc:subject>
  <dc:creator>Ghaith Hachem</dc:creator>
  <cp:keywords/>
  <dc:description/>
  <cp:lastModifiedBy>ghaith</cp:lastModifiedBy>
  <cp:revision>7</cp:revision>
  <dcterms:created xsi:type="dcterms:W3CDTF">2009-10-05T11:33:00Z</dcterms:created>
  <dcterms:modified xsi:type="dcterms:W3CDTF">2010-11-25T10:52:00Z</dcterms:modified>
</cp:coreProperties>
</file>