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54849447" w:id="13"/>
    <w:bookmarkEnd w:id="13"/>
    <w:bookmarkStart w:name="_Hlk154849527" w:id="14"/>
    <w:bookmarkEnd w:id="14"/>
    <w:bookmarkStart w:name="_Hlk175927876" w:id="27"/>
    <w:bookmarkEnd w:id="27"/>
    <w:p w:rsidRPr="005F29A3" w:rsidR="005F29A3" w:rsidP="06114DF0" w:rsidRDefault="00012C81" w14:paraId="3D6E7561" w14:textId="636D7E9E">
      <w:pPr>
        <w:pBdr>
          <w:bottom w:val="single" w:color="000000" w:sz="6" w:space="1"/>
        </w:pBdr>
        <w:bidi w:val="0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 w:rsidRPr="30CEC1D8" w:rsidR="005F29A3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similitude, must be abandoned. </w:t>
      </w:r>
      <w:r w:rsidRPr="30CEC1D8" w:rsidR="00EC56B8">
        <w:rPr>
          <w:rFonts w:ascii="Times New Roman" w:hAnsi="Times New Roman" w:cs="Times New Roman" w:asciiTheme="majorBidi" w:hAnsiTheme="majorBidi" w:cstheme="majorBidi"/>
          <w:sz w:val="24"/>
          <w:szCs w:val="24"/>
        </w:rPr>
        <w:t>Whatever is difficult to grasp among [the Attributes] must be affirmed literally</w:t>
      </w:r>
      <w:r w:rsidRPr="30CEC1D8" w:rsidR="006609B2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30CEC1D8" w:rsidR="006609B2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and delving into its meaning should be avoided. Knowledge of it should be referred to the One who said it, and we put its responsibility/trusteeship to the one who narrated it. </w:t>
      </w:r>
    </w:p>
    <w:p w:rsidR="0051608F" w:rsidP="30CEC1D8" w:rsidRDefault="0051608F" w14:paraId="69EA16E7" w14:textId="4E87F621">
      <w:pPr>
        <w:bidi w:val="0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Shaykh 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ʿUthaymīn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defined “rejection (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radd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)” as: “Denial and negation, as in the case where someone says: Allāh does not have a hand, neither literally nor figuratively. [Such a position] is disbelief as it [involves] disbelief in </w:t>
      </w:r>
      <w:r w:rsidRPr="30CEC1D8" w:rsidR="00D33FCA">
        <w:rPr>
          <w:rFonts w:ascii="Times New Roman" w:hAnsi="Times New Roman" w:cs="Times New Roman" w:asciiTheme="majorBidi" w:hAnsiTheme="majorBidi" w:cstheme="majorBidi"/>
          <w:sz w:val="24"/>
          <w:szCs w:val="24"/>
        </w:rPr>
        <w:t>Allāh and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His Messenger (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  <w:rtl w:val="1"/>
        </w:rPr>
        <w:t>ﷺ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  <w:rtl w:val="1"/>
        </w:rPr>
        <w:t>).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”</w:t>
      </w:r>
      <w:r w:rsidRPr="30CEC1D8">
        <w:rPr>
          <w:rFonts w:ascii="Times New Roman" w:hAnsi="Times New Roman" w:cs="Times New Roman" w:asciiTheme="majorBidi" w:hAnsiTheme="majorBidi" w:cstheme="majorBidi"/>
          <w:sz w:val="24"/>
          <w:szCs w:val="24"/>
          <w:vertAlign w:val="superscript"/>
        </w:rPr>
        <w:footnoteReference w:id="33"/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</w:p>
    <w:p w:rsidRPr="0051608F" w:rsidR="0051608F" w:rsidP="00D33FCA" w:rsidRDefault="0051608F" w14:paraId="1E1C0173" w14:textId="42B9C398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1608F">
        <w:rPr>
          <w:rFonts w:asciiTheme="majorBidi" w:hAnsiTheme="majorBidi" w:cstheme="majorBidi"/>
          <w:sz w:val="24"/>
          <w:szCs w:val="24"/>
        </w:rPr>
        <w:t xml:space="preserve">Shaykh </w:t>
      </w:r>
      <w:proofErr w:type="spellStart"/>
      <w:r w:rsidRPr="0051608F">
        <w:rPr>
          <w:rFonts w:asciiTheme="majorBidi" w:hAnsiTheme="majorBidi" w:cstheme="majorBidi"/>
          <w:sz w:val="24"/>
          <w:szCs w:val="24"/>
        </w:rPr>
        <w:t>ʿUthaymīn</w:t>
      </w:r>
      <w:proofErr w:type="spellEnd"/>
      <w:r w:rsidRPr="0051608F">
        <w:rPr>
          <w:rFonts w:asciiTheme="majorBidi" w:hAnsiTheme="majorBidi" w:cstheme="majorBidi"/>
          <w:sz w:val="24"/>
          <w:szCs w:val="24"/>
        </w:rPr>
        <w:t xml:space="preserve"> defined “interpretation (</w:t>
      </w:r>
      <w:proofErr w:type="spellStart"/>
      <w:r w:rsidRPr="0051608F">
        <w:rPr>
          <w:rFonts w:asciiTheme="majorBidi" w:hAnsiTheme="majorBidi" w:cstheme="majorBidi"/>
          <w:i/>
          <w:iCs/>
          <w:sz w:val="24"/>
          <w:szCs w:val="24"/>
        </w:rPr>
        <w:t>Ta</w:t>
      </w:r>
      <w:r w:rsidRPr="00D33FCA" w:rsidR="00D33FCA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51608F">
        <w:rPr>
          <w:rFonts w:asciiTheme="majorBidi" w:hAnsiTheme="majorBidi" w:cstheme="majorBidi"/>
          <w:i/>
          <w:iCs/>
          <w:sz w:val="24"/>
          <w:szCs w:val="24"/>
        </w:rPr>
        <w:t>wīl</w:t>
      </w:r>
      <w:proofErr w:type="spellEnd"/>
      <w:r w:rsidRPr="0051608F">
        <w:rPr>
          <w:rFonts w:asciiTheme="majorBidi" w:hAnsiTheme="majorBidi" w:cstheme="majorBidi"/>
          <w:sz w:val="24"/>
          <w:szCs w:val="24"/>
        </w:rPr>
        <w:t>)” as: “Explanation (</w:t>
      </w:r>
      <w:proofErr w:type="spellStart"/>
      <w:r w:rsidRPr="0051608F">
        <w:rPr>
          <w:rFonts w:asciiTheme="majorBidi" w:hAnsiTheme="majorBidi" w:cstheme="majorBidi"/>
          <w:i/>
          <w:iCs/>
          <w:sz w:val="24"/>
          <w:szCs w:val="24"/>
        </w:rPr>
        <w:t>tafsīr</w:t>
      </w:r>
      <w:proofErr w:type="spellEnd"/>
      <w:r w:rsidRPr="0051608F">
        <w:rPr>
          <w:rFonts w:asciiTheme="majorBidi" w:hAnsiTheme="majorBidi" w:cstheme="majorBidi"/>
          <w:sz w:val="24"/>
          <w:szCs w:val="24"/>
        </w:rPr>
        <w:t xml:space="preserve">). What is meant here is explaining the texts on Divine Attributes with other than what was the intent of </w:t>
      </w:r>
      <w:r w:rsidRPr="0051608F" w:rsidR="00D33FCA">
        <w:rPr>
          <w:rFonts w:asciiTheme="majorBidi" w:hAnsiTheme="majorBidi" w:cstheme="majorBidi"/>
          <w:sz w:val="24"/>
          <w:szCs w:val="24"/>
        </w:rPr>
        <w:t>Allāh and</w:t>
      </w:r>
      <w:r w:rsidRPr="0051608F">
        <w:rPr>
          <w:rFonts w:asciiTheme="majorBidi" w:hAnsiTheme="majorBidi" w:cstheme="majorBidi"/>
          <w:sz w:val="24"/>
          <w:szCs w:val="24"/>
        </w:rPr>
        <w:t xml:space="preserve"> His Messenger (</w:t>
      </w:r>
      <w:r w:rsidRPr="0051608F">
        <w:rPr>
          <w:rFonts w:asciiTheme="majorBidi" w:hAnsiTheme="majorBidi" w:cstheme="majorBidi"/>
          <w:sz w:val="24"/>
          <w:szCs w:val="24"/>
          <w:rtl/>
        </w:rPr>
        <w:t>ﷺ</w:t>
      </w:r>
      <w:r w:rsidRPr="0051608F">
        <w:rPr>
          <w:rFonts w:asciiTheme="majorBidi" w:hAnsiTheme="majorBidi" w:cstheme="majorBidi"/>
          <w:sz w:val="24"/>
          <w:szCs w:val="24"/>
        </w:rPr>
        <w:t>), in contradiction with what the Companions, Successors and those following them explained it.</w:t>
      </w:r>
    </w:p>
    <w:p w:rsidRPr="0051608F" w:rsidR="0051608F" w:rsidP="00D33FCA" w:rsidRDefault="0051608F" w14:paraId="33705F23" w14:textId="601FB1E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1608F">
        <w:rPr>
          <w:rFonts w:asciiTheme="majorBidi" w:hAnsiTheme="majorBidi" w:cstheme="majorBidi"/>
          <w:sz w:val="24"/>
          <w:szCs w:val="24"/>
        </w:rPr>
        <w:t>There are three fundamental ruling regarding interpretation (</w:t>
      </w:r>
      <w:proofErr w:type="spellStart"/>
      <w:r w:rsidRPr="0051608F">
        <w:rPr>
          <w:rFonts w:asciiTheme="majorBidi" w:hAnsiTheme="majorBidi" w:cstheme="majorBidi"/>
          <w:i/>
          <w:iCs/>
          <w:sz w:val="24"/>
          <w:szCs w:val="24"/>
        </w:rPr>
        <w:t>Ta</w:t>
      </w:r>
      <w:r w:rsidRPr="00D33FCA" w:rsidR="00D33FCA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51608F">
        <w:rPr>
          <w:rFonts w:asciiTheme="majorBidi" w:hAnsiTheme="majorBidi" w:cstheme="majorBidi"/>
          <w:i/>
          <w:iCs/>
          <w:sz w:val="24"/>
          <w:szCs w:val="24"/>
        </w:rPr>
        <w:t>wīl</w:t>
      </w:r>
      <w:proofErr w:type="spellEnd"/>
      <w:r w:rsidRPr="0051608F">
        <w:rPr>
          <w:rFonts w:asciiTheme="majorBidi" w:hAnsiTheme="majorBidi" w:cstheme="majorBidi"/>
          <w:sz w:val="24"/>
          <w:szCs w:val="24"/>
        </w:rPr>
        <w:t>):</w:t>
      </w:r>
    </w:p>
    <w:p w:rsidRPr="0051608F" w:rsidR="0051608F" w:rsidP="0051608F" w:rsidRDefault="0051608F" w14:paraId="78FE8AB1" w14:textId="6411F8B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1608F">
        <w:rPr>
          <w:rFonts w:asciiTheme="majorBidi" w:hAnsiTheme="majorBidi" w:cstheme="majorBidi"/>
          <w:sz w:val="24"/>
          <w:szCs w:val="24"/>
        </w:rPr>
        <w:t>“</w:t>
      </w:r>
      <w:r w:rsidRPr="0051608F">
        <w:rPr>
          <w:rFonts w:asciiTheme="majorBidi" w:hAnsiTheme="majorBidi" w:cstheme="majorBidi"/>
          <w:b/>
          <w:bCs/>
          <w:sz w:val="24"/>
          <w:szCs w:val="24"/>
        </w:rPr>
        <w:t>The First</w:t>
      </w:r>
      <w:r w:rsidRPr="0051608F">
        <w:rPr>
          <w:rFonts w:asciiTheme="majorBidi" w:hAnsiTheme="majorBidi" w:cstheme="majorBidi"/>
          <w:sz w:val="24"/>
          <w:szCs w:val="24"/>
        </w:rPr>
        <w:t xml:space="preserve">: That it should be the product of genuine </w:t>
      </w:r>
      <w:r w:rsidRPr="0051608F">
        <w:rPr>
          <w:rFonts w:asciiTheme="majorBidi" w:hAnsiTheme="majorBidi" w:cstheme="majorBidi"/>
          <w:i/>
          <w:iCs/>
          <w:sz w:val="24"/>
          <w:szCs w:val="24"/>
        </w:rPr>
        <w:t>ijtihād</w:t>
      </w:r>
      <w:r w:rsidRPr="0051608F">
        <w:rPr>
          <w:rFonts w:asciiTheme="majorBidi" w:hAnsiTheme="majorBidi" w:cstheme="majorBidi"/>
          <w:sz w:val="24"/>
          <w:szCs w:val="24"/>
        </w:rPr>
        <w:t xml:space="preserve"> and good intentions. Whereby, if the truth is made clear then he would abandon his interpretation. In this case, he is excused as it is his utmost ability and </w:t>
      </w:r>
      <w:r w:rsidRPr="0051608F" w:rsidR="00D33FCA">
        <w:rPr>
          <w:rFonts w:asciiTheme="majorBidi" w:hAnsiTheme="majorBidi" w:cstheme="majorBidi"/>
          <w:sz w:val="24"/>
          <w:szCs w:val="24"/>
        </w:rPr>
        <w:t>Allāh Most</w:t>
      </w:r>
      <w:r w:rsidRPr="0051608F">
        <w:rPr>
          <w:rFonts w:asciiTheme="majorBidi" w:hAnsiTheme="majorBidi" w:cstheme="majorBidi"/>
          <w:sz w:val="24"/>
          <w:szCs w:val="24"/>
        </w:rPr>
        <w:t xml:space="preserve"> High has stated:</w:t>
      </w:r>
    </w:p>
    <w:p w:rsidRPr="0051608F" w:rsidR="0051608F" w:rsidP="00EC56B8" w:rsidRDefault="0051608F" w14:paraId="37A3740B" w14:textId="44C830A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1608F">
        <w:rPr>
          <w:rFonts w:asciiTheme="majorBidi" w:hAnsiTheme="majorBidi" w:cstheme="majorBidi"/>
          <w:b/>
          <w:bCs/>
          <w:sz w:val="24"/>
          <w:szCs w:val="24"/>
        </w:rPr>
        <w:t xml:space="preserve">“He does not burden a soul beyond its ability.” </w:t>
      </w:r>
      <w:r w:rsidR="00EC56B8">
        <w:rPr>
          <w:rFonts w:asciiTheme="majorBidi" w:hAnsiTheme="majorBidi" w:cstheme="majorBidi"/>
          <w:sz w:val="24"/>
          <w:szCs w:val="24"/>
        </w:rPr>
        <w:t>[</w:t>
      </w:r>
      <w:proofErr w:type="spellStart"/>
      <w:r w:rsidRPr="00EC56B8" w:rsidR="00EC56B8">
        <w:rPr>
          <w:rFonts w:asciiTheme="majorBidi" w:hAnsiTheme="majorBidi" w:cstheme="majorBidi"/>
          <w:i/>
          <w:iCs/>
          <w:sz w:val="24"/>
          <w:szCs w:val="24"/>
        </w:rPr>
        <w:t>Sūrah</w:t>
      </w:r>
      <w:proofErr w:type="spellEnd"/>
      <w:r w:rsidRPr="00EC56B8" w:rsidR="00EC56B8">
        <w:rPr>
          <w:rFonts w:asciiTheme="majorBidi" w:hAnsiTheme="majorBidi" w:cstheme="majorBidi"/>
          <w:i/>
          <w:iCs/>
          <w:sz w:val="24"/>
          <w:szCs w:val="24"/>
        </w:rPr>
        <w:t xml:space="preserve"> al-Baqarah</w:t>
      </w:r>
      <w:r w:rsidRPr="00EC56B8" w:rsidR="00EC56B8">
        <w:rPr>
          <w:rFonts w:asciiTheme="majorBidi" w:hAnsiTheme="majorBidi" w:cstheme="majorBidi"/>
          <w:sz w:val="24"/>
          <w:szCs w:val="24"/>
        </w:rPr>
        <w:t>, 2: 286.</w:t>
      </w:r>
      <w:r w:rsidR="00EC56B8">
        <w:rPr>
          <w:rFonts w:asciiTheme="majorBidi" w:hAnsiTheme="majorBidi" w:cstheme="majorBidi"/>
          <w:sz w:val="24"/>
          <w:szCs w:val="24"/>
        </w:rPr>
        <w:t>]</w:t>
      </w:r>
    </w:p>
    <w:p w:rsidRPr="0051608F" w:rsidR="0051608F" w:rsidP="0051608F" w:rsidRDefault="0051608F" w14:paraId="7C708F7E" w14:textId="7777777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1608F">
        <w:rPr>
          <w:rFonts w:asciiTheme="majorBidi" w:hAnsiTheme="majorBidi" w:cstheme="majorBidi"/>
          <w:b/>
          <w:bCs/>
          <w:sz w:val="24"/>
          <w:szCs w:val="24"/>
        </w:rPr>
        <w:t>The Second</w:t>
      </w:r>
      <w:r w:rsidRPr="0051608F">
        <w:rPr>
          <w:rFonts w:asciiTheme="majorBidi" w:hAnsiTheme="majorBidi" w:cstheme="majorBidi"/>
          <w:sz w:val="24"/>
          <w:szCs w:val="24"/>
        </w:rPr>
        <w:t>: That it is the product of vain desires and fanaticism, and it has a basis from an Arabic linguistic perspective. In such a case it is sin, but not disbelief, as long as it does not contain [the attribution of] deficiency or flaw to Allāh, in which case it would be disbelief.</w:t>
      </w:r>
    </w:p>
    <w:p w:rsidRPr="0051608F" w:rsidR="0051608F" w:rsidP="0051608F" w:rsidRDefault="0051608F" w14:paraId="2D3D8DE1" w14:textId="7777777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30CEC1D8" w:rsidR="0051608F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>The Third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: That it is the product of vain desires and fanaticism without having any basis in the Arabic language. In this case it is [an act of] disbelief because it is, in reality, denial [of a Quranic text] without any linguistic basis.”</w:t>
      </w:r>
      <w:r w:rsidRPr="30CEC1D8">
        <w:rPr>
          <w:rFonts w:ascii="Times New Roman" w:hAnsi="Times New Roman" w:cs="Times New Roman" w:asciiTheme="majorBidi" w:hAnsiTheme="majorBidi" w:cstheme="majorBidi"/>
          <w:sz w:val="24"/>
          <w:szCs w:val="24"/>
          <w:vertAlign w:val="superscript"/>
        </w:rPr>
        <w:footnoteReference w:id="34"/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</w:p>
    <w:p w:rsidRPr="0051608F" w:rsidR="0051608F" w:rsidP="0051608F" w:rsidRDefault="0051608F" w14:paraId="2D78C901" w14:textId="7296EEEA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 Shaykh Muḥammad ibn Ibrāhīm 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Āl</w:t>
      </w:r>
      <w:r w:rsidRPr="30CEC1D8" w:rsidR="00D33FC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ash-Shaykh said the following regarding the author’s statement “[…] must be affirmed literally […]”: “This statement is among what was noted [incorrect] in this creedal statement … as it is not secret that the 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madhʾhab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of 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Ahlus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-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Sunnah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wal-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Jamāʿah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is belief in Allāh’s Names and Attributes that are confirmed in the Book and the 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Sunnah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literally and denotatively [i.e. the term and the meaning it denotes] and that these Names and Attributes are to be understood 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literally and not figuratively or metaphorically, and that they have real meanings befitting of Allāh’s Glory and Magnificence… As for what he mentioned in 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al-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Lumʿah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it is applicable to the 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Mufawwidite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madhhab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, which is among the most evil and corrupt of the 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madhhabs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and the author – may </w:t>
      </w:r>
      <w:r w:rsidRPr="30CEC1D8" w:rsidR="00807749">
        <w:rPr>
          <w:rFonts w:ascii="Times New Roman" w:hAnsi="Times New Roman" w:cs="Times New Roman" w:asciiTheme="majorBidi" w:hAnsiTheme="majorBidi" w:cstheme="majorBidi"/>
          <w:sz w:val="24"/>
          <w:szCs w:val="24"/>
        </w:rPr>
        <w:t>Allāh have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mercy on him – is an eminent scholar of the </w:t>
      </w:r>
      <w:r w:rsidRPr="06114DF0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Sunnah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and is among the farthest people away from the 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Mufawwidites</w:t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and other innovators.”</w:t>
      </w:r>
      <w:r w:rsidRPr="30CEC1D8">
        <w:rPr>
          <w:rFonts w:ascii="Times New Roman" w:hAnsi="Times New Roman" w:cs="Times New Roman" w:asciiTheme="majorBidi" w:hAnsiTheme="majorBidi" w:cstheme="majorBidi"/>
          <w:sz w:val="24"/>
          <w:szCs w:val="24"/>
          <w:vertAlign w:val="superscript"/>
        </w:rPr>
        <w:footnoteReference w:id="35"/>
      </w:r>
      <w:r w:rsidRPr="30CEC1D8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</w:p>
    <w:p w:rsidR="0051608F" w:rsidP="0051608F" w:rsidRDefault="0051608F" w14:paraId="0DC40428" w14:textId="35B7A3C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Actually, Ibn Qudāmah wrote a book called </w:t>
      </w:r>
      <w:r w:rsidRPr="56ACF74C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Dham at-</w:t>
      </w:r>
      <w:r w:rsidRPr="56ACF74C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Taʾwīl</w:t>
      </w: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in which he refuted the various Muslim schools of philosophy that misused interpretation, including the </w:t>
      </w: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Mufawwidites</w:t>
      </w: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, and he affirmed the above-mentioned position of </w:t>
      </w:r>
      <w:r w:rsidRPr="56ACF74C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Ahlus</w:t>
      </w: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-</w:t>
      </w:r>
      <w:r w:rsidRPr="56ACF74C" w:rsidR="0051608F">
        <w:rPr>
          <w:rFonts w:ascii="Times New Roman" w:hAnsi="Times New Roman" w:cs="Times New Roman" w:asciiTheme="majorBidi" w:hAnsiTheme="majorBidi" w:cstheme="majorBidi"/>
          <w:i w:val="1"/>
          <w:iCs w:val="1"/>
          <w:sz w:val="24"/>
          <w:szCs w:val="24"/>
        </w:rPr>
        <w:t>Sunnah</w:t>
      </w: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wal-</w:t>
      </w: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Jamāʿah</w:t>
      </w:r>
      <w:r w:rsidRPr="56ACF74C" w:rsidR="0051608F">
        <w:rPr>
          <w:rFonts w:ascii="Times New Roman" w:hAnsi="Times New Roman" w:cs="Times New Roman" w:asciiTheme="majorBidi" w:hAnsiTheme="majorBidi" w:cstheme="majorBidi"/>
          <w:sz w:val="24"/>
          <w:szCs w:val="24"/>
        </w:rPr>
        <w:t>. Consequently, his above-mentioned statement should be taken as a general statement clarified elsewhere.</w:t>
      </w:r>
    </w:p>
    <w:bookmarkStart w:name="_Hlk177992544" w:id="103"/>
    <w:bookmarkEnd w:id="103"/>
    <w:bookmarkStart w:name="_Hlk178074438" w:id="104"/>
    <w:bookmarkEnd w:id="104"/>
    <w:bookmarkStart w:name="_Hlk178158267" w:id="120"/>
    <w:bookmarkEnd w:id="120"/>
    <w:sectPr w:rsidRPr="00643570" w:rsidR="00643570" w:rsidSect="00B763FC">
      <w:footerReference w:type="default" r:id="rId8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083" w:rsidP="006E0480" w:rsidRDefault="00105083" w14:paraId="4BDB06FA" w14:textId="77777777">
      <w:pPr>
        <w:spacing w:after="0" w:line="240" w:lineRule="auto"/>
      </w:pPr>
      <w:r>
        <w:separator/>
      </w:r>
    </w:p>
  </w:endnote>
  <w:endnote w:type="continuationSeparator" w:id="0">
    <w:p w:rsidR="00105083" w:rsidP="006E0480" w:rsidRDefault="00105083" w14:paraId="3087CD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Calibri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BIC Typeface Text Light">
    <w:altName w:val="Calibri"/>
    <w:charset w:val="00"/>
    <w:family w:val="swiss"/>
    <w:pitch w:val="variable"/>
    <w:sig w:usb0="A00022EF" w:usb1="D000A05B" w:usb2="00000008" w:usb3="00000000" w:csb0="000000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5368082"/>
      <w:docPartObj>
        <w:docPartGallery w:val="Page Numbers (Bottom of Page)"/>
        <w:docPartUnique/>
      </w:docPartObj>
    </w:sdtPr>
    <w:sdtEndPr>
      <w:rPr>
        <w:noProof/>
        <w:rtl w:val="1"/>
      </w:rPr>
    </w:sdtEndPr>
    <w:sdtContent>
      <w:p w:rsidR="00453CDD" w:rsidRDefault="00453CDD" w14:paraId="50D75875" w14:textId="30EC8B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3CDD" w:rsidRDefault="00453CDD" w14:paraId="40F338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083" w:rsidP="006E0480" w:rsidRDefault="00105083" w14:paraId="7242D68B" w14:textId="77777777">
      <w:pPr>
        <w:spacing w:after="0" w:line="240" w:lineRule="auto"/>
      </w:pPr>
      <w:r>
        <w:separator/>
      </w:r>
    </w:p>
  </w:footnote>
  <w:footnote w:type="continuationSeparator" w:id="0">
    <w:p w:rsidR="00105083" w:rsidP="006E0480" w:rsidRDefault="00105083" w14:paraId="34B50AF3" w14:textId="77777777">
      <w:pPr>
        <w:spacing w:after="0" w:line="240" w:lineRule="auto"/>
      </w:pPr>
      <w:r>
        <w:continuationSeparator/>
      </w:r>
    </w:p>
  </w:footnote>
  <w:footnote w:id="33">
    <w:p w:rsidRPr="00D33FCA" w:rsidR="0051608F" w:rsidP="0051608F" w:rsidRDefault="0051608F" w14:paraId="547D82B8" w14:textId="77777777">
      <w:pPr>
        <w:pStyle w:val="FootnoteText"/>
        <w:bidi w:val="0"/>
        <w:rPr>
          <w:rFonts w:asciiTheme="majorBidi" w:hAnsiTheme="majorBidi" w:cstheme="majorBidi"/>
        </w:rPr>
      </w:pPr>
      <w:r w:rsidRPr="00D33FCA">
        <w:rPr>
          <w:rStyle w:val="FootnoteReference"/>
          <w:rFonts w:asciiTheme="majorBidi" w:hAnsiTheme="majorBidi" w:cstheme="majorBidi"/>
        </w:rPr>
        <w:footnoteRef/>
      </w:r>
      <w:r w:rsidRPr="00D33FCA">
        <w:rPr>
          <w:rFonts w:asciiTheme="majorBidi" w:hAnsiTheme="majorBidi" w:cstheme="majorBidi"/>
          <w:i/>
          <w:iCs/>
        </w:rPr>
        <w:t>Sharḥ al-</w:t>
      </w:r>
      <w:proofErr w:type="spellStart"/>
      <w:r w:rsidRPr="00D33FCA">
        <w:rPr>
          <w:rFonts w:asciiTheme="majorBidi" w:hAnsiTheme="majorBidi" w:cstheme="majorBidi"/>
          <w:i/>
          <w:iCs/>
        </w:rPr>
        <w:t>Lumʿah</w:t>
      </w:r>
      <w:proofErr w:type="spellEnd"/>
      <w:r w:rsidRPr="00D33FCA">
        <w:rPr>
          <w:rFonts w:asciiTheme="majorBidi" w:hAnsiTheme="majorBidi" w:cstheme="majorBidi"/>
        </w:rPr>
        <w:t>, pp. 34.</w:t>
      </w:r>
    </w:p>
    <w:p w:rsidRPr="00D33FCA" w:rsidR="0051608F" w:rsidP="0051608F" w:rsidRDefault="0051608F" w14:paraId="6E0CAEC6" w14:textId="77777777">
      <w:pPr>
        <w:pStyle w:val="FootnoteText"/>
        <w:bidi w:val="0"/>
        <w:rPr>
          <w:rFonts w:asciiTheme="majorBidi" w:hAnsiTheme="majorBidi" w:cstheme="majorBidi"/>
        </w:rPr>
      </w:pPr>
    </w:p>
  </w:footnote>
  <w:footnote w:id="34">
    <w:p w:rsidRPr="00D33FCA" w:rsidR="0051608F" w:rsidP="0051608F" w:rsidRDefault="0051608F" w14:paraId="7F28B2FB" w14:textId="77777777">
      <w:pPr>
        <w:pStyle w:val="FootnoteText"/>
        <w:bidi w:val="0"/>
        <w:rPr>
          <w:rFonts w:asciiTheme="majorBidi" w:hAnsiTheme="majorBidi" w:cstheme="majorBidi"/>
        </w:rPr>
      </w:pPr>
      <w:r w:rsidRPr="00D33FCA">
        <w:rPr>
          <w:rStyle w:val="FootnoteReference"/>
          <w:rFonts w:asciiTheme="majorBidi" w:hAnsiTheme="majorBidi" w:cstheme="majorBidi"/>
        </w:rPr>
        <w:footnoteRef/>
      </w:r>
      <w:r w:rsidRPr="00D33FCA">
        <w:rPr>
          <w:rFonts w:asciiTheme="majorBidi" w:hAnsiTheme="majorBidi" w:cstheme="majorBidi"/>
          <w:i/>
          <w:iCs/>
        </w:rPr>
        <w:t>Sharḥ al-</w:t>
      </w:r>
      <w:proofErr w:type="spellStart"/>
      <w:r w:rsidRPr="00D33FCA">
        <w:rPr>
          <w:rFonts w:asciiTheme="majorBidi" w:hAnsiTheme="majorBidi" w:cstheme="majorBidi"/>
          <w:i/>
          <w:iCs/>
        </w:rPr>
        <w:t>Lumʿah</w:t>
      </w:r>
      <w:proofErr w:type="spellEnd"/>
      <w:r w:rsidRPr="00D33FCA">
        <w:rPr>
          <w:rFonts w:asciiTheme="majorBidi" w:hAnsiTheme="majorBidi" w:cstheme="majorBidi"/>
        </w:rPr>
        <w:t>, pp. 34.</w:t>
      </w:r>
    </w:p>
    <w:p w:rsidRPr="00D33FCA" w:rsidR="0051608F" w:rsidP="0051608F" w:rsidRDefault="0051608F" w14:paraId="57674D74" w14:textId="77777777">
      <w:pPr>
        <w:pStyle w:val="FootnoteText"/>
        <w:bidi w:val="0"/>
      </w:pPr>
    </w:p>
  </w:footnote>
  <w:footnote w:id="35">
    <w:p w:rsidRPr="00807749" w:rsidR="0051608F" w:rsidP="0051608F" w:rsidRDefault="0051608F" w14:paraId="3113482A" w14:textId="7EAB67E2">
      <w:pPr>
        <w:pStyle w:val="FootnoteText"/>
        <w:bidi w:val="0"/>
        <w:rPr>
          <w:rFonts w:asciiTheme="majorBidi" w:hAnsiTheme="majorBidi" w:cstheme="majorBidi"/>
        </w:rPr>
      </w:pPr>
      <w:r w:rsidRPr="00807749">
        <w:rPr>
          <w:rStyle w:val="FootnoteReference"/>
          <w:rFonts w:asciiTheme="majorBidi" w:hAnsiTheme="majorBidi" w:cstheme="majorBidi"/>
        </w:rPr>
        <w:footnoteRef/>
      </w:r>
      <w:r w:rsidR="00807749">
        <w:rPr>
          <w:rFonts w:asciiTheme="majorBidi" w:hAnsiTheme="majorBidi" w:cstheme="majorBidi"/>
          <w:i/>
          <w:iCs/>
        </w:rPr>
        <w:t xml:space="preserve"> </w:t>
      </w:r>
      <w:r w:rsidRPr="00807749">
        <w:rPr>
          <w:rFonts w:asciiTheme="majorBidi" w:hAnsiTheme="majorBidi" w:cstheme="majorBidi"/>
          <w:i/>
          <w:iCs/>
        </w:rPr>
        <w:t>Maktab al-</w:t>
      </w:r>
      <w:proofErr w:type="spellStart"/>
      <w:r w:rsidRPr="00807749">
        <w:rPr>
          <w:rFonts w:asciiTheme="majorBidi" w:hAnsiTheme="majorBidi" w:cstheme="majorBidi"/>
          <w:i/>
          <w:iCs/>
        </w:rPr>
        <w:t>Iftā</w:t>
      </w:r>
      <w:proofErr w:type="spellEnd"/>
      <w:r w:rsidRPr="00807749">
        <w:rPr>
          <w:rFonts w:asciiTheme="majorBidi" w:hAnsiTheme="majorBidi" w:cstheme="majorBidi"/>
        </w:rPr>
        <w:t>, no. 328, date: 28/7/1385.</w:t>
      </w:r>
      <w:r w:rsidRPr="00807749">
        <w:rPr>
          <w:rFonts w:asciiTheme="majorBidi" w:hAnsiTheme="majorBidi" w:cstheme="majorBidi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36E"/>
    <w:multiLevelType w:val="hybridMultilevel"/>
    <w:tmpl w:val="D68C4C44"/>
    <w:lvl w:ilvl="0" w:tplc="F04E91C6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7734C6B"/>
    <w:multiLevelType w:val="multilevel"/>
    <w:tmpl w:val="D6806A9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1222C2F"/>
    <w:multiLevelType w:val="multilevel"/>
    <w:tmpl w:val="6DF830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E6829A6"/>
    <w:multiLevelType w:val="multilevel"/>
    <w:tmpl w:val="FFC613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2717338">
    <w:abstractNumId w:val="0"/>
  </w:num>
  <w:num w:numId="2" w16cid:durableId="1744451598">
    <w:abstractNumId w:val="1"/>
  </w:num>
  <w:num w:numId="3" w16cid:durableId="1692804763">
    <w:abstractNumId w:val="3"/>
  </w:num>
  <w:num w:numId="4" w16cid:durableId="105797644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3B"/>
    <w:rsid w:val="0000771D"/>
    <w:rsid w:val="00011B31"/>
    <w:rsid w:val="00011C70"/>
    <w:rsid w:val="00012C81"/>
    <w:rsid w:val="00013FFE"/>
    <w:rsid w:val="000158FB"/>
    <w:rsid w:val="00015969"/>
    <w:rsid w:val="0002191D"/>
    <w:rsid w:val="00023000"/>
    <w:rsid w:val="00025B5F"/>
    <w:rsid w:val="00032784"/>
    <w:rsid w:val="000400D4"/>
    <w:rsid w:val="0004063C"/>
    <w:rsid w:val="00042BCC"/>
    <w:rsid w:val="000446EE"/>
    <w:rsid w:val="0004486E"/>
    <w:rsid w:val="000458FD"/>
    <w:rsid w:val="00047A0E"/>
    <w:rsid w:val="00050963"/>
    <w:rsid w:val="00050A16"/>
    <w:rsid w:val="00055805"/>
    <w:rsid w:val="00061319"/>
    <w:rsid w:val="000713A5"/>
    <w:rsid w:val="00072EA5"/>
    <w:rsid w:val="000745E3"/>
    <w:rsid w:val="0007747E"/>
    <w:rsid w:val="00077AFC"/>
    <w:rsid w:val="00080D97"/>
    <w:rsid w:val="000819CF"/>
    <w:rsid w:val="0008762B"/>
    <w:rsid w:val="00097493"/>
    <w:rsid w:val="000A11A1"/>
    <w:rsid w:val="000A585F"/>
    <w:rsid w:val="000B24C1"/>
    <w:rsid w:val="000C6404"/>
    <w:rsid w:val="000C7C8D"/>
    <w:rsid w:val="000D368C"/>
    <w:rsid w:val="000E0293"/>
    <w:rsid w:val="000E402A"/>
    <w:rsid w:val="00101A9E"/>
    <w:rsid w:val="00103BC3"/>
    <w:rsid w:val="00105083"/>
    <w:rsid w:val="001113F4"/>
    <w:rsid w:val="00113427"/>
    <w:rsid w:val="00114167"/>
    <w:rsid w:val="00115603"/>
    <w:rsid w:val="00115A6E"/>
    <w:rsid w:val="001166A3"/>
    <w:rsid w:val="00120D75"/>
    <w:rsid w:val="001309FC"/>
    <w:rsid w:val="00130D2D"/>
    <w:rsid w:val="001321AA"/>
    <w:rsid w:val="00132921"/>
    <w:rsid w:val="00137415"/>
    <w:rsid w:val="001431AE"/>
    <w:rsid w:val="00144297"/>
    <w:rsid w:val="00144CAA"/>
    <w:rsid w:val="00150EC2"/>
    <w:rsid w:val="00151659"/>
    <w:rsid w:val="00156849"/>
    <w:rsid w:val="00162F8F"/>
    <w:rsid w:val="00173089"/>
    <w:rsid w:val="00180738"/>
    <w:rsid w:val="001951A9"/>
    <w:rsid w:val="001A0D92"/>
    <w:rsid w:val="001A5DB4"/>
    <w:rsid w:val="001B0329"/>
    <w:rsid w:val="001B43BB"/>
    <w:rsid w:val="001C30A3"/>
    <w:rsid w:val="001C728A"/>
    <w:rsid w:val="001D3D78"/>
    <w:rsid w:val="001D4FA2"/>
    <w:rsid w:val="001D5444"/>
    <w:rsid w:val="001E5FF3"/>
    <w:rsid w:val="001F7168"/>
    <w:rsid w:val="001F71D8"/>
    <w:rsid w:val="001F79A8"/>
    <w:rsid w:val="001F7D09"/>
    <w:rsid w:val="002002C7"/>
    <w:rsid w:val="002045E6"/>
    <w:rsid w:val="00213813"/>
    <w:rsid w:val="002149AE"/>
    <w:rsid w:val="00215614"/>
    <w:rsid w:val="00221BD0"/>
    <w:rsid w:val="002229CF"/>
    <w:rsid w:val="0023127D"/>
    <w:rsid w:val="002371E2"/>
    <w:rsid w:val="002400FC"/>
    <w:rsid w:val="00241BDE"/>
    <w:rsid w:val="00242435"/>
    <w:rsid w:val="00243312"/>
    <w:rsid w:val="0024699B"/>
    <w:rsid w:val="0024722F"/>
    <w:rsid w:val="0025129D"/>
    <w:rsid w:val="002518C2"/>
    <w:rsid w:val="002530A6"/>
    <w:rsid w:val="00253B31"/>
    <w:rsid w:val="0025411C"/>
    <w:rsid w:val="002541CA"/>
    <w:rsid w:val="00254608"/>
    <w:rsid w:val="00256690"/>
    <w:rsid w:val="002577F7"/>
    <w:rsid w:val="00260DAD"/>
    <w:rsid w:val="00264BC8"/>
    <w:rsid w:val="00265707"/>
    <w:rsid w:val="0027649D"/>
    <w:rsid w:val="00283290"/>
    <w:rsid w:val="00283E46"/>
    <w:rsid w:val="002852A7"/>
    <w:rsid w:val="002872B4"/>
    <w:rsid w:val="00297DFF"/>
    <w:rsid w:val="002A49FC"/>
    <w:rsid w:val="002A4BB6"/>
    <w:rsid w:val="002B3A76"/>
    <w:rsid w:val="002C0230"/>
    <w:rsid w:val="002C278E"/>
    <w:rsid w:val="002E024A"/>
    <w:rsid w:val="002E0B81"/>
    <w:rsid w:val="002E25CA"/>
    <w:rsid w:val="002F3CA6"/>
    <w:rsid w:val="002F6C56"/>
    <w:rsid w:val="00301C1F"/>
    <w:rsid w:val="003055BE"/>
    <w:rsid w:val="00305D8B"/>
    <w:rsid w:val="0031081C"/>
    <w:rsid w:val="00311212"/>
    <w:rsid w:val="00311E75"/>
    <w:rsid w:val="00313CC5"/>
    <w:rsid w:val="003156D2"/>
    <w:rsid w:val="0032005E"/>
    <w:rsid w:val="00322AF0"/>
    <w:rsid w:val="00325A12"/>
    <w:rsid w:val="00326C67"/>
    <w:rsid w:val="00327ACA"/>
    <w:rsid w:val="00332B3C"/>
    <w:rsid w:val="00336EA8"/>
    <w:rsid w:val="00342C38"/>
    <w:rsid w:val="00343BCC"/>
    <w:rsid w:val="00344675"/>
    <w:rsid w:val="00346950"/>
    <w:rsid w:val="00347697"/>
    <w:rsid w:val="003513F3"/>
    <w:rsid w:val="003519C8"/>
    <w:rsid w:val="00352062"/>
    <w:rsid w:val="00355134"/>
    <w:rsid w:val="00355268"/>
    <w:rsid w:val="003570B9"/>
    <w:rsid w:val="003629B4"/>
    <w:rsid w:val="00366111"/>
    <w:rsid w:val="00372113"/>
    <w:rsid w:val="00376639"/>
    <w:rsid w:val="00387149"/>
    <w:rsid w:val="00390946"/>
    <w:rsid w:val="00392197"/>
    <w:rsid w:val="00392276"/>
    <w:rsid w:val="003941D4"/>
    <w:rsid w:val="00396012"/>
    <w:rsid w:val="003A10BF"/>
    <w:rsid w:val="003A12FD"/>
    <w:rsid w:val="003A1550"/>
    <w:rsid w:val="003A28B5"/>
    <w:rsid w:val="003A418B"/>
    <w:rsid w:val="003A4F08"/>
    <w:rsid w:val="003B170F"/>
    <w:rsid w:val="003B1F18"/>
    <w:rsid w:val="003C0DDB"/>
    <w:rsid w:val="003C2A00"/>
    <w:rsid w:val="003C3730"/>
    <w:rsid w:val="003C5DE6"/>
    <w:rsid w:val="003C602B"/>
    <w:rsid w:val="003E0F39"/>
    <w:rsid w:val="003E33AF"/>
    <w:rsid w:val="003E7FF7"/>
    <w:rsid w:val="003F0F76"/>
    <w:rsid w:val="003F1E8D"/>
    <w:rsid w:val="003F1EC8"/>
    <w:rsid w:val="003F457F"/>
    <w:rsid w:val="0040411E"/>
    <w:rsid w:val="00406AE4"/>
    <w:rsid w:val="00411047"/>
    <w:rsid w:val="00412B08"/>
    <w:rsid w:val="004150E6"/>
    <w:rsid w:val="00415BC0"/>
    <w:rsid w:val="00417D7C"/>
    <w:rsid w:val="00422459"/>
    <w:rsid w:val="004314D4"/>
    <w:rsid w:val="00431538"/>
    <w:rsid w:val="00433BC4"/>
    <w:rsid w:val="00434344"/>
    <w:rsid w:val="0043545B"/>
    <w:rsid w:val="00437AF6"/>
    <w:rsid w:val="00440911"/>
    <w:rsid w:val="004413F5"/>
    <w:rsid w:val="00445813"/>
    <w:rsid w:val="00453CDD"/>
    <w:rsid w:val="004547B7"/>
    <w:rsid w:val="004618D5"/>
    <w:rsid w:val="004628FA"/>
    <w:rsid w:val="004718EE"/>
    <w:rsid w:val="00472F67"/>
    <w:rsid w:val="00474784"/>
    <w:rsid w:val="00476103"/>
    <w:rsid w:val="00477E37"/>
    <w:rsid w:val="0048250B"/>
    <w:rsid w:val="004844F3"/>
    <w:rsid w:val="0048517C"/>
    <w:rsid w:val="00496150"/>
    <w:rsid w:val="004A303F"/>
    <w:rsid w:val="004A48A6"/>
    <w:rsid w:val="004A763C"/>
    <w:rsid w:val="004B1B15"/>
    <w:rsid w:val="004B3153"/>
    <w:rsid w:val="004B4622"/>
    <w:rsid w:val="004C18EE"/>
    <w:rsid w:val="004C3B19"/>
    <w:rsid w:val="004C5DCD"/>
    <w:rsid w:val="004D3A1E"/>
    <w:rsid w:val="004E1BC3"/>
    <w:rsid w:val="004E2033"/>
    <w:rsid w:val="004E2F2F"/>
    <w:rsid w:val="004E560E"/>
    <w:rsid w:val="004F1F54"/>
    <w:rsid w:val="004F3000"/>
    <w:rsid w:val="004F3694"/>
    <w:rsid w:val="004F4827"/>
    <w:rsid w:val="004F487B"/>
    <w:rsid w:val="00503393"/>
    <w:rsid w:val="00505B2D"/>
    <w:rsid w:val="00510A21"/>
    <w:rsid w:val="0051608F"/>
    <w:rsid w:val="0051610E"/>
    <w:rsid w:val="00517C96"/>
    <w:rsid w:val="00522800"/>
    <w:rsid w:val="00524889"/>
    <w:rsid w:val="00525C8E"/>
    <w:rsid w:val="00531CD4"/>
    <w:rsid w:val="00531DD2"/>
    <w:rsid w:val="0053303A"/>
    <w:rsid w:val="0053455D"/>
    <w:rsid w:val="00534754"/>
    <w:rsid w:val="005429F8"/>
    <w:rsid w:val="00552D04"/>
    <w:rsid w:val="00555C4B"/>
    <w:rsid w:val="00562361"/>
    <w:rsid w:val="00562F86"/>
    <w:rsid w:val="00565074"/>
    <w:rsid w:val="005732EE"/>
    <w:rsid w:val="00585888"/>
    <w:rsid w:val="00585E65"/>
    <w:rsid w:val="00585FC4"/>
    <w:rsid w:val="00591C98"/>
    <w:rsid w:val="00592073"/>
    <w:rsid w:val="005960B8"/>
    <w:rsid w:val="00597B0D"/>
    <w:rsid w:val="005A782D"/>
    <w:rsid w:val="005B23D3"/>
    <w:rsid w:val="005C04A7"/>
    <w:rsid w:val="005C0527"/>
    <w:rsid w:val="005C1146"/>
    <w:rsid w:val="005C2257"/>
    <w:rsid w:val="005C2751"/>
    <w:rsid w:val="005D2DD6"/>
    <w:rsid w:val="005D5DB5"/>
    <w:rsid w:val="005D7DA1"/>
    <w:rsid w:val="005D7E0A"/>
    <w:rsid w:val="005E27BE"/>
    <w:rsid w:val="005E4E89"/>
    <w:rsid w:val="005F29A3"/>
    <w:rsid w:val="005F3EF3"/>
    <w:rsid w:val="006158FA"/>
    <w:rsid w:val="0062028D"/>
    <w:rsid w:val="00620455"/>
    <w:rsid w:val="006227EE"/>
    <w:rsid w:val="006243FB"/>
    <w:rsid w:val="006278F2"/>
    <w:rsid w:val="00627A47"/>
    <w:rsid w:val="00627E0C"/>
    <w:rsid w:val="00632392"/>
    <w:rsid w:val="00636988"/>
    <w:rsid w:val="00640FFD"/>
    <w:rsid w:val="0064192A"/>
    <w:rsid w:val="00641B3E"/>
    <w:rsid w:val="00641E6D"/>
    <w:rsid w:val="00642B06"/>
    <w:rsid w:val="00643213"/>
    <w:rsid w:val="00643570"/>
    <w:rsid w:val="006436D2"/>
    <w:rsid w:val="00645E02"/>
    <w:rsid w:val="00646B0C"/>
    <w:rsid w:val="00650B25"/>
    <w:rsid w:val="00651112"/>
    <w:rsid w:val="006540BE"/>
    <w:rsid w:val="006609B2"/>
    <w:rsid w:val="00663E36"/>
    <w:rsid w:val="006716A0"/>
    <w:rsid w:val="00673054"/>
    <w:rsid w:val="00674523"/>
    <w:rsid w:val="00675433"/>
    <w:rsid w:val="00685641"/>
    <w:rsid w:val="00693267"/>
    <w:rsid w:val="00693740"/>
    <w:rsid w:val="00696893"/>
    <w:rsid w:val="00697E23"/>
    <w:rsid w:val="006A2994"/>
    <w:rsid w:val="006A2E42"/>
    <w:rsid w:val="006A67DB"/>
    <w:rsid w:val="006B0E81"/>
    <w:rsid w:val="006B1BA4"/>
    <w:rsid w:val="006B28CD"/>
    <w:rsid w:val="006B32D7"/>
    <w:rsid w:val="006B3EA7"/>
    <w:rsid w:val="006C1792"/>
    <w:rsid w:val="006C21B2"/>
    <w:rsid w:val="006C3026"/>
    <w:rsid w:val="006C305C"/>
    <w:rsid w:val="006C5154"/>
    <w:rsid w:val="006D5FE2"/>
    <w:rsid w:val="006E0480"/>
    <w:rsid w:val="006F6A23"/>
    <w:rsid w:val="00700D9E"/>
    <w:rsid w:val="007049A6"/>
    <w:rsid w:val="00711CA7"/>
    <w:rsid w:val="00717FD1"/>
    <w:rsid w:val="00722F13"/>
    <w:rsid w:val="00723853"/>
    <w:rsid w:val="00733865"/>
    <w:rsid w:val="0073577A"/>
    <w:rsid w:val="00736809"/>
    <w:rsid w:val="00740A9A"/>
    <w:rsid w:val="007410F0"/>
    <w:rsid w:val="0074263B"/>
    <w:rsid w:val="00742A7D"/>
    <w:rsid w:val="00743372"/>
    <w:rsid w:val="0074627A"/>
    <w:rsid w:val="00754BC2"/>
    <w:rsid w:val="007570B6"/>
    <w:rsid w:val="007638D9"/>
    <w:rsid w:val="00770ADD"/>
    <w:rsid w:val="00777517"/>
    <w:rsid w:val="007777E9"/>
    <w:rsid w:val="00783639"/>
    <w:rsid w:val="00784C8E"/>
    <w:rsid w:val="007850C5"/>
    <w:rsid w:val="0078650F"/>
    <w:rsid w:val="00787266"/>
    <w:rsid w:val="00790225"/>
    <w:rsid w:val="00794483"/>
    <w:rsid w:val="0079539C"/>
    <w:rsid w:val="0079539F"/>
    <w:rsid w:val="007966BF"/>
    <w:rsid w:val="007A2F34"/>
    <w:rsid w:val="007A3F69"/>
    <w:rsid w:val="007A5004"/>
    <w:rsid w:val="007A5853"/>
    <w:rsid w:val="007A58CE"/>
    <w:rsid w:val="007B216C"/>
    <w:rsid w:val="007C1F39"/>
    <w:rsid w:val="007C24D5"/>
    <w:rsid w:val="007C4A88"/>
    <w:rsid w:val="007D20C5"/>
    <w:rsid w:val="007D2C1D"/>
    <w:rsid w:val="007D3089"/>
    <w:rsid w:val="007D39FF"/>
    <w:rsid w:val="007D4B1D"/>
    <w:rsid w:val="007D4B86"/>
    <w:rsid w:val="007D4D3D"/>
    <w:rsid w:val="007D6B82"/>
    <w:rsid w:val="007D762F"/>
    <w:rsid w:val="007D79D9"/>
    <w:rsid w:val="007E37DD"/>
    <w:rsid w:val="007E3E82"/>
    <w:rsid w:val="007E560E"/>
    <w:rsid w:val="007F5BC5"/>
    <w:rsid w:val="008014A1"/>
    <w:rsid w:val="00805D88"/>
    <w:rsid w:val="00807116"/>
    <w:rsid w:val="008072A3"/>
    <w:rsid w:val="00807749"/>
    <w:rsid w:val="00810DED"/>
    <w:rsid w:val="00813B3D"/>
    <w:rsid w:val="008227CD"/>
    <w:rsid w:val="0082449D"/>
    <w:rsid w:val="008254F4"/>
    <w:rsid w:val="00843F52"/>
    <w:rsid w:val="00850BF8"/>
    <w:rsid w:val="00851A65"/>
    <w:rsid w:val="00852895"/>
    <w:rsid w:val="00853098"/>
    <w:rsid w:val="008605B3"/>
    <w:rsid w:val="008609DC"/>
    <w:rsid w:val="00861436"/>
    <w:rsid w:val="00861BB4"/>
    <w:rsid w:val="00862899"/>
    <w:rsid w:val="00863DB0"/>
    <w:rsid w:val="008739B4"/>
    <w:rsid w:val="0087415E"/>
    <w:rsid w:val="0088579A"/>
    <w:rsid w:val="008871B8"/>
    <w:rsid w:val="00887631"/>
    <w:rsid w:val="0088765D"/>
    <w:rsid w:val="0089078B"/>
    <w:rsid w:val="00891A5E"/>
    <w:rsid w:val="00892CAB"/>
    <w:rsid w:val="008971AF"/>
    <w:rsid w:val="00897E1E"/>
    <w:rsid w:val="008B01B1"/>
    <w:rsid w:val="008B0385"/>
    <w:rsid w:val="008B3C22"/>
    <w:rsid w:val="008B5DFE"/>
    <w:rsid w:val="008B64FB"/>
    <w:rsid w:val="008C5208"/>
    <w:rsid w:val="008D4C9D"/>
    <w:rsid w:val="008E0255"/>
    <w:rsid w:val="008E472B"/>
    <w:rsid w:val="008E4B9B"/>
    <w:rsid w:val="008E5B9A"/>
    <w:rsid w:val="008E747F"/>
    <w:rsid w:val="008F2004"/>
    <w:rsid w:val="0090344A"/>
    <w:rsid w:val="009041DA"/>
    <w:rsid w:val="00911308"/>
    <w:rsid w:val="009115CB"/>
    <w:rsid w:val="00912872"/>
    <w:rsid w:val="00914603"/>
    <w:rsid w:val="009153DB"/>
    <w:rsid w:val="0091664C"/>
    <w:rsid w:val="00920761"/>
    <w:rsid w:val="00922D7B"/>
    <w:rsid w:val="00934449"/>
    <w:rsid w:val="009356EF"/>
    <w:rsid w:val="00937B08"/>
    <w:rsid w:val="00942C5F"/>
    <w:rsid w:val="0094339E"/>
    <w:rsid w:val="00943D44"/>
    <w:rsid w:val="00950420"/>
    <w:rsid w:val="0095435C"/>
    <w:rsid w:val="009570C4"/>
    <w:rsid w:val="00961523"/>
    <w:rsid w:val="00961894"/>
    <w:rsid w:val="009667FE"/>
    <w:rsid w:val="00971045"/>
    <w:rsid w:val="00972B91"/>
    <w:rsid w:val="00974381"/>
    <w:rsid w:val="00976E57"/>
    <w:rsid w:val="00977984"/>
    <w:rsid w:val="00980C0E"/>
    <w:rsid w:val="00982580"/>
    <w:rsid w:val="00984B77"/>
    <w:rsid w:val="009856E8"/>
    <w:rsid w:val="00986259"/>
    <w:rsid w:val="0099154B"/>
    <w:rsid w:val="0099437D"/>
    <w:rsid w:val="009975AF"/>
    <w:rsid w:val="009A043C"/>
    <w:rsid w:val="009A23EC"/>
    <w:rsid w:val="009A53E3"/>
    <w:rsid w:val="009B3C03"/>
    <w:rsid w:val="009B793D"/>
    <w:rsid w:val="009C2497"/>
    <w:rsid w:val="009C3F17"/>
    <w:rsid w:val="009C5184"/>
    <w:rsid w:val="009C5CCA"/>
    <w:rsid w:val="009D2288"/>
    <w:rsid w:val="009D4A3D"/>
    <w:rsid w:val="009D6664"/>
    <w:rsid w:val="009E1907"/>
    <w:rsid w:val="009E4BB0"/>
    <w:rsid w:val="009F5AB4"/>
    <w:rsid w:val="009F7739"/>
    <w:rsid w:val="00A04704"/>
    <w:rsid w:val="00A04915"/>
    <w:rsid w:val="00A07381"/>
    <w:rsid w:val="00A10DDB"/>
    <w:rsid w:val="00A13EBA"/>
    <w:rsid w:val="00A16344"/>
    <w:rsid w:val="00A20D2F"/>
    <w:rsid w:val="00A21D51"/>
    <w:rsid w:val="00A26494"/>
    <w:rsid w:val="00A31A93"/>
    <w:rsid w:val="00A377E2"/>
    <w:rsid w:val="00A40D03"/>
    <w:rsid w:val="00A43B70"/>
    <w:rsid w:val="00A55495"/>
    <w:rsid w:val="00A56C23"/>
    <w:rsid w:val="00A666B9"/>
    <w:rsid w:val="00A70A4A"/>
    <w:rsid w:val="00A77616"/>
    <w:rsid w:val="00A848C9"/>
    <w:rsid w:val="00A90BAD"/>
    <w:rsid w:val="00A91801"/>
    <w:rsid w:val="00A91AC3"/>
    <w:rsid w:val="00A974A7"/>
    <w:rsid w:val="00AA1BDC"/>
    <w:rsid w:val="00AA7F47"/>
    <w:rsid w:val="00AB3B8E"/>
    <w:rsid w:val="00AB7138"/>
    <w:rsid w:val="00AC1918"/>
    <w:rsid w:val="00AC37F8"/>
    <w:rsid w:val="00AC3EC9"/>
    <w:rsid w:val="00AE7362"/>
    <w:rsid w:val="00AF1A3B"/>
    <w:rsid w:val="00AF7101"/>
    <w:rsid w:val="00AF7F55"/>
    <w:rsid w:val="00B008BD"/>
    <w:rsid w:val="00B1024C"/>
    <w:rsid w:val="00B12272"/>
    <w:rsid w:val="00B147D5"/>
    <w:rsid w:val="00B2409E"/>
    <w:rsid w:val="00B26567"/>
    <w:rsid w:val="00B30AA3"/>
    <w:rsid w:val="00B373C1"/>
    <w:rsid w:val="00B37897"/>
    <w:rsid w:val="00B42084"/>
    <w:rsid w:val="00B42153"/>
    <w:rsid w:val="00B51813"/>
    <w:rsid w:val="00B60EC7"/>
    <w:rsid w:val="00B6238C"/>
    <w:rsid w:val="00B62784"/>
    <w:rsid w:val="00B63E7A"/>
    <w:rsid w:val="00B64A0B"/>
    <w:rsid w:val="00B7103C"/>
    <w:rsid w:val="00B71D32"/>
    <w:rsid w:val="00B7291E"/>
    <w:rsid w:val="00B74A6C"/>
    <w:rsid w:val="00B763FC"/>
    <w:rsid w:val="00B82883"/>
    <w:rsid w:val="00B9388C"/>
    <w:rsid w:val="00BA11BE"/>
    <w:rsid w:val="00BA278F"/>
    <w:rsid w:val="00BA33D8"/>
    <w:rsid w:val="00BB1D66"/>
    <w:rsid w:val="00BB2B66"/>
    <w:rsid w:val="00BB2CC6"/>
    <w:rsid w:val="00BC3644"/>
    <w:rsid w:val="00BC7D6E"/>
    <w:rsid w:val="00BD01A8"/>
    <w:rsid w:val="00BD2855"/>
    <w:rsid w:val="00BD2FCB"/>
    <w:rsid w:val="00BD3A52"/>
    <w:rsid w:val="00BD436B"/>
    <w:rsid w:val="00BD5F55"/>
    <w:rsid w:val="00BE272C"/>
    <w:rsid w:val="00BE6264"/>
    <w:rsid w:val="00BF1818"/>
    <w:rsid w:val="00BF40D1"/>
    <w:rsid w:val="00C04D33"/>
    <w:rsid w:val="00C05C89"/>
    <w:rsid w:val="00C07EA8"/>
    <w:rsid w:val="00C10CA8"/>
    <w:rsid w:val="00C13232"/>
    <w:rsid w:val="00C17564"/>
    <w:rsid w:val="00C21AF4"/>
    <w:rsid w:val="00C2289E"/>
    <w:rsid w:val="00C22F7E"/>
    <w:rsid w:val="00C24829"/>
    <w:rsid w:val="00C24C2D"/>
    <w:rsid w:val="00C31A4D"/>
    <w:rsid w:val="00C3319D"/>
    <w:rsid w:val="00C33563"/>
    <w:rsid w:val="00C3441B"/>
    <w:rsid w:val="00C36839"/>
    <w:rsid w:val="00C40972"/>
    <w:rsid w:val="00C537F4"/>
    <w:rsid w:val="00C55B35"/>
    <w:rsid w:val="00C57F1D"/>
    <w:rsid w:val="00C60C02"/>
    <w:rsid w:val="00C60D31"/>
    <w:rsid w:val="00C61B28"/>
    <w:rsid w:val="00C62A01"/>
    <w:rsid w:val="00C6577F"/>
    <w:rsid w:val="00C65D7B"/>
    <w:rsid w:val="00C66BBE"/>
    <w:rsid w:val="00C7262D"/>
    <w:rsid w:val="00C82F14"/>
    <w:rsid w:val="00C90669"/>
    <w:rsid w:val="00C90FD0"/>
    <w:rsid w:val="00C954F1"/>
    <w:rsid w:val="00CA2B36"/>
    <w:rsid w:val="00CA5DFB"/>
    <w:rsid w:val="00CA5E2B"/>
    <w:rsid w:val="00CA7069"/>
    <w:rsid w:val="00CB0D73"/>
    <w:rsid w:val="00CB1511"/>
    <w:rsid w:val="00CB1A89"/>
    <w:rsid w:val="00CB4A7C"/>
    <w:rsid w:val="00CC14CE"/>
    <w:rsid w:val="00CC18F0"/>
    <w:rsid w:val="00CC4CFD"/>
    <w:rsid w:val="00CD1194"/>
    <w:rsid w:val="00CE00B4"/>
    <w:rsid w:val="00CE1980"/>
    <w:rsid w:val="00CE6357"/>
    <w:rsid w:val="00CF62D1"/>
    <w:rsid w:val="00D0527F"/>
    <w:rsid w:val="00D13D1F"/>
    <w:rsid w:val="00D164DE"/>
    <w:rsid w:val="00D33FCA"/>
    <w:rsid w:val="00D37BD2"/>
    <w:rsid w:val="00D416CA"/>
    <w:rsid w:val="00D42585"/>
    <w:rsid w:val="00D426BB"/>
    <w:rsid w:val="00D515D6"/>
    <w:rsid w:val="00D5410B"/>
    <w:rsid w:val="00D54A60"/>
    <w:rsid w:val="00D71516"/>
    <w:rsid w:val="00D7152F"/>
    <w:rsid w:val="00D7567F"/>
    <w:rsid w:val="00D979AA"/>
    <w:rsid w:val="00DA0E0C"/>
    <w:rsid w:val="00DA0F98"/>
    <w:rsid w:val="00DA1C49"/>
    <w:rsid w:val="00DA231C"/>
    <w:rsid w:val="00DB00BF"/>
    <w:rsid w:val="00DB3E56"/>
    <w:rsid w:val="00DB656D"/>
    <w:rsid w:val="00DB7ECB"/>
    <w:rsid w:val="00DC2D76"/>
    <w:rsid w:val="00DC4205"/>
    <w:rsid w:val="00DD0D42"/>
    <w:rsid w:val="00DD1E38"/>
    <w:rsid w:val="00DD2797"/>
    <w:rsid w:val="00DD2AA7"/>
    <w:rsid w:val="00DD473B"/>
    <w:rsid w:val="00DD602A"/>
    <w:rsid w:val="00DD6D5A"/>
    <w:rsid w:val="00DD70EB"/>
    <w:rsid w:val="00DE3A7E"/>
    <w:rsid w:val="00DE516A"/>
    <w:rsid w:val="00DE5FBE"/>
    <w:rsid w:val="00DF7ACA"/>
    <w:rsid w:val="00E05158"/>
    <w:rsid w:val="00E05FE2"/>
    <w:rsid w:val="00E1241B"/>
    <w:rsid w:val="00E13BBE"/>
    <w:rsid w:val="00E14FEC"/>
    <w:rsid w:val="00E215BA"/>
    <w:rsid w:val="00E26BFE"/>
    <w:rsid w:val="00E30D73"/>
    <w:rsid w:val="00E3226F"/>
    <w:rsid w:val="00E46783"/>
    <w:rsid w:val="00E4727C"/>
    <w:rsid w:val="00E476C5"/>
    <w:rsid w:val="00E63584"/>
    <w:rsid w:val="00E65649"/>
    <w:rsid w:val="00E671E8"/>
    <w:rsid w:val="00E7364C"/>
    <w:rsid w:val="00E82D35"/>
    <w:rsid w:val="00E82FCD"/>
    <w:rsid w:val="00E87E00"/>
    <w:rsid w:val="00E91630"/>
    <w:rsid w:val="00E9211F"/>
    <w:rsid w:val="00E92C70"/>
    <w:rsid w:val="00E93DC8"/>
    <w:rsid w:val="00EA21D3"/>
    <w:rsid w:val="00EB4669"/>
    <w:rsid w:val="00EB7741"/>
    <w:rsid w:val="00EC1C07"/>
    <w:rsid w:val="00EC1EFA"/>
    <w:rsid w:val="00EC2101"/>
    <w:rsid w:val="00EC2D8A"/>
    <w:rsid w:val="00EC56B8"/>
    <w:rsid w:val="00EC6B25"/>
    <w:rsid w:val="00EC7816"/>
    <w:rsid w:val="00EC7DB1"/>
    <w:rsid w:val="00ED2A98"/>
    <w:rsid w:val="00ED5378"/>
    <w:rsid w:val="00ED5AE4"/>
    <w:rsid w:val="00EE5449"/>
    <w:rsid w:val="00EE5F3D"/>
    <w:rsid w:val="00EF13A4"/>
    <w:rsid w:val="00EF66AA"/>
    <w:rsid w:val="00F0329D"/>
    <w:rsid w:val="00F047E0"/>
    <w:rsid w:val="00F07961"/>
    <w:rsid w:val="00F10525"/>
    <w:rsid w:val="00F13571"/>
    <w:rsid w:val="00F159A7"/>
    <w:rsid w:val="00F2414B"/>
    <w:rsid w:val="00F2460C"/>
    <w:rsid w:val="00F258A8"/>
    <w:rsid w:val="00F31C25"/>
    <w:rsid w:val="00F32840"/>
    <w:rsid w:val="00F4150D"/>
    <w:rsid w:val="00F439DD"/>
    <w:rsid w:val="00F449C8"/>
    <w:rsid w:val="00F466B6"/>
    <w:rsid w:val="00F500FF"/>
    <w:rsid w:val="00F51DE8"/>
    <w:rsid w:val="00F55C1F"/>
    <w:rsid w:val="00F60C3D"/>
    <w:rsid w:val="00F62711"/>
    <w:rsid w:val="00F672E1"/>
    <w:rsid w:val="00F67A08"/>
    <w:rsid w:val="00F7174C"/>
    <w:rsid w:val="00F72B21"/>
    <w:rsid w:val="00F73471"/>
    <w:rsid w:val="00F73AB9"/>
    <w:rsid w:val="00F76A2B"/>
    <w:rsid w:val="00F77DCC"/>
    <w:rsid w:val="00F81A9C"/>
    <w:rsid w:val="00F82623"/>
    <w:rsid w:val="00F8508E"/>
    <w:rsid w:val="00F90453"/>
    <w:rsid w:val="00F90BA6"/>
    <w:rsid w:val="00F91015"/>
    <w:rsid w:val="00FA06DD"/>
    <w:rsid w:val="00FA5F58"/>
    <w:rsid w:val="00FA64CE"/>
    <w:rsid w:val="00FA6619"/>
    <w:rsid w:val="00FA66A7"/>
    <w:rsid w:val="00FB0428"/>
    <w:rsid w:val="00FB4810"/>
    <w:rsid w:val="00FB5B02"/>
    <w:rsid w:val="00FB652C"/>
    <w:rsid w:val="00FB79A9"/>
    <w:rsid w:val="00FC2B8E"/>
    <w:rsid w:val="00FC4974"/>
    <w:rsid w:val="00FC7B72"/>
    <w:rsid w:val="00FD06AF"/>
    <w:rsid w:val="00FD4FAD"/>
    <w:rsid w:val="00FD690D"/>
    <w:rsid w:val="00FE2041"/>
    <w:rsid w:val="00FE5AE8"/>
    <w:rsid w:val="00FF3F88"/>
    <w:rsid w:val="06114DF0"/>
    <w:rsid w:val="0F958A43"/>
    <w:rsid w:val="13675019"/>
    <w:rsid w:val="13722437"/>
    <w:rsid w:val="1520119D"/>
    <w:rsid w:val="2855746A"/>
    <w:rsid w:val="30CEC1D8"/>
    <w:rsid w:val="349CCD9D"/>
    <w:rsid w:val="45B3334F"/>
    <w:rsid w:val="4F102080"/>
    <w:rsid w:val="56ACF74C"/>
    <w:rsid w:val="587E6368"/>
    <w:rsid w:val="7A28E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E8D31"/>
  <w15:chartTrackingRefBased/>
  <w15:docId w15:val="{7CEB3E3B-E2D9-4069-877B-DEC75958B3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048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6E0480"/>
    <w:rPr>
      <w:sz w:val="20"/>
      <w:szCs w:val="20"/>
    </w:rPr>
  </w:style>
  <w:style w:type="character" w:styleId="FootnoteReference">
    <w:name w:val="footnote reference"/>
    <w:rsid w:val="006E0480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link w:val="HeaderChar"/>
    <w:uiPriority w:val="99"/>
    <w:unhideWhenUsed/>
    <w:rsid w:val="00453CDD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3CDD"/>
  </w:style>
  <w:style w:type="paragraph" w:styleId="Footer">
    <w:name w:val="footer"/>
    <w:basedOn w:val="Normal"/>
    <w:link w:val="FooterChar"/>
    <w:uiPriority w:val="99"/>
    <w:unhideWhenUsed/>
    <w:rsid w:val="00453CDD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3CDD"/>
  </w:style>
  <w:style w:type="paragraph" w:styleId="CommentText">
    <w:name w:val="annotation text"/>
    <w:basedOn w:val="Normal"/>
    <w:link w:val="CommentTextChar"/>
    <w:uiPriority w:val="99"/>
    <w:semiHidden/>
    <w:unhideWhenUsed/>
    <w:rsid w:val="007D4D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D4D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4D3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1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F36E-53CD-4DDD-BE75-79B90358F6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</dc:creator>
  <keywords/>
  <dc:description/>
  <lastModifiedBy>Jay Philips</lastModifiedBy>
  <revision>43</revision>
  <dcterms:created xsi:type="dcterms:W3CDTF">2024-09-25T11:06:00.0000000Z</dcterms:created>
  <dcterms:modified xsi:type="dcterms:W3CDTF">2025-07-21T21:00:58.7360471Z</dcterms:modified>
</coreProperties>
</file>