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emf" ContentType="image/x-emf"/>
  <Override PartName="/word/media/image3.jpeg" ContentType="image/jpeg"/>
  <Override PartName="/word/theme/theme1.xml" ContentType="application/vnd.openxmlformats-officedocument.theme+xml"/>
  <Override PartName="/word/embeddings/oleObject1.bin" ContentType="application/vnd.openxmlformats-officedocument.oleObject"/>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spacing w:before="480" w:after="0"/>
        <w:rPr/>
      </w:pPr>
      <w:r>
        <w:rPr/>
        <w:drawing>
          <wp:inline distT="0" distB="0" distL="0" distR="0">
            <wp:extent cx="2095500" cy="1981200"/>
            <wp:effectExtent l="0" t="0" r="0" b="0"/>
            <wp:docPr id="1" name="Picture 2" descr="kyc-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kyc-logo.jpg"/>
                    <pic:cNvPicPr>
                      <a:picLocks noChangeAspect="1" noChangeArrowheads="1"/>
                    </pic:cNvPicPr>
                  </pic:nvPicPr>
                  <pic:blipFill>
                    <a:blip r:embed="rId2"/>
                    <a:stretch>
                      <a:fillRect/>
                    </a:stretch>
                  </pic:blipFill>
                  <pic:spPr bwMode="auto">
                    <a:xfrm>
                      <a:off x="0" y="0"/>
                      <a:ext cx="2095500" cy="1981200"/>
                    </a:xfrm>
                    <a:prstGeom prst="rect">
                      <a:avLst/>
                    </a:prstGeom>
                  </pic:spPr>
                </pic:pic>
              </a:graphicData>
            </a:graphic>
          </wp:inline>
        </w:drawing>
      </w:r>
    </w:p>
    <w:p>
      <w:pPr>
        <w:pStyle w:val="Heading1"/>
        <w:rPr>
          <w:color w:val="00000A"/>
        </w:rPr>
      </w:pPr>
      <w:r>
        <w:rPr>
          <w:color w:val="00000A"/>
        </w:rPr>
        <w:t>Classification of politically exposed persons (PEPs)</w:t>
      </w:r>
    </w:p>
    <w:p>
      <w:pPr>
        <w:pStyle w:val="Normal"/>
        <w:rPr/>
      </w:pPr>
      <w:r>
        <w:rPr/>
        <w:t>written by Jon Camilleri B.Sc (Hons) IS&amp;M</w:t>
      </w:r>
    </w:p>
    <w:p>
      <w:pPr>
        <w:pStyle w:val="Normal"/>
        <w:rPr/>
      </w:pPr>
      <w:r>
        <w:rPr>
          <w:rFonts w:cs="Arial" w:ascii="Arial" w:hAnsi="Arial"/>
          <w:color w:val="333333"/>
          <w:sz w:val="17"/>
          <w:szCs w:val="17"/>
          <w:shd w:fill="F6F6F6" w:val="clear"/>
        </w:rPr>
        <w:t>https://mt.linkedin.com/in/jonathancamilleri</w:t>
      </w:r>
    </w:p>
    <w:p>
      <w:pPr>
        <w:pStyle w:val="Normal"/>
        <w:rPr/>
      </w:pPr>
      <w:r>
        <w:rPr/>
      </w:r>
    </w:p>
    <w:p>
      <w:pPr>
        <w:pStyle w:val="Normal"/>
        <w:rPr/>
      </w:pPr>
      <w:r>
        <w:rPr/>
      </w:r>
      <w:r>
        <w:br w:type="page"/>
      </w:r>
    </w:p>
    <w:p>
      <w:pPr>
        <w:pStyle w:val="Normal"/>
        <w:rPr/>
      </w:pPr>
      <w:r>
        <w:rPr/>
      </w:r>
    </w:p>
    <w:p>
      <w:pPr>
        <w:pStyle w:val="Normal"/>
        <w:rPr/>
      </w:pPr>
      <w:r>
        <w:rPr>
          <w:i/>
        </w:rPr>
        <w:t xml:space="preserve">FFIEC </w:t>
      </w:r>
      <w:r>
        <w:rPr/>
        <w:t xml:space="preserve">refers to politically exposed persons as including a current or former senior political figure, their immediate family and their close associates.   </w:t>
      </w:r>
    </w:p>
    <w:p>
      <w:pPr>
        <w:pStyle w:val="Normal"/>
        <w:rPr/>
      </w:pPr>
      <w:r>
        <w:rPr/>
        <w:t>Corporate governance information systems analysts are particularly interested in politically exposed persons due to the conflict of interest that may arise as a political officer may be different roles, and, this matter is governed and managed through the organizational structure, commonly through the use of a committee that oversees the conflict of interest or the wrongdoing that was otherwise reported.    Normally evidence is expected to be provided to the review board and they process this matter through a form of mediation process with an attempt to understand all aspects of the incident.   When the committee has reviewed all the necessary documentation, a decision is taken on the matter that gave rise to the reported conflict of interest or wrongdoing.</w:t>
      </w:r>
    </w:p>
    <w:p>
      <w:pPr>
        <w:pStyle w:val="Heading1"/>
        <w:rPr/>
      </w:pPr>
      <w:r>
        <w:rPr/>
        <w:t>Project description</w:t>
      </w:r>
    </w:p>
    <w:p>
      <w:pPr>
        <w:pStyle w:val="Normal"/>
        <w:rPr/>
      </w:pPr>
      <w:r>
        <w:rPr/>
        <w:t>The proposed software implementation  serves to propose the automatic classification of politically exposed persons updated within a database where the process shall attempt to classify politically exposed persons into the following classifications:</w:t>
      </w:r>
    </w:p>
    <w:p>
      <w:pPr>
        <w:pStyle w:val="ListParagraph"/>
        <w:numPr>
          <w:ilvl w:val="0"/>
          <w:numId w:val="1"/>
        </w:numPr>
        <w:rPr/>
      </w:pPr>
      <w:r>
        <w:rPr/>
        <w:t>closely affiliated i.e. high risk with a score of 1.</w:t>
      </w:r>
    </w:p>
    <w:p>
      <w:pPr>
        <w:pStyle w:val="ListParagraph"/>
        <w:numPr>
          <w:ilvl w:val="0"/>
          <w:numId w:val="1"/>
        </w:numPr>
        <w:rPr/>
      </w:pPr>
      <w:r>
        <w:rPr/>
        <w:t>loosely affiliated i.e. moderate risk with a score that is a fraction of 1.</w:t>
      </w:r>
    </w:p>
    <w:p>
      <w:pPr>
        <w:pStyle w:val="ListParagraph"/>
        <w:numPr>
          <w:ilvl w:val="0"/>
          <w:numId w:val="1"/>
        </w:numPr>
        <w:rPr/>
      </w:pPr>
      <w:r>
        <w:rPr/>
        <w:t>unpredictable</w:t>
      </w:r>
    </w:p>
    <w:p>
      <w:pPr>
        <w:pStyle w:val="Normal"/>
        <w:rPr/>
      </w:pPr>
      <w:r>
        <w:rPr/>
        <w:t xml:space="preserve">The training set shall consist of the largest possible representative sample of data that can be used as a training set, and, independent testing shall be carried out to verify the working of the algorithm, as there is a high degree of subjectivity involved.  </w:t>
      </w:r>
    </w:p>
    <w:p>
      <w:pPr>
        <w:pStyle w:val="Normal"/>
        <w:rPr/>
      </w:pPr>
      <w:r>
        <w:rPr/>
        <w:t xml:space="preserve">The research is based on qualitative and quantitative research using online resources available as this is considered to be a low-cost manner of organizing a desktop research.   Interviews with politicians within the European Parliament were also requested by the author, however the response was weak, unfortunately.  Attempts to find ready data sets have proven to be expensive and therefore the author shall have to resort to sample data created randomly, which reduces the contextual validity of the testing.   Testing shall be carried out on a validation and verification basis independently using a separate method for an independent review of the classification algorithm, based on the experience of the author, and, under the supervision of </w:t>
      </w:r>
      <w:hyperlink r:id="rId3">
        <w:r>
          <w:rPr>
            <w:rStyle w:val="InternetLink"/>
          </w:rPr>
          <w:t>Dr. George Azzopardi PhD</w:t>
        </w:r>
      </w:hyperlink>
      <w:r>
        <w:rPr/>
        <w:t>, Professor at the University of Malta.</w:t>
      </w:r>
    </w:p>
    <w:p>
      <w:pPr>
        <w:pStyle w:val="Normal"/>
        <w:rPr/>
      </w:pPr>
      <w:r>
        <w:rPr/>
      </w:r>
    </w:p>
    <w:p>
      <w:pPr>
        <w:pStyle w:val="Normal"/>
        <w:keepNext/>
        <w:rPr/>
      </w:pPr>
      <w:r>
        <w:rPr/>
        <w:object>
          <v:shape id="ole_rId4" style="width:93.75pt;height:552pt" o:ole="">
            <v:imagedata r:id="rId5" o:title=""/>
          </v:shape>
          <o:OLEObject Type="Embed" ProgID="Visio.Drawing.11" ShapeID="ole_rId4" DrawAspect="Content" ObjectID="_689247626" r:id="rId4"/>
        </w:object>
      </w:r>
    </w:p>
    <w:p>
      <w:pPr>
        <w:pStyle w:val="Caption1"/>
        <w:rPr/>
      </w:pPr>
      <w:r>
        <w:rPr>
          <w:color w:val="00000A"/>
        </w:rPr>
        <w:t xml:space="preserve">Figure </w:t>
      </w:r>
      <w:r>
        <w:rPr>
          <w:color w:val="00000A"/>
        </w:rPr>
        <w:fldChar w:fldCharType="begin"/>
      </w:r>
      <w:r>
        <w:instrText> SEQ Figure \* ARABIC </w:instrText>
      </w:r>
      <w:r>
        <w:fldChar w:fldCharType="separate"/>
      </w:r>
      <w:r>
        <w:t>1</w:t>
      </w:r>
      <w:r>
        <w:fldChar w:fldCharType="end"/>
      </w:r>
      <w:r>
        <w:rPr>
          <w:color w:val="00000A"/>
        </w:rPr>
        <w:t>: Logical flow of classification process</w:t>
      </w:r>
    </w:p>
    <w:p>
      <w:pPr>
        <w:pStyle w:val="Normal"/>
        <w:rPr/>
      </w:pPr>
      <w:r>
        <w:rPr/>
      </w:r>
      <w:r>
        <w:br w:type="page"/>
      </w:r>
    </w:p>
    <w:p>
      <w:pPr>
        <w:pStyle w:val="Heading1"/>
        <w:rPr/>
      </w:pPr>
      <w:r>
        <w:rPr/>
        <w:t>Document control</w:t>
      </w:r>
    </w:p>
    <w:tbl>
      <w:tblPr>
        <w:tblStyle w:val="TableGrid"/>
        <w:tblW w:w="9243" w:type="dxa"/>
        <w:jc w:val="left"/>
        <w:tblInd w:w="-5" w:type="dxa"/>
        <w:tblCellMar>
          <w:top w:w="0" w:type="dxa"/>
          <w:left w:w="103" w:type="dxa"/>
          <w:bottom w:w="0" w:type="dxa"/>
          <w:right w:w="108" w:type="dxa"/>
        </w:tblCellMar>
        <w:tblLook w:val="04a0"/>
      </w:tblPr>
      <w:tblGrid>
        <w:gridCol w:w="3081"/>
        <w:gridCol w:w="3081"/>
        <w:gridCol w:w="3081"/>
      </w:tblGrid>
      <w:tr>
        <w:trPr/>
        <w:tc>
          <w:tcPr>
            <w:tcW w:w="3081" w:type="dxa"/>
            <w:tcBorders/>
            <w:shd w:fill="auto" w:val="clear"/>
            <w:tcMar>
              <w:left w:w="103" w:type="dxa"/>
            </w:tcMar>
          </w:tcPr>
          <w:p>
            <w:pPr>
              <w:pStyle w:val="Normal"/>
              <w:spacing w:lineRule="auto" w:line="240" w:before="0" w:after="0"/>
              <w:rPr>
                <w:b/>
                <w:b/>
              </w:rPr>
            </w:pPr>
            <w:r>
              <w:rPr>
                <w:b/>
              </w:rPr>
              <w:t>Document revision</w:t>
            </w:r>
          </w:p>
        </w:tc>
        <w:tc>
          <w:tcPr>
            <w:tcW w:w="3081" w:type="dxa"/>
            <w:tcBorders/>
            <w:shd w:fill="auto" w:val="clear"/>
            <w:tcMar>
              <w:left w:w="103" w:type="dxa"/>
            </w:tcMar>
          </w:tcPr>
          <w:p>
            <w:pPr>
              <w:pStyle w:val="Normal"/>
              <w:spacing w:lineRule="auto" w:line="240" w:before="0" w:after="0"/>
              <w:rPr>
                <w:b/>
                <w:b/>
              </w:rPr>
            </w:pPr>
            <w:r>
              <w:rPr>
                <w:b/>
              </w:rPr>
              <w:t>Date last revised</w:t>
            </w:r>
          </w:p>
        </w:tc>
        <w:tc>
          <w:tcPr>
            <w:tcW w:w="3081" w:type="dxa"/>
            <w:tcBorders/>
            <w:shd w:fill="auto" w:val="clear"/>
            <w:tcMar>
              <w:left w:w="103" w:type="dxa"/>
            </w:tcMar>
          </w:tcPr>
          <w:p>
            <w:pPr>
              <w:pStyle w:val="Normal"/>
              <w:spacing w:lineRule="auto" w:line="240" w:before="0" w:after="0"/>
              <w:rPr>
                <w:b/>
                <w:b/>
              </w:rPr>
            </w:pPr>
            <w:r>
              <w:rPr>
                <w:b/>
              </w:rPr>
              <w:t>Author/reviewer</w:t>
            </w:r>
          </w:p>
        </w:tc>
      </w:tr>
      <w:tr>
        <w:trPr/>
        <w:tc>
          <w:tcPr>
            <w:tcW w:w="3081" w:type="dxa"/>
            <w:tcBorders/>
            <w:shd w:fill="auto" w:val="clear"/>
            <w:tcMar>
              <w:left w:w="103" w:type="dxa"/>
            </w:tcMar>
          </w:tcPr>
          <w:p>
            <w:pPr>
              <w:pStyle w:val="Normal"/>
              <w:spacing w:lineRule="auto" w:line="240" w:before="0" w:after="0"/>
              <w:rPr/>
            </w:pPr>
            <w:r>
              <w:rPr/>
              <w:t>First draft of document.</w:t>
            </w:r>
          </w:p>
        </w:tc>
        <w:tc>
          <w:tcPr>
            <w:tcW w:w="3081" w:type="dxa"/>
            <w:tcBorders/>
            <w:shd w:fill="auto" w:val="clear"/>
            <w:tcMar>
              <w:left w:w="103" w:type="dxa"/>
            </w:tcMar>
          </w:tcPr>
          <w:p>
            <w:pPr>
              <w:pStyle w:val="Normal"/>
              <w:spacing w:lineRule="auto" w:line="240" w:before="0" w:after="0"/>
              <w:rPr/>
            </w:pPr>
            <w:r>
              <w:rPr/>
              <w:t>10th October 2015</w:t>
            </w:r>
          </w:p>
        </w:tc>
        <w:tc>
          <w:tcPr>
            <w:tcW w:w="3081" w:type="dxa"/>
            <w:tcBorders/>
            <w:shd w:fill="auto" w:val="clear"/>
            <w:tcMar>
              <w:left w:w="103" w:type="dxa"/>
            </w:tcMar>
          </w:tcPr>
          <w:p>
            <w:pPr>
              <w:pStyle w:val="Normal"/>
              <w:spacing w:lineRule="auto" w:line="240" w:before="0" w:after="0"/>
              <w:rPr/>
            </w:pPr>
            <w:r>
              <w:rPr/>
              <w:t>JC</w:t>
            </w:r>
          </w:p>
        </w:tc>
      </w:tr>
    </w:tbl>
    <w:p>
      <w:pPr>
        <w:pStyle w:val="Heading1"/>
        <w:rPr/>
      </w:pPr>
      <w:r>
        <w:rPr/>
        <w:t>System features</w:t>
      </w:r>
    </w:p>
    <w:p>
      <w:pPr>
        <w:pStyle w:val="Normal"/>
        <w:rPr/>
      </w:pPr>
      <w:r>
        <w:rPr/>
      </w:r>
    </w:p>
    <w:p>
      <w:pPr>
        <w:pStyle w:val="Normal"/>
        <w:rPr/>
      </w:pPr>
      <w:r>
        <w:rPr/>
        <w:t xml:space="preserve">The assignment in question is a research project and is not a complete open or closed system, therefore coding and documentation shall outline the project within the scope defined within the </w:t>
      </w:r>
      <w:r>
        <w:rPr>
          <w:i/>
        </w:rPr>
        <w:t>project description</w:t>
      </w:r>
      <w:r>
        <w:rPr/>
        <w:t xml:space="preserve"> section of this document.</w:t>
      </w:r>
    </w:p>
    <w:p>
      <w:pPr>
        <w:pStyle w:val="Heading1"/>
        <w:rPr/>
      </w:pPr>
      <w:r>
        <w:rPr/>
        <w:t>Software engineering process</w:t>
      </w:r>
    </w:p>
    <w:p>
      <w:pPr>
        <w:pStyle w:val="Normal"/>
        <w:rPr/>
      </w:pPr>
      <w:r>
        <w:rPr/>
      </w:r>
    </w:p>
    <w:p>
      <w:pPr>
        <w:pStyle w:val="Normal"/>
        <w:rPr/>
      </w:pPr>
      <w:r>
        <w:rPr/>
        <w:t xml:space="preserve">The source code will be written using a fourth generation programming language such as Java Progamming Language, or Python, with the intention to write a classification algorithm that will allow a training data set to serve as a </w:t>
      </w:r>
      <w:r>
        <w:rPr>
          <w:u w:val="single"/>
        </w:rPr>
        <w:t>supervised</w:t>
      </w:r>
      <w:r>
        <w:rPr/>
        <w:t xml:space="preserve"> test for the algorithm as part of a research project.   The algorithm shall be reviewed to improve the learning ability of the application itself following feedback through the quality assurance process.</w:t>
      </w:r>
    </w:p>
    <w:p>
      <w:pPr>
        <w:pStyle w:val="Normal"/>
        <w:rPr/>
      </w:pPr>
      <w:r>
        <w:rPr/>
        <w:t>Information that is read from reliable sources of information is extracted and simplified to the following format, and, the classifier shall assign a risk based on the rating scored against a model that assesses the risks of politically exposed persons:</w:t>
      </w:r>
    </w:p>
    <w:tbl>
      <w:tblPr>
        <w:tblStyle w:val="TableGrid"/>
        <w:tblW w:w="9242" w:type="dxa"/>
        <w:jc w:val="left"/>
        <w:tblInd w:w="-5" w:type="dxa"/>
        <w:tblCellMar>
          <w:top w:w="0" w:type="dxa"/>
          <w:left w:w="103" w:type="dxa"/>
          <w:bottom w:w="0" w:type="dxa"/>
          <w:right w:w="108" w:type="dxa"/>
        </w:tblCellMar>
        <w:tblLook w:val="04a0"/>
      </w:tblPr>
      <w:tblGrid>
        <w:gridCol w:w="2589"/>
        <w:gridCol w:w="2236"/>
        <w:gridCol w:w="2310"/>
        <w:gridCol w:w="2106"/>
      </w:tblGrid>
      <w:tr>
        <w:trPr/>
        <w:tc>
          <w:tcPr>
            <w:tcW w:w="2589" w:type="dxa"/>
            <w:tcBorders/>
            <w:shd w:fill="auto" w:val="clear"/>
            <w:tcMar>
              <w:left w:w="103" w:type="dxa"/>
            </w:tcMar>
          </w:tcPr>
          <w:p>
            <w:pPr>
              <w:pStyle w:val="Normal"/>
              <w:spacing w:lineRule="auto" w:line="240" w:before="0" w:after="0"/>
              <w:rPr/>
            </w:pPr>
            <w:r>
              <w:rPr/>
            </w:r>
          </w:p>
        </w:tc>
        <w:tc>
          <w:tcPr>
            <w:tcW w:w="2236" w:type="dxa"/>
            <w:tcBorders/>
            <w:shd w:fill="auto" w:val="clear"/>
            <w:tcMar>
              <w:left w:w="103" w:type="dxa"/>
            </w:tcMar>
          </w:tcPr>
          <w:p>
            <w:pPr>
              <w:pStyle w:val="Normal"/>
              <w:spacing w:lineRule="auto" w:line="240" w:before="0" w:after="0"/>
              <w:rPr/>
            </w:pPr>
            <w:r>
              <w:rPr/>
              <w:t>Data type</w:t>
            </w:r>
          </w:p>
        </w:tc>
        <w:tc>
          <w:tcPr>
            <w:tcW w:w="2310" w:type="dxa"/>
            <w:tcBorders/>
            <w:shd w:fill="auto" w:val="clear"/>
            <w:tcMar>
              <w:left w:w="103" w:type="dxa"/>
            </w:tcMar>
          </w:tcPr>
          <w:p>
            <w:pPr>
              <w:pStyle w:val="Normal"/>
              <w:spacing w:lineRule="auto" w:line="240" w:before="0" w:after="0"/>
              <w:rPr/>
            </w:pPr>
            <w:r>
              <w:rPr/>
              <w:t>Rating</w:t>
            </w:r>
          </w:p>
        </w:tc>
        <w:tc>
          <w:tcPr>
            <w:tcW w:w="2106" w:type="dxa"/>
            <w:tcBorders/>
            <w:shd w:fill="auto" w:val="clear"/>
            <w:tcMar>
              <w:left w:w="103" w:type="dxa"/>
            </w:tcMar>
          </w:tcPr>
          <w:p>
            <w:pPr>
              <w:pStyle w:val="Normal"/>
              <w:spacing w:lineRule="auto" w:line="240" w:before="0" w:after="0"/>
              <w:rPr/>
            </w:pPr>
            <w:r>
              <w:rPr/>
              <w:t>Weight</w:t>
            </w:r>
          </w:p>
        </w:tc>
      </w:tr>
      <w:tr>
        <w:trPr/>
        <w:tc>
          <w:tcPr>
            <w:tcW w:w="2589" w:type="dxa"/>
            <w:tcBorders/>
            <w:shd w:fill="auto" w:val="clear"/>
            <w:tcMar>
              <w:left w:w="103" w:type="dxa"/>
            </w:tcMar>
          </w:tcPr>
          <w:p>
            <w:pPr>
              <w:pStyle w:val="Normal"/>
              <w:spacing w:lineRule="auto" w:line="240" w:before="0" w:after="0"/>
              <w:rPr/>
            </w:pPr>
            <w:r>
              <w:rPr/>
              <w:t>Name and Surname of politically exposed person</w:t>
            </w:r>
          </w:p>
        </w:tc>
        <w:tc>
          <w:tcPr>
            <w:tcW w:w="2236" w:type="dxa"/>
            <w:tcBorders/>
            <w:shd w:fill="auto" w:val="clear"/>
            <w:tcMar>
              <w:left w:w="103" w:type="dxa"/>
            </w:tcMar>
          </w:tcPr>
          <w:p>
            <w:pPr>
              <w:pStyle w:val="Normal"/>
              <w:spacing w:lineRule="auto" w:line="240" w:before="0" w:after="0"/>
              <w:rPr/>
            </w:pPr>
            <w:r>
              <w:rPr/>
              <w:t>TEXT</w:t>
            </w:r>
          </w:p>
        </w:tc>
        <w:tc>
          <w:tcPr>
            <w:tcW w:w="2310" w:type="dxa"/>
            <w:tcBorders/>
            <w:shd w:fill="auto" w:val="clear"/>
            <w:tcMar>
              <w:left w:w="103" w:type="dxa"/>
            </w:tcMar>
          </w:tcPr>
          <w:p>
            <w:pPr>
              <w:pStyle w:val="Normal"/>
              <w:spacing w:lineRule="auto" w:line="240" w:before="0" w:after="0"/>
              <w:rPr/>
            </w:pPr>
            <w:r>
              <w:rPr/>
            </w:r>
          </w:p>
        </w:tc>
        <w:tc>
          <w:tcPr>
            <w:tcW w:w="2106" w:type="dxa"/>
            <w:tcBorders/>
            <w:shd w:fill="auto" w:val="clear"/>
            <w:tcMar>
              <w:left w:w="103" w:type="dxa"/>
            </w:tcMar>
          </w:tcPr>
          <w:p>
            <w:pPr>
              <w:pStyle w:val="Normal"/>
              <w:spacing w:lineRule="auto" w:line="240" w:before="0" w:after="0"/>
              <w:rPr/>
            </w:pPr>
            <w:r>
              <w:rPr/>
              <w:t>0</w:t>
            </w:r>
          </w:p>
        </w:tc>
      </w:tr>
      <w:tr>
        <w:trPr/>
        <w:tc>
          <w:tcPr>
            <w:tcW w:w="2589" w:type="dxa"/>
            <w:tcBorders/>
            <w:shd w:fill="auto" w:val="clear"/>
            <w:tcMar>
              <w:left w:w="103" w:type="dxa"/>
            </w:tcMar>
          </w:tcPr>
          <w:p>
            <w:pPr>
              <w:pStyle w:val="Normal"/>
              <w:spacing w:lineRule="auto" w:line="240" w:before="0" w:after="0"/>
              <w:rPr/>
            </w:pPr>
            <w:r>
              <w:rPr/>
              <w:t>Political Ideology and Curriculum Vitae</w:t>
            </w:r>
          </w:p>
        </w:tc>
        <w:tc>
          <w:tcPr>
            <w:tcW w:w="2236" w:type="dxa"/>
            <w:tcBorders/>
            <w:shd w:fill="auto" w:val="clear"/>
            <w:tcMar>
              <w:left w:w="103" w:type="dxa"/>
            </w:tcMar>
          </w:tcPr>
          <w:p>
            <w:pPr>
              <w:pStyle w:val="Normal"/>
              <w:spacing w:lineRule="auto" w:line="240" w:before="0" w:after="0"/>
              <w:rPr/>
            </w:pPr>
            <w:r>
              <w:rPr/>
              <w:t>TEXT</w:t>
            </w:r>
          </w:p>
        </w:tc>
        <w:tc>
          <w:tcPr>
            <w:tcW w:w="2310" w:type="dxa"/>
            <w:tcBorders/>
            <w:shd w:fill="auto" w:val="clear"/>
            <w:tcMar>
              <w:left w:w="103" w:type="dxa"/>
            </w:tcMar>
          </w:tcPr>
          <w:p>
            <w:pPr>
              <w:pStyle w:val="Normal"/>
              <w:spacing w:lineRule="auto" w:line="240" w:before="0" w:after="0"/>
              <w:rPr/>
            </w:pPr>
            <w:r>
              <w:rPr/>
            </w:r>
          </w:p>
        </w:tc>
        <w:tc>
          <w:tcPr>
            <w:tcW w:w="2106" w:type="dxa"/>
            <w:tcBorders/>
            <w:shd w:fill="auto" w:val="clear"/>
            <w:tcMar>
              <w:left w:w="103" w:type="dxa"/>
            </w:tcMar>
          </w:tcPr>
          <w:p>
            <w:pPr>
              <w:pStyle w:val="Normal"/>
              <w:spacing w:lineRule="auto" w:line="240" w:before="0" w:after="0"/>
              <w:rPr/>
            </w:pPr>
            <w:r>
              <w:rPr/>
              <w:t>0.9</w:t>
            </w:r>
          </w:p>
        </w:tc>
      </w:tr>
      <w:tr>
        <w:trPr/>
        <w:tc>
          <w:tcPr>
            <w:tcW w:w="2589" w:type="dxa"/>
            <w:tcBorders/>
            <w:shd w:fill="auto" w:val="clear"/>
            <w:tcMar>
              <w:left w:w="103" w:type="dxa"/>
            </w:tcMar>
          </w:tcPr>
          <w:p>
            <w:pPr>
              <w:pStyle w:val="Normal"/>
              <w:spacing w:lineRule="auto" w:line="240" w:before="0" w:after="0"/>
              <w:rPr/>
            </w:pPr>
            <w:r>
              <w:rPr/>
              <w:t xml:space="preserve">Jurisdiction </w:t>
            </w:r>
          </w:p>
        </w:tc>
        <w:tc>
          <w:tcPr>
            <w:tcW w:w="2236" w:type="dxa"/>
            <w:tcBorders/>
            <w:shd w:fill="auto" w:val="clear"/>
            <w:tcMar>
              <w:left w:w="103" w:type="dxa"/>
            </w:tcMar>
          </w:tcPr>
          <w:p>
            <w:pPr>
              <w:pStyle w:val="Normal"/>
              <w:spacing w:lineRule="auto" w:line="240" w:before="0" w:after="0"/>
              <w:rPr/>
            </w:pPr>
            <w:r>
              <w:rPr/>
              <w:t>TEXT</w:t>
            </w:r>
          </w:p>
        </w:tc>
        <w:tc>
          <w:tcPr>
            <w:tcW w:w="2310" w:type="dxa"/>
            <w:tcBorders/>
            <w:shd w:fill="auto" w:val="clear"/>
            <w:tcMar>
              <w:left w:w="103" w:type="dxa"/>
            </w:tcMar>
          </w:tcPr>
          <w:p>
            <w:pPr>
              <w:pStyle w:val="Normal"/>
              <w:spacing w:lineRule="auto" w:line="240" w:before="0" w:after="0"/>
              <w:rPr/>
            </w:pPr>
            <w:r>
              <w:rPr/>
            </w:r>
          </w:p>
        </w:tc>
        <w:tc>
          <w:tcPr>
            <w:tcW w:w="2106" w:type="dxa"/>
            <w:tcBorders/>
            <w:shd w:fill="auto" w:val="clear"/>
            <w:tcMar>
              <w:left w:w="103" w:type="dxa"/>
            </w:tcMar>
          </w:tcPr>
          <w:p>
            <w:pPr>
              <w:pStyle w:val="Normal"/>
              <w:spacing w:lineRule="auto" w:line="240" w:before="0" w:after="0"/>
              <w:rPr/>
            </w:pPr>
            <w:r>
              <w:rPr/>
              <w:t>1.1</w:t>
            </w:r>
          </w:p>
        </w:tc>
      </w:tr>
      <w:tr>
        <w:trPr/>
        <w:tc>
          <w:tcPr>
            <w:tcW w:w="2589" w:type="dxa"/>
            <w:tcBorders/>
            <w:shd w:fill="auto" w:val="clear"/>
            <w:tcMar>
              <w:left w:w="103" w:type="dxa"/>
            </w:tcMar>
          </w:tcPr>
          <w:p>
            <w:pPr>
              <w:pStyle w:val="Normal"/>
              <w:spacing w:lineRule="auto" w:line="240" w:before="0" w:after="0"/>
              <w:rPr/>
            </w:pPr>
            <w:r>
              <w:rPr/>
              <w:t>Genetic influence</w:t>
            </w:r>
          </w:p>
        </w:tc>
        <w:tc>
          <w:tcPr>
            <w:tcW w:w="2236" w:type="dxa"/>
            <w:tcBorders/>
            <w:shd w:fill="auto" w:val="clear"/>
            <w:tcMar>
              <w:left w:w="103" w:type="dxa"/>
            </w:tcMar>
          </w:tcPr>
          <w:p>
            <w:pPr>
              <w:pStyle w:val="Normal"/>
              <w:spacing w:lineRule="auto" w:line="240" w:before="0" w:after="0"/>
              <w:rPr/>
            </w:pPr>
            <w:r>
              <w:rPr/>
              <w:t>TEXT</w:t>
            </w:r>
          </w:p>
        </w:tc>
        <w:tc>
          <w:tcPr>
            <w:tcW w:w="2310" w:type="dxa"/>
            <w:tcBorders/>
            <w:shd w:fill="auto" w:val="clear"/>
            <w:tcMar>
              <w:left w:w="103" w:type="dxa"/>
            </w:tcMar>
          </w:tcPr>
          <w:p>
            <w:pPr>
              <w:pStyle w:val="Normal"/>
              <w:spacing w:lineRule="auto" w:line="240" w:before="0" w:after="0"/>
              <w:rPr/>
            </w:pPr>
            <w:r>
              <w:rPr/>
            </w:r>
          </w:p>
        </w:tc>
        <w:tc>
          <w:tcPr>
            <w:tcW w:w="2106" w:type="dxa"/>
            <w:tcBorders/>
            <w:shd w:fill="auto" w:val="clear"/>
            <w:tcMar>
              <w:left w:w="103" w:type="dxa"/>
            </w:tcMar>
          </w:tcPr>
          <w:p>
            <w:pPr>
              <w:pStyle w:val="Normal"/>
              <w:spacing w:lineRule="auto" w:line="240" w:before="0" w:after="0"/>
              <w:rPr/>
            </w:pPr>
            <w:r>
              <w:rPr/>
              <w:t>0.9</w:t>
            </w:r>
          </w:p>
          <w:p>
            <w:pPr>
              <w:pStyle w:val="Normal"/>
              <w:spacing w:lineRule="auto" w:line="240" w:before="0" w:after="0"/>
              <w:rPr/>
            </w:pPr>
            <w:r>
              <w:rPr/>
            </w:r>
          </w:p>
        </w:tc>
      </w:tr>
      <w:tr>
        <w:trPr/>
        <w:tc>
          <w:tcPr>
            <w:tcW w:w="2589" w:type="dxa"/>
            <w:tcBorders/>
            <w:shd w:fill="auto" w:val="clear"/>
            <w:tcMar>
              <w:left w:w="103" w:type="dxa"/>
            </w:tcMar>
          </w:tcPr>
          <w:p>
            <w:pPr>
              <w:pStyle w:val="Normal"/>
              <w:spacing w:lineRule="auto" w:line="240" w:before="0" w:after="0"/>
              <w:rPr/>
            </w:pPr>
            <w:r>
              <w:rPr/>
              <w:t>Affiliations and associations</w:t>
            </w:r>
          </w:p>
        </w:tc>
        <w:tc>
          <w:tcPr>
            <w:tcW w:w="2236" w:type="dxa"/>
            <w:tcBorders/>
            <w:shd w:fill="auto" w:val="clear"/>
            <w:tcMar>
              <w:left w:w="103" w:type="dxa"/>
            </w:tcMar>
          </w:tcPr>
          <w:p>
            <w:pPr>
              <w:pStyle w:val="Normal"/>
              <w:spacing w:lineRule="auto" w:line="240" w:before="0" w:after="0"/>
              <w:rPr/>
            </w:pPr>
            <w:r>
              <w:rPr/>
              <w:t>TEXT</w:t>
            </w:r>
          </w:p>
        </w:tc>
        <w:tc>
          <w:tcPr>
            <w:tcW w:w="2310" w:type="dxa"/>
            <w:tcBorders/>
            <w:shd w:fill="auto" w:val="clear"/>
            <w:tcMar>
              <w:left w:w="103" w:type="dxa"/>
            </w:tcMar>
          </w:tcPr>
          <w:p>
            <w:pPr>
              <w:pStyle w:val="Normal"/>
              <w:spacing w:lineRule="auto" w:line="240" w:before="0" w:after="0"/>
              <w:rPr/>
            </w:pPr>
            <w:r>
              <w:rPr/>
            </w:r>
          </w:p>
        </w:tc>
        <w:tc>
          <w:tcPr>
            <w:tcW w:w="2106" w:type="dxa"/>
            <w:tcBorders/>
            <w:shd w:fill="auto" w:val="clear"/>
            <w:tcMar>
              <w:left w:w="103" w:type="dxa"/>
            </w:tcMar>
          </w:tcPr>
          <w:p>
            <w:pPr>
              <w:pStyle w:val="Normal"/>
              <w:spacing w:lineRule="auto" w:line="240" w:before="0" w:after="0"/>
              <w:rPr/>
            </w:pPr>
            <w:r>
              <w:rPr/>
              <w:t>0.9</w:t>
            </w:r>
          </w:p>
        </w:tc>
      </w:tr>
      <w:tr>
        <w:trPr/>
        <w:tc>
          <w:tcPr>
            <w:tcW w:w="2589" w:type="dxa"/>
            <w:tcBorders/>
            <w:shd w:fill="auto" w:val="clear"/>
            <w:tcMar>
              <w:left w:w="103" w:type="dxa"/>
            </w:tcMar>
          </w:tcPr>
          <w:p>
            <w:pPr>
              <w:pStyle w:val="Normal"/>
              <w:spacing w:lineRule="auto" w:line="240" w:before="0" w:after="0"/>
              <w:rPr/>
            </w:pPr>
            <w:r>
              <w:rPr/>
              <w:t>Residence address</w:t>
            </w:r>
          </w:p>
        </w:tc>
        <w:tc>
          <w:tcPr>
            <w:tcW w:w="2236" w:type="dxa"/>
            <w:tcBorders/>
            <w:shd w:fill="auto" w:val="clear"/>
            <w:tcMar>
              <w:left w:w="103" w:type="dxa"/>
            </w:tcMar>
          </w:tcPr>
          <w:p>
            <w:pPr>
              <w:pStyle w:val="Normal"/>
              <w:spacing w:lineRule="auto" w:line="240" w:before="0" w:after="0"/>
              <w:rPr/>
            </w:pPr>
            <w:r>
              <w:rPr/>
              <w:t>TEXT</w:t>
            </w:r>
          </w:p>
        </w:tc>
        <w:tc>
          <w:tcPr>
            <w:tcW w:w="2310" w:type="dxa"/>
            <w:tcBorders/>
            <w:shd w:fill="auto" w:val="clear"/>
            <w:tcMar>
              <w:left w:w="103" w:type="dxa"/>
            </w:tcMar>
          </w:tcPr>
          <w:p>
            <w:pPr>
              <w:pStyle w:val="Normal"/>
              <w:spacing w:lineRule="auto" w:line="240" w:before="0" w:after="0"/>
              <w:rPr/>
            </w:pPr>
            <w:r>
              <w:rPr/>
            </w:r>
          </w:p>
        </w:tc>
        <w:tc>
          <w:tcPr>
            <w:tcW w:w="2106" w:type="dxa"/>
            <w:tcBorders/>
            <w:shd w:fill="auto" w:val="clear"/>
            <w:tcMar>
              <w:left w:w="103" w:type="dxa"/>
            </w:tcMar>
          </w:tcPr>
          <w:p>
            <w:pPr>
              <w:pStyle w:val="Normal"/>
              <w:spacing w:lineRule="auto" w:line="240" w:before="0" w:after="0"/>
              <w:rPr/>
            </w:pPr>
            <w:r>
              <w:rPr/>
              <w:t>0.9</w:t>
            </w:r>
          </w:p>
        </w:tc>
      </w:tr>
      <w:tr>
        <w:trPr/>
        <w:tc>
          <w:tcPr>
            <w:tcW w:w="2589" w:type="dxa"/>
            <w:tcBorders/>
            <w:shd w:fill="auto" w:val="clear"/>
            <w:tcMar>
              <w:left w:w="103" w:type="dxa"/>
            </w:tcMar>
          </w:tcPr>
          <w:p>
            <w:pPr>
              <w:pStyle w:val="Normal"/>
              <w:spacing w:lineRule="auto" w:line="240" w:before="0" w:after="0"/>
              <w:rPr/>
            </w:pPr>
            <w:r>
              <w:rPr/>
              <w:t>Office address</w:t>
            </w:r>
          </w:p>
        </w:tc>
        <w:tc>
          <w:tcPr>
            <w:tcW w:w="2236" w:type="dxa"/>
            <w:tcBorders/>
            <w:shd w:fill="auto" w:val="clear"/>
            <w:tcMar>
              <w:left w:w="103" w:type="dxa"/>
            </w:tcMar>
          </w:tcPr>
          <w:p>
            <w:pPr>
              <w:pStyle w:val="Normal"/>
              <w:spacing w:lineRule="auto" w:line="240" w:before="0" w:after="0"/>
              <w:rPr/>
            </w:pPr>
            <w:r>
              <w:rPr/>
              <w:t>TEXT</w:t>
            </w:r>
          </w:p>
        </w:tc>
        <w:tc>
          <w:tcPr>
            <w:tcW w:w="2310" w:type="dxa"/>
            <w:tcBorders/>
            <w:shd w:fill="auto" w:val="clear"/>
            <w:tcMar>
              <w:left w:w="103" w:type="dxa"/>
            </w:tcMar>
          </w:tcPr>
          <w:p>
            <w:pPr>
              <w:pStyle w:val="Normal"/>
              <w:spacing w:lineRule="auto" w:line="240" w:before="0" w:after="0"/>
              <w:rPr/>
            </w:pPr>
            <w:r>
              <w:rPr/>
            </w:r>
          </w:p>
        </w:tc>
        <w:tc>
          <w:tcPr>
            <w:tcW w:w="2106" w:type="dxa"/>
            <w:tcBorders/>
            <w:shd w:fill="auto" w:val="clear"/>
            <w:tcMar>
              <w:left w:w="103" w:type="dxa"/>
            </w:tcMar>
          </w:tcPr>
          <w:p>
            <w:pPr>
              <w:pStyle w:val="Normal"/>
              <w:spacing w:lineRule="auto" w:line="240" w:before="0" w:after="0"/>
              <w:rPr/>
            </w:pPr>
            <w:r>
              <w:rPr/>
              <w:t>0.9</w:t>
            </w:r>
          </w:p>
        </w:tc>
      </w:tr>
      <w:tr>
        <w:trPr/>
        <w:tc>
          <w:tcPr>
            <w:tcW w:w="2589" w:type="dxa"/>
            <w:tcBorders/>
            <w:shd w:fill="auto" w:val="clear"/>
            <w:tcMar>
              <w:left w:w="103" w:type="dxa"/>
            </w:tcMar>
          </w:tcPr>
          <w:p>
            <w:pPr>
              <w:pStyle w:val="Normal"/>
              <w:spacing w:lineRule="auto" w:line="240" w:before="0" w:after="0"/>
              <w:rPr/>
            </w:pPr>
            <w:r>
              <w:rPr/>
              <w:t>Risks relevant to the jurisdiction where the politically exposed person resides or holds office</w:t>
            </w:r>
          </w:p>
        </w:tc>
        <w:tc>
          <w:tcPr>
            <w:tcW w:w="2236" w:type="dxa"/>
            <w:tcBorders/>
            <w:shd w:fill="auto" w:val="clear"/>
            <w:tcMar>
              <w:left w:w="103" w:type="dxa"/>
            </w:tcMar>
          </w:tcPr>
          <w:p>
            <w:pPr>
              <w:pStyle w:val="Normal"/>
              <w:spacing w:lineRule="auto" w:line="240" w:before="0" w:after="0"/>
              <w:rPr/>
            </w:pPr>
            <w:r>
              <w:rPr/>
              <w:t>TEXT</w:t>
            </w:r>
          </w:p>
        </w:tc>
        <w:tc>
          <w:tcPr>
            <w:tcW w:w="2310" w:type="dxa"/>
            <w:tcBorders/>
            <w:shd w:fill="auto" w:val="clear"/>
            <w:tcMar>
              <w:left w:w="103" w:type="dxa"/>
            </w:tcMar>
          </w:tcPr>
          <w:p>
            <w:pPr>
              <w:pStyle w:val="Normal"/>
              <w:spacing w:lineRule="auto" w:line="240" w:before="0" w:after="0"/>
              <w:rPr/>
            </w:pPr>
            <w:r>
              <w:rPr/>
            </w:r>
          </w:p>
        </w:tc>
        <w:tc>
          <w:tcPr>
            <w:tcW w:w="2106" w:type="dxa"/>
            <w:tcBorders/>
            <w:shd w:fill="auto" w:val="clear"/>
            <w:tcMar>
              <w:left w:w="103" w:type="dxa"/>
            </w:tcMar>
          </w:tcPr>
          <w:p>
            <w:pPr>
              <w:pStyle w:val="Normal"/>
              <w:spacing w:lineRule="auto" w:line="240" w:before="0" w:after="0"/>
              <w:rPr/>
            </w:pPr>
            <w:r>
              <w:rPr/>
              <w:t>1.1</w:t>
            </w:r>
          </w:p>
        </w:tc>
      </w:tr>
    </w:tbl>
    <w:p>
      <w:pPr>
        <w:pStyle w:val="Normal"/>
        <w:rPr/>
      </w:pPr>
      <w:r>
        <w:rPr/>
        <w:t xml:space="preserve">In view of the provisions of the </w:t>
      </w:r>
      <w:hyperlink r:id="rId6">
        <w:r>
          <w:rPr>
            <w:rStyle w:val="InternetLink"/>
          </w:rPr>
          <w:t>Data Protection Directives</w:t>
        </w:r>
      </w:hyperlink>
      <w:r>
        <w:rPr/>
        <w:t>, where information is not publicly available one cannot use information gathered in a private discussion for the scope of academic research unless permission is explicitly granted.  Weight is a fraction where the datum is not relevant to the risk.  The above serves to provide statistical correlations of how different variables may influence on the risk of conduct.</w:t>
      </w:r>
    </w:p>
    <w:p>
      <w:pPr>
        <w:pStyle w:val="Normal"/>
        <w:rPr/>
      </w:pPr>
      <w:r>
        <w:rPr/>
      </w:r>
      <w:r>
        <w:br w:type="page"/>
      </w:r>
    </w:p>
    <w:p>
      <w:pPr>
        <w:pStyle w:val="Heading2"/>
        <w:rPr>
          <w:color w:val="000000" w:themeColor="text1"/>
        </w:rPr>
      </w:pPr>
      <w:r>
        <w:rPr>
          <w:color w:val="000000" w:themeColor="text1"/>
        </w:rPr>
        <w:t>Quality assurance</w:t>
      </w:r>
    </w:p>
    <w:p>
      <w:pPr>
        <w:pStyle w:val="Normal"/>
        <w:rPr/>
      </w:pPr>
      <w:r>
        <w:rPr/>
      </w:r>
    </w:p>
    <w:p>
      <w:pPr>
        <w:pStyle w:val="Normal"/>
        <w:rPr/>
      </w:pPr>
      <w:r>
        <w:rPr/>
        <w:t>Tests shall be carried out based on ISQETB standards and the following test methodologies have been considered as appropriate for this research assignment.  Test objectives are being documented herewith, based on test-driven development, and, using semi-automated methods of verifying calculations, using spreadsheets although there is sometimes a limitation on the use of the software itself.</w:t>
      </w:r>
    </w:p>
    <w:p>
      <w:pPr>
        <w:pStyle w:val="Normal"/>
        <w:rPr/>
      </w:pPr>
      <w:r>
        <w:rPr/>
        <w:t>- Test objectives</w:t>
      </w:r>
    </w:p>
    <w:p>
      <w:pPr>
        <w:pStyle w:val="Normal"/>
        <w:rPr/>
      </w:pPr>
      <w:r>
        <w:rPr/>
      </w:r>
    </w:p>
    <w:p>
      <w:pPr>
        <w:pStyle w:val="Heading2"/>
        <w:rPr>
          <w:color w:val="000000" w:themeColor="text1"/>
        </w:rPr>
      </w:pPr>
      <w:r>
        <w:rPr>
          <w:color w:val="000000" w:themeColor="text1"/>
        </w:rPr>
        <w:t>Implementation</w:t>
      </w:r>
    </w:p>
    <w:p>
      <w:pPr>
        <w:pStyle w:val="Normal"/>
        <w:rPr/>
      </w:pPr>
      <w:r>
        <w:rPr/>
        <w:t>??</w:t>
      </w:r>
    </w:p>
    <w:p>
      <w:pPr>
        <w:pStyle w:val="Normal"/>
        <w:rPr>
          <w:rFonts w:ascii="Cambria" w:hAnsi="Cambria" w:eastAsia="" w:cs="" w:asciiTheme="majorHAnsi" w:cstheme="majorBidi" w:eastAsiaTheme="majorEastAsia" w:hAnsiTheme="majorHAnsi"/>
          <w:b/>
          <w:b/>
          <w:bCs/>
          <w:sz w:val="26"/>
          <w:szCs w:val="26"/>
        </w:rPr>
      </w:pPr>
      <w:r>
        <w:rPr>
          <w:rFonts w:eastAsia="" w:cs="" w:cstheme="majorBidi" w:eastAsiaTheme="majorEastAsia" w:ascii="Cambria" w:hAnsi="Cambria"/>
          <w:b/>
          <w:bCs/>
          <w:sz w:val="26"/>
          <w:szCs w:val="26"/>
        </w:rPr>
      </w:r>
    </w:p>
    <w:p>
      <w:pPr>
        <w:pStyle w:val="Heading2"/>
        <w:rPr>
          <w:color w:val="00000A"/>
        </w:rPr>
      </w:pPr>
      <w:r>
        <w:rPr>
          <w:color w:val="00000A"/>
        </w:rPr>
        <w:t>Further reading</w:t>
      </w:r>
    </w:p>
    <w:p>
      <w:pPr>
        <w:pStyle w:val="Heading2"/>
        <w:rPr/>
      </w:pPr>
      <w:r>
        <w:rPr/>
      </w:r>
    </w:p>
    <w:p>
      <w:pPr>
        <w:pStyle w:val="Normal"/>
        <w:rPr/>
      </w:pPr>
      <w:r>
        <w:rPr/>
        <w:t>1. Federal Financial Institutions Examination Council (FFIEC), Politically Exposed Persons Overview, available [online] at https://www.ffiec.gov/bsa_aml_infobase/pages_manual/OLM_087.htm.</w:t>
      </w:r>
    </w:p>
    <w:p>
      <w:pPr>
        <w:pStyle w:val="Normal"/>
        <w:rPr/>
      </w:pPr>
      <w:r>
        <w:rPr/>
        <w:t xml:space="preserve">2. Malta Financial Services Authority, website available [online] at http://mfsa.com.mt. </w:t>
      </w:r>
    </w:p>
    <w:p>
      <w:pPr>
        <w:pStyle w:val="Normal"/>
        <w:rPr/>
      </w:pPr>
      <w:r>
        <w:rPr/>
        <w:t xml:space="preserve">3. Financial Services Authority website, available [online] at http://www.fsa.gov.uk. </w:t>
      </w:r>
    </w:p>
    <w:p>
      <w:pPr>
        <w:pStyle w:val="Normal"/>
        <w:rPr/>
      </w:pPr>
      <w:r>
        <w:rPr/>
        <w:t xml:space="preserve">4. Accuity PEP Database available [online] at http://www.accuity.com/compliance/pep-due-diligence-database/ , and, article available online titled </w:t>
      </w:r>
      <w:r>
        <w:rPr>
          <w:i/>
        </w:rPr>
        <w:t xml:space="preserve">Thomson Reuters to deploy IBM Watson technology </w:t>
      </w:r>
      <w:r>
        <w:rPr/>
        <w:t>available [online] at http://www.automatedtrader.net/news/at/154708/thomson-reuters-to-deploy-ibm-watson-technology, last updated on 9th October 2015.</w:t>
      </w:r>
    </w:p>
    <w:p>
      <w:pPr>
        <w:pStyle w:val="Normal"/>
        <w:rPr/>
      </w:pPr>
      <w:r>
        <w:rPr/>
        <w:t>5. Media article available [online] at http://blog.transparency.org/2015/09/18/football-needs-tough-anti-money-laundering-rules/, written by Arjun Medhi and published on 18th September 2015, and, an article available [online] at https://www.transparency.org/news/feature/sport_integrity, posted on 21st September 2015.</w:t>
      </w:r>
    </w:p>
    <w:p>
      <w:pPr>
        <w:pStyle w:val="Normal"/>
        <w:rPr/>
      </w:pPr>
      <w:r>
        <w:rPr/>
        <w:t>6. Online software source Github available online at www.github.com.</w:t>
      </w:r>
    </w:p>
    <w:p>
      <w:pPr>
        <w:pStyle w:val="Normal"/>
        <w:rPr/>
      </w:pPr>
      <w:r>
        <w:rPr/>
        <w:t>7. Java ML available online at http://java-ml.sourceforge.net/.</w:t>
      </w:r>
    </w:p>
    <w:p>
      <w:pPr>
        <w:pStyle w:val="Normal"/>
        <w:rPr/>
      </w:pPr>
      <w:r>
        <w:rPr/>
        <w:t xml:space="preserve">8. io9, </w:t>
      </w:r>
      <w:r>
        <w:rPr>
          <w:i/>
          <w:iCs/>
        </w:rPr>
        <w:t>The 12 Cognitive Biases that prevent you from being rational</w:t>
      </w:r>
      <w:r>
        <w:rPr>
          <w:i w:val="false"/>
          <w:iCs w:val="false"/>
        </w:rPr>
        <w:t xml:space="preserve">, available [online] at </w:t>
      </w:r>
      <w:hyperlink r:id="rId7">
        <w:r>
          <w:rPr>
            <w:rStyle w:val="InternetLink"/>
            <w:i w:val="false"/>
            <w:iCs w:val="false"/>
          </w:rPr>
          <w:t>http://io9.com/5974468/the-most-common-cognitive-biases-that-prevent-you-from-being-rational</w:t>
        </w:r>
      </w:hyperlink>
      <w:hyperlink r:id="rId8">
        <w:r>
          <w:rPr>
            <w:i w:val="false"/>
            <w:iCs w:val="false"/>
          </w:rPr>
          <w:t>, published on 1</w:t>
        </w:r>
      </w:hyperlink>
      <w:r>
        <w:rPr>
          <w:i w:val="false"/>
          <w:iCs w:val="false"/>
          <w:vertAlign w:val="superscript"/>
        </w:rPr>
        <w:t>st</w:t>
      </w:r>
      <w:r>
        <w:rPr>
          <w:i w:val="false"/>
          <w:iCs w:val="false"/>
        </w:rPr>
        <w:t xml:space="preserve"> September 2013. </w:t>
      </w:r>
      <w:r>
        <w:br w:type="page"/>
      </w:r>
    </w:p>
    <w:p>
      <w:pPr>
        <w:pStyle w:val="Normal"/>
        <w:jc w:val="right"/>
        <w:rPr/>
      </w:pPr>
      <w:r>
        <w:rPr/>
        <w:drawing>
          <wp:inline distT="0" distB="0" distL="0" distR="0">
            <wp:extent cx="5638800" cy="4027805"/>
            <wp:effectExtent l="0" t="0" r="0" b="0"/>
            <wp:docPr id="2" name="Picture 4" descr="corru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corruption.jpg"/>
                    <pic:cNvPicPr>
                      <a:picLocks noChangeAspect="1" noChangeArrowheads="1"/>
                    </pic:cNvPicPr>
                  </pic:nvPicPr>
                  <pic:blipFill>
                    <a:blip r:embed="rId9"/>
                    <a:stretch>
                      <a:fillRect/>
                    </a:stretch>
                  </pic:blipFill>
                  <pic:spPr bwMode="auto">
                    <a:xfrm>
                      <a:off x="0" y="0"/>
                      <a:ext cx="5638800" cy="4027805"/>
                    </a:xfrm>
                    <a:prstGeom prst="rect">
                      <a:avLst/>
                    </a:prstGeom>
                  </pic:spPr>
                </pic:pic>
              </a:graphicData>
            </a:graphic>
          </wp:inline>
        </w:drawing>
      </w:r>
    </w:p>
    <w:p>
      <w:pPr>
        <w:pStyle w:val="Normal"/>
        <w:rPr/>
      </w:pPr>
      <w:r>
        <w:rPr/>
      </w:r>
      <w:r>
        <w:br w:type="page"/>
      </w:r>
    </w:p>
    <w:p>
      <w:pPr>
        <w:pStyle w:val="Heading1"/>
        <w:rPr/>
      </w:pPr>
      <w:r>
        <w:rPr/>
        <w:t>Appendix A - Code listing</w:t>
      </w:r>
    </w:p>
    <w:p>
      <w:pPr>
        <w:pStyle w:val="Normal"/>
        <w:rPr/>
      </w:pPr>
      <w:r>
        <w:rPr/>
      </w:r>
    </w:p>
    <w:p>
      <w:pPr>
        <w:pStyle w:val="Normal"/>
        <w:rPr>
          <w:sz w:val="16"/>
          <w:szCs w:val="16"/>
        </w:rPr>
      </w:pPr>
      <w:r>
        <w:rPr>
          <w:sz w:val="16"/>
          <w:szCs w:val="16"/>
        </w:rPr>
        <w:t>The following is the source code listing provided:</w:t>
      </w:r>
    </w:p>
    <w:p>
      <w:pPr>
        <w:pStyle w:val="Normal"/>
        <w:rPr>
          <w:sz w:val="16"/>
          <w:szCs w:val="16"/>
        </w:rPr>
      </w:pPr>
      <w:r>
        <w:rPr>
          <w:sz w:val="16"/>
          <w:szCs w:val="16"/>
        </w:rPr>
        <w:t>import java.sql.Date;</w:t>
      </w:r>
    </w:p>
    <w:p>
      <w:pPr>
        <w:pStyle w:val="Normal"/>
        <w:rPr>
          <w:sz w:val="16"/>
          <w:szCs w:val="16"/>
        </w:rPr>
      </w:pPr>
      <w:r>
        <w:rPr>
          <w:sz w:val="16"/>
          <w:szCs w:val="16"/>
        </w:rPr>
        <w:t>import java.util.*;</w:t>
      </w:r>
    </w:p>
    <w:p>
      <w:pPr>
        <w:pStyle w:val="Normal"/>
        <w:rPr>
          <w:sz w:val="16"/>
          <w:szCs w:val="16"/>
        </w:rPr>
      </w:pPr>
      <w:r>
        <w:rPr>
          <w:sz w:val="16"/>
          <w:szCs w:val="16"/>
        </w:rPr>
      </w:r>
    </w:p>
    <w:p>
      <w:pPr>
        <w:pStyle w:val="Normal"/>
        <w:rPr>
          <w:sz w:val="16"/>
          <w:szCs w:val="16"/>
        </w:rPr>
      </w:pPr>
      <w:r>
        <w:rPr>
          <w:sz w:val="16"/>
          <w:szCs w:val="16"/>
        </w:rPr>
        <w:t xml:space="preserve">public class </w:t>
      </w:r>
      <w:r>
        <w:rPr>
          <w:sz w:val="16"/>
          <w:szCs w:val="16"/>
        </w:rPr>
        <w:t>PEP</w:t>
      </w:r>
      <w:r>
        <w:rPr>
          <w:sz w:val="16"/>
          <w:szCs w:val="16"/>
        </w:rPr>
        <w:t xml:space="preserve"> {</w:t>
      </w:r>
    </w:p>
    <w:p>
      <w:pPr>
        <w:pStyle w:val="Normal"/>
        <w:rPr/>
      </w:pPr>
      <w:r>
        <w:rPr>
          <w:sz w:val="16"/>
          <w:szCs w:val="16"/>
        </w:rPr>
        <w:tab/>
        <w:t>private void Learn()</w:t>
      </w:r>
    </w:p>
    <w:p>
      <w:pPr>
        <w:pStyle w:val="Normal"/>
        <w:rPr>
          <w:sz w:val="16"/>
          <w:szCs w:val="16"/>
        </w:rPr>
      </w:pPr>
      <w:r>
        <w:rPr>
          <w:sz w:val="16"/>
          <w:szCs w:val="16"/>
        </w:rPr>
        <w:tab/>
        <w:t>{</w:t>
      </w:r>
    </w:p>
    <w:p>
      <w:pPr>
        <w:pStyle w:val="Normal"/>
        <w:rPr>
          <w:sz w:val="16"/>
          <w:szCs w:val="16"/>
        </w:rPr>
      </w:pPr>
      <w:r>
        <w:rPr>
          <w:sz w:val="16"/>
          <w:szCs w:val="16"/>
        </w:rPr>
        <w:tab/>
        <w:tab/>
      </w:r>
    </w:p>
    <w:p>
      <w:pPr>
        <w:pStyle w:val="Normal"/>
        <w:rPr>
          <w:sz w:val="16"/>
          <w:szCs w:val="16"/>
        </w:rPr>
      </w:pPr>
      <w:r>
        <w:rPr>
          <w:sz w:val="16"/>
          <w:szCs w:val="16"/>
        </w:rPr>
        <w:tab/>
        <w:t>}</w:t>
      </w:r>
    </w:p>
    <w:p>
      <w:pPr>
        <w:pStyle w:val="Normal"/>
        <w:rPr>
          <w:sz w:val="16"/>
          <w:szCs w:val="16"/>
        </w:rPr>
      </w:pPr>
      <w:r>
        <w:rPr>
          <w:sz w:val="16"/>
          <w:szCs w:val="16"/>
        </w:rPr>
        <w:t>}</w:t>
      </w:r>
    </w:p>
    <w:p>
      <w:pPr>
        <w:pStyle w:val="Normal"/>
        <w:widowControl/>
        <w:bidi w:val="0"/>
        <w:spacing w:lineRule="auto" w:line="276" w:before="0" w:after="200"/>
        <w:jc w:val="left"/>
        <w:rPr/>
      </w:pPr>
      <w:r>
        <w:rPr>
          <w:sz w:val="16"/>
          <w:szCs w:val="16"/>
        </w:rPr>
        <w:t xml:space="preserve">Written using </w:t>
      </w:r>
      <w:hyperlink r:id="rId10">
        <w:r>
          <w:rPr>
            <w:rStyle w:val="InternetLink"/>
            <w:sz w:val="16"/>
            <w:szCs w:val="16"/>
          </w:rPr>
          <w:t>Eclipse IDE</w:t>
        </w:r>
      </w:hyperlink>
      <w:r>
        <w:rPr>
          <w:sz w:val="16"/>
          <w:szCs w:val="16"/>
        </w:rPr>
        <w:t xml:space="preserve"> Mars Milestone 3.</w:t>
      </w:r>
    </w:p>
    <w:sectPr>
      <w:type w:val="nextPage"/>
      <w:pgSz w:w="11906" w:h="16838"/>
      <w:pgMar w:left="1440" w:right="1440" w:header="0" w:top="1440" w:footer="0"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Tahoma">
    <w:charset w:val="00"/>
    <w:family w:val="roman"/>
    <w:pitch w:val="variable"/>
  </w:font>
  <w:font w:name="Liberation Sans">
    <w:altName w:val="Arial"/>
    <w:charset w:val="00"/>
    <w:family w:val="roman"/>
    <w:pitch w:val="variable"/>
  </w:font>
  <w:font w:name="Arial">
    <w:charset w:val="00"/>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GB" w:eastAsia="en-US" w:bidi="ar-SA"/>
      </w:rPr>
    </w:rPrDefault>
    <w:pPrDefault>
      <w:pPr>
        <w:spacing w:lineRule="auto" w:line="276"/>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f6182"/>
    <w:pPr>
      <w:widowControl/>
      <w:bidi w:val="0"/>
      <w:spacing w:lineRule="auto" w:line="276" w:before="0" w:after="200"/>
      <w:jc w:val="left"/>
    </w:pPr>
    <w:rPr>
      <w:rFonts w:ascii="Calibri" w:hAnsi="Calibri" w:eastAsia="Calibri" w:cs="" w:asciiTheme="minorHAnsi" w:cstheme="minorBidi" w:eastAsiaTheme="minorHAnsi" w:hAnsiTheme="minorHAnsi"/>
      <w:color w:val="00000A"/>
      <w:sz w:val="22"/>
      <w:szCs w:val="22"/>
      <w:lang w:val="en-GB" w:eastAsia="en-US" w:bidi="ar-SA"/>
    </w:rPr>
  </w:style>
  <w:style w:type="paragraph" w:styleId="Heading1">
    <w:name w:val="Heading 1"/>
    <w:basedOn w:val="Normal"/>
    <w:next w:val="Normal"/>
    <w:link w:val="Heading1Char"/>
    <w:uiPriority w:val="9"/>
    <w:qFormat/>
    <w:rsid w:val="00b04036"/>
    <w:pPr>
      <w:keepNext/>
      <w:keepLines/>
      <w:spacing w:before="480" w:after="0"/>
      <w:outlineLvl w:val="0"/>
    </w:pPr>
    <w:rPr>
      <w:rFonts w:ascii="Cambria" w:hAnsi="Cambria" w:eastAsia="" w:cs="" w:asciiTheme="majorHAnsi" w:cstheme="majorBid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60031b"/>
    <w:pPr>
      <w:keepNext/>
      <w:keepLines/>
      <w:spacing w:before="200" w:after="0"/>
      <w:outlineLvl w:val="1"/>
    </w:pPr>
    <w:rPr>
      <w:rFonts w:ascii="Cambria" w:hAnsi="Cambria" w:eastAsia="" w:cs="" w:asciiTheme="majorHAnsi" w:cstheme="majorBidi" w:eastAsiaTheme="majorEastAsia" w:hAnsiTheme="majorHAnsi"/>
      <w:b/>
      <w:bCs/>
      <w:color w:val="4F81BD" w:themeColor="accent1"/>
      <w:sz w:val="26"/>
      <w:szCs w:val="26"/>
    </w:rPr>
  </w:style>
  <w:style w:type="paragraph" w:styleId="Heading3">
    <w:name w:val="Heading 3"/>
    <w:basedOn w:val="Heading"/>
    <w:qFormat/>
    <w:pPr/>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b04036"/>
    <w:rPr>
      <w:rFonts w:ascii="Tahoma" w:hAnsi="Tahoma" w:cs="Tahoma"/>
      <w:sz w:val="16"/>
      <w:szCs w:val="16"/>
    </w:rPr>
  </w:style>
  <w:style w:type="character" w:styleId="Heading1Char" w:customStyle="1">
    <w:name w:val="Heading 1 Char"/>
    <w:basedOn w:val="DefaultParagraphFont"/>
    <w:link w:val="Heading1"/>
    <w:uiPriority w:val="9"/>
    <w:qFormat/>
    <w:rsid w:val="00b04036"/>
    <w:rPr>
      <w:rFonts w:ascii="Cambria" w:hAnsi="Cambria" w:eastAsia=""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60031b"/>
    <w:rPr>
      <w:rFonts w:ascii="Cambria" w:hAnsi="Cambria" w:eastAsia="" w:cs="" w:asciiTheme="majorHAnsi" w:cstheme="majorBidi" w:eastAsiaTheme="majorEastAsia" w:hAnsiTheme="majorHAnsi"/>
      <w:b/>
      <w:bCs/>
      <w:color w:val="4F81BD" w:themeColor="accent1"/>
      <w:sz w:val="26"/>
      <w:szCs w:val="26"/>
    </w:rPr>
  </w:style>
  <w:style w:type="character" w:styleId="InternetLink">
    <w:name w:val="Internet Link"/>
    <w:basedOn w:val="DefaultParagraphFont"/>
    <w:uiPriority w:val="99"/>
    <w:unhideWhenUsed/>
    <w:rsid w:val="009e45f4"/>
    <w:rPr>
      <w:color w:val="0000FF" w:themeColor="hyperlink"/>
      <w:u w:val="single"/>
    </w:rPr>
  </w:style>
  <w:style w:type="character" w:styleId="ListLabel1">
    <w:name w:val="ListLabel 1"/>
    <w:qFormat/>
    <w:rPr>
      <w:rFonts w:cs="Courier New"/>
    </w:rPr>
  </w:style>
  <w:style w:type="character" w:styleId="ListLabel2">
    <w:name w:val="ListLabel 2"/>
    <w:qFormat/>
    <w:rPr>
      <w:rFonts w:cs="Symbol"/>
    </w:rPr>
  </w:style>
  <w:style w:type="character" w:styleId="ListLabel3">
    <w:name w:val="ListLabel 3"/>
    <w:qFormat/>
    <w:rPr>
      <w:rFonts w:cs="Courier New"/>
    </w:rPr>
  </w:style>
  <w:style w:type="character" w:styleId="ListLabel4">
    <w:name w:val="ListLabel 4"/>
    <w:qFormat/>
    <w:rPr>
      <w:rFonts w:cs="Wingdings"/>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BalloonText">
    <w:name w:val="Balloon Text"/>
    <w:basedOn w:val="Normal"/>
    <w:link w:val="BalloonTextChar"/>
    <w:uiPriority w:val="99"/>
    <w:semiHidden/>
    <w:unhideWhenUsed/>
    <w:qFormat/>
    <w:rsid w:val="00b04036"/>
    <w:pPr>
      <w:spacing w:lineRule="auto" w:line="240" w:before="0" w:after="0"/>
    </w:pPr>
    <w:rPr>
      <w:rFonts w:ascii="Tahoma" w:hAnsi="Tahoma" w:cs="Tahoma"/>
      <w:sz w:val="16"/>
      <w:szCs w:val="16"/>
    </w:rPr>
  </w:style>
  <w:style w:type="paragraph" w:styleId="ListParagraph">
    <w:name w:val="List Paragraph"/>
    <w:basedOn w:val="Normal"/>
    <w:uiPriority w:val="34"/>
    <w:qFormat/>
    <w:rsid w:val="00907d41"/>
    <w:pPr>
      <w:spacing w:before="0" w:after="200"/>
      <w:ind w:left="720" w:hanging="0"/>
      <w:contextualSpacing/>
    </w:pPr>
    <w:rPr/>
  </w:style>
  <w:style w:type="paragraph" w:styleId="Caption1">
    <w:name w:val="caption"/>
    <w:basedOn w:val="Normal"/>
    <w:next w:val="Normal"/>
    <w:uiPriority w:val="35"/>
    <w:unhideWhenUsed/>
    <w:qFormat/>
    <w:rsid w:val="007d1a71"/>
    <w:pPr>
      <w:spacing w:lineRule="auto" w:line="240"/>
    </w:pPr>
    <w:rPr>
      <w:b/>
      <w:bCs/>
      <w:color w:val="4F81BD" w:themeColor="accent1"/>
      <w:sz w:val="18"/>
      <w:szCs w:val="18"/>
    </w:rPr>
  </w:style>
  <w:style w:type="paragraph" w:styleId="Quotations">
    <w:name w:val="Quotations"/>
    <w:basedOn w:val="Normal"/>
    <w:qFormat/>
    <w:pPr/>
    <w:rPr/>
  </w:style>
  <w:style w:type="paragraph" w:styleId="Title">
    <w:name w:val="Title"/>
    <w:basedOn w:val="Heading"/>
    <w:qFormat/>
    <w:pPr/>
    <w:rPr/>
  </w:style>
  <w:style w:type="paragraph" w:styleId="Subtitle">
    <w:name w:val="Subtitle"/>
    <w:basedOn w:val="Heading"/>
    <w:qFormat/>
    <w:pPr/>
    <w:rPr/>
  </w:style>
  <w:style w:type="numbering" w:styleId="NoList" w:default="1">
    <w:name w:val="No List"/>
    <w:uiPriority w:val="99"/>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table" w:styleId="TableGrid">
    <w:name w:val="Table Grid"/>
    <w:basedOn w:val="TableNormal"/>
    <w:uiPriority w:val="59"/>
    <w:rsid w:val="008a324e"/>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um.edu.mt/profile/georgeazzopardi" TargetMode="External"/><Relationship Id="rId4" Type="http://schemas.openxmlformats.org/officeDocument/2006/relationships/oleObject" Target="embeddings/oleObject1.bin"/><Relationship Id="rId5" Type="http://schemas.openxmlformats.org/officeDocument/2006/relationships/image" Target="media/image2.emf"/><Relationship Id="rId6" Type="http://schemas.openxmlformats.org/officeDocument/2006/relationships/hyperlink" Target="http://eur-lex.europa.eu/LexUriServ/LexUriServ.do?uri=CELEX:31995L0046:en:HTML" TargetMode="External"/><Relationship Id="rId7" Type="http://schemas.openxmlformats.org/officeDocument/2006/relationships/hyperlink" Target="http://io9.com/5974468/the-most-common-cognitive-biases-that-prevent-you-from-being-rational" TargetMode="External"/><Relationship Id="rId8" Type="http://schemas.openxmlformats.org/officeDocument/2006/relationships/hyperlink" Target="" TargetMode="External"/><Relationship Id="rId9" Type="http://schemas.openxmlformats.org/officeDocument/2006/relationships/image" Target="media/image3.jpeg"/><Relationship Id="rId10" Type="http://schemas.openxmlformats.org/officeDocument/2006/relationships/hyperlink" Target="https://www.eclipse.org/ide/" TargetMode="Externa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A0A559-F06D-4500-9CCB-772A34AB8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Application>LibreOffice/5.0.2.2$Windows_x86 LibreOffice_project/37b43f919e4de5eeaca9b9755ed688758a8251fe</Application>
  <Paragraphs>81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2015-10-09T12:17:00Z</dcterms:created>
  <dc:creator>Jon Camilleri</dc:creator>
  <dc:language>en-US</dc:language>
  <dcterms:modified xsi:type="dcterms:W3CDTF">2015-10-10T13:12:39Z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