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04818" w14:textId="77777777" w:rsidR="003D603D" w:rsidRPr="003D603D" w:rsidRDefault="003D603D" w:rsidP="003D60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Índices</w:t>
      </w:r>
    </w:p>
    <w:p w14:paraId="643A8128" w14:textId="042E3BD1" w:rsidR="003D603D" w:rsidRPr="003D603D" w:rsidRDefault="003D603D" w:rsidP="003D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i: Tipo de produto acabado (1, 2, ..., x).</w:t>
      </w:r>
    </w:p>
    <w:p w14:paraId="3379BD77" w14:textId="23A64CEB" w:rsidR="003D603D" w:rsidRPr="003D603D" w:rsidRDefault="003D603D" w:rsidP="003D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j: Fábrica (1, 2, ..., z).</w:t>
      </w:r>
    </w:p>
    <w:p w14:paraId="60664137" w14:textId="14C1CDAC" w:rsidR="003D603D" w:rsidRPr="003D603D" w:rsidRDefault="003D603D" w:rsidP="003D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t: </w:t>
      </w:r>
      <w:proofErr w:type="gramStart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Período de tempo</w:t>
      </w:r>
      <w:proofErr w:type="gram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(1, 2, ..., y).</w:t>
      </w:r>
    </w:p>
    <w:p w14:paraId="17FB5F82" w14:textId="77777777" w:rsidR="003D603D" w:rsidRDefault="003D603D"/>
    <w:p w14:paraId="519E5943" w14:textId="77777777" w:rsidR="003D603D" w:rsidRPr="003D603D" w:rsidRDefault="003D603D" w:rsidP="003D60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Dados</w:t>
      </w:r>
    </w:p>
    <w:p w14:paraId="42D33894" w14:textId="563F5D64" w:rsidR="003D603D" w:rsidRPr="003D603D" w:rsidRDefault="003D603D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c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ij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Custo de produção do produto i na fábrica j.</w:t>
      </w:r>
    </w:p>
    <w:p w14:paraId="3C2E6C6B" w14:textId="7970F9E0" w:rsidR="003D603D" w:rsidRPr="003D603D" w:rsidRDefault="003D603D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h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Custo de manter estoque do produto i.</w:t>
      </w:r>
    </w:p>
    <w:p w14:paraId="5C0218DD" w14:textId="7E2EFA23" w:rsidR="003D603D" w:rsidRPr="003D603D" w:rsidRDefault="003D603D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s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ij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Tempo de setup para mudar a produção para o produto i na fábrica j.</w:t>
      </w:r>
    </w:p>
    <w:p w14:paraId="5780C7E0" w14:textId="6B3F02FA" w:rsidR="003D603D" w:rsidRPr="003D603D" w:rsidRDefault="003D603D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d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it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Demanda do produto i no período t.</w:t>
      </w:r>
    </w:p>
    <w:p w14:paraId="0280C44E" w14:textId="6B62312C" w:rsidR="003D603D" w:rsidRPr="003D603D" w:rsidRDefault="003D603D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a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</w:t>
      </w:r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Material necessário para produzir o produto i.</w:t>
      </w:r>
    </w:p>
    <w:p w14:paraId="20F79557" w14:textId="310544AB" w:rsidR="003D603D" w:rsidRDefault="003D603D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M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jt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Disponibilidade de material na fábrica j no período t.</w:t>
      </w:r>
    </w:p>
    <w:p w14:paraId="505EB3CB" w14:textId="32282C50" w:rsidR="000C4653" w:rsidRPr="003D603D" w:rsidRDefault="000C4653" w:rsidP="003D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0C4653">
        <w:rPr>
          <w:rStyle w:val="mord"/>
          <w:sz w:val="44"/>
          <w:szCs w:val="44"/>
        </w:rPr>
        <w:t>P</w:t>
      </w:r>
      <w:r w:rsidRPr="000C4653">
        <w:rPr>
          <w:rStyle w:val="mord"/>
          <w:sz w:val="44"/>
          <w:szCs w:val="44"/>
          <w:vertAlign w:val="subscript"/>
        </w:rPr>
        <w:t>jt</w:t>
      </w:r>
      <w:proofErr w:type="spellEnd"/>
      <w:r>
        <w:t xml:space="preserve">: Capacidade de produção da fábrica </w:t>
      </w:r>
      <w:r>
        <w:rPr>
          <w:rStyle w:val="katex-mathml"/>
        </w:rPr>
        <w:t>j</w:t>
      </w:r>
      <w:r>
        <w:t xml:space="preserve"> no período </w:t>
      </w:r>
      <w:r>
        <w:rPr>
          <w:rStyle w:val="katex-mathml"/>
        </w:rPr>
        <w:t>t</w:t>
      </w:r>
    </w:p>
    <w:p w14:paraId="7009F83A" w14:textId="77777777" w:rsidR="003D603D" w:rsidRDefault="003D603D"/>
    <w:p w14:paraId="57561D9E" w14:textId="77777777" w:rsidR="003D603D" w:rsidRPr="003D603D" w:rsidRDefault="003D603D" w:rsidP="003D60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D6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Variáveis de Decisão</w:t>
      </w:r>
    </w:p>
    <w:p w14:paraId="1DBB193B" w14:textId="4A38CAE2" w:rsidR="003D603D" w:rsidRPr="003D603D" w:rsidRDefault="003D603D" w:rsidP="003D6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x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ijt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Quantidade de produção do produto i na fábrica j no período t.</w:t>
      </w:r>
    </w:p>
    <w:p w14:paraId="2DC3B650" w14:textId="7FCC276D" w:rsidR="003D603D" w:rsidRDefault="003D603D" w:rsidP="003D6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I</w:t>
      </w:r>
      <w:r w:rsidRPr="003D603D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it</w:t>
      </w:r>
      <w:proofErr w:type="spellEnd"/>
      <w:r w:rsidRPr="003D603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Estoque do produto i no final do período t.</w:t>
      </w:r>
    </w:p>
    <w:p w14:paraId="3C6EBA49" w14:textId="094E86E3" w:rsidR="00C97068" w:rsidRDefault="004F2C30" w:rsidP="00C97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="00C97068">
        <w:rPr>
          <w:rFonts w:ascii="Times New Roman" w:eastAsia="Times New Roman" w:hAnsi="Times New Roman" w:cs="Times New Roman"/>
        </w:rPr>
        <w:t xml:space="preserve"> : variável máxima de sobra de produto acabado enviado ao cliente final</w:t>
      </w:r>
    </w:p>
    <w:p w14:paraId="4835F8A6" w14:textId="56116CF1" w:rsidR="003D603D" w:rsidRPr="00C97068" w:rsidRDefault="003D603D" w:rsidP="00C97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C97068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δ</w:t>
      </w:r>
      <w:r w:rsidRPr="00C97068">
        <w:rPr>
          <w:rFonts w:ascii="Times New Roman" w:eastAsia="Times New Roman" w:hAnsi="Times New Roman" w:cs="Times New Roman"/>
          <w:kern w:val="0"/>
          <w:sz w:val="44"/>
          <w:szCs w:val="44"/>
          <w:vertAlign w:val="subscript"/>
          <w:lang w:eastAsia="pt-BR"/>
          <w14:ligatures w14:val="none"/>
        </w:rPr>
        <w:t>ijt</w:t>
      </w:r>
      <w:proofErr w:type="spellEnd"/>
      <w:r w:rsidRPr="00C9706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Variável binária que vale 1 se houver setup para o produto i na fábrica j no período t, e 0 caso contrário.</w:t>
      </w:r>
    </w:p>
    <w:p w14:paraId="06E53B4D" w14:textId="77777777" w:rsidR="003D603D" w:rsidRDefault="003D603D"/>
    <w:p w14:paraId="35A47F0C" w14:textId="77777777" w:rsidR="003D603D" w:rsidRDefault="003D603D"/>
    <w:p w14:paraId="18E51181" w14:textId="23209FF0" w:rsidR="007743AD" w:rsidRDefault="003D603D">
      <w:r>
        <w:t>Função Objetivo:</w:t>
      </w:r>
    </w:p>
    <w:p w14:paraId="4960046E" w14:textId="77777777" w:rsidR="003D603D" w:rsidRDefault="003D603D"/>
    <w:p w14:paraId="27E72B3E" w14:textId="3AD57E29" w:rsidR="003D603D" w:rsidRPr="00AD1B9F" w:rsidRDefault="004F2C30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fName>
            <m:e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sup>
                <m:e>
                  <m:nary>
                    <m:naryPr>
                      <m:chr m:val="∑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</m:t>
                      </m:r>
                    </m:sup>
                    <m:e>
                      <m:nary>
                        <m:naryPr>
                          <m:chr m:val="∑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i=1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ijt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it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ijt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nary>
                </m:e>
              </m:nary>
            </m:e>
          </m:func>
        </m:oMath>
      </m:oMathPara>
    </w:p>
    <w:p w14:paraId="3CDDC299" w14:textId="77777777" w:rsidR="00AD1B9F" w:rsidRDefault="00AD1B9F">
      <w:pPr>
        <w:rPr>
          <w:rFonts w:eastAsiaTheme="minorEastAsia"/>
        </w:rPr>
      </w:pPr>
    </w:p>
    <w:p w14:paraId="0161AA44" w14:textId="77777777" w:rsidR="00DC6F0F" w:rsidRDefault="00DC6F0F">
      <w:pPr>
        <w:rPr>
          <w:rFonts w:eastAsiaTheme="minorEastAsia"/>
        </w:rPr>
      </w:pPr>
    </w:p>
    <w:p w14:paraId="5F7E1819" w14:textId="77777777" w:rsidR="00DC6F0F" w:rsidRDefault="00DC6F0F">
      <w:pPr>
        <w:rPr>
          <w:rFonts w:eastAsiaTheme="minorEastAsia"/>
        </w:rPr>
      </w:pPr>
    </w:p>
    <w:p w14:paraId="60FA69DF" w14:textId="77777777" w:rsidR="00DC6F0F" w:rsidRPr="00AD1B9F" w:rsidRDefault="00DC6F0F">
      <w:pPr>
        <w:rPr>
          <w:rFonts w:eastAsiaTheme="minorEastAsia"/>
        </w:rPr>
      </w:pPr>
    </w:p>
    <w:p w14:paraId="4D8751EF" w14:textId="6C226ADE" w:rsidR="003D603D" w:rsidRDefault="003D603D">
      <w:pPr>
        <w:rPr>
          <w:rFonts w:eastAsiaTheme="minorEastAsia"/>
        </w:rPr>
      </w:pPr>
      <w:r>
        <w:rPr>
          <w:rFonts w:eastAsiaTheme="minorEastAsia"/>
        </w:rPr>
        <w:t>Restrições</w:t>
      </w:r>
    </w:p>
    <w:p w14:paraId="3BE30765" w14:textId="77777777" w:rsidR="003D603D" w:rsidRDefault="003D603D">
      <w:pPr>
        <w:rPr>
          <w:rFonts w:eastAsiaTheme="minorEastAsia"/>
        </w:rPr>
      </w:pPr>
    </w:p>
    <w:p w14:paraId="240FBCE5" w14:textId="1EFC6113" w:rsidR="00DC6F0F" w:rsidRPr="00675029" w:rsidRDefault="003D603D">
      <w:pPr>
        <w:rPr>
          <w:rFonts w:eastAsiaTheme="minorEastAsia"/>
        </w:rPr>
      </w:pPr>
      <w:r>
        <w:rPr>
          <w:rFonts w:eastAsiaTheme="minorEastAsia"/>
        </w:rPr>
        <w:t>Atendimento da Demanda:</w:t>
      </w:r>
    </w:p>
    <w:p w14:paraId="7FFF7C36" w14:textId="77777777" w:rsidR="00675029" w:rsidRDefault="00675029">
      <w:pPr>
        <w:rPr>
          <w:rFonts w:eastAsiaTheme="minorEastAsia"/>
        </w:rPr>
      </w:pPr>
    </w:p>
    <w:p w14:paraId="074D2B04" w14:textId="579F10A8" w:rsidR="00675029" w:rsidRPr="00DC6F0F" w:rsidRDefault="004F2C3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it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w:rPr>
                  <w:rFonts w:ascii="Cambria Math" w:hAnsi="Cambria Math"/>
                </w:rPr>
                <m:t>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z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ijt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≤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 xml:space="preserve"> ,</m:t>
          </m:r>
          <m:r>
            <m:rPr>
              <m:sty m:val="p"/>
            </m:rPr>
            <w:rPr>
              <w:rFonts w:ascii="Cambria Math" w:hAnsi="Cambria Math"/>
            </w:rPr>
            <m:t> ∀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</m:oMath>
      </m:oMathPara>
    </w:p>
    <w:p w14:paraId="4468C31C" w14:textId="342FAD15" w:rsidR="003D603D" w:rsidRPr="00DC6F0F" w:rsidRDefault="003D603D">
      <w:pPr>
        <w:rPr>
          <w:rFonts w:eastAsiaTheme="minorEastAsia"/>
        </w:rPr>
      </w:pPr>
      <w:r>
        <w:t xml:space="preserve">onde </w:t>
      </w:r>
      <w:r w:rsidRPr="003D603D">
        <w:rPr>
          <w:rStyle w:val="mord"/>
          <w:sz w:val="44"/>
          <w:szCs w:val="44"/>
        </w:rPr>
        <w:t>I</w:t>
      </w:r>
      <w:r w:rsidRPr="003D603D">
        <w:rPr>
          <w:rStyle w:val="mord"/>
          <w:sz w:val="44"/>
          <w:szCs w:val="44"/>
          <w:vertAlign w:val="subscript"/>
        </w:rPr>
        <w:t>i0</w:t>
      </w:r>
      <w:r w:rsidRPr="003D603D">
        <w:rPr>
          <w:rStyle w:val="vlist-s"/>
          <w:sz w:val="44"/>
          <w:szCs w:val="44"/>
        </w:rPr>
        <w:t>​</w:t>
      </w:r>
      <w:r w:rsidRPr="003D603D">
        <w:rPr>
          <w:sz w:val="44"/>
          <w:szCs w:val="44"/>
        </w:rPr>
        <w:t xml:space="preserve"> </w:t>
      </w:r>
      <w:r>
        <w:t xml:space="preserve">é o estoque inicial do produto </w:t>
      </w:r>
      <w:r>
        <w:rPr>
          <w:rStyle w:val="katex-mathml"/>
        </w:rPr>
        <w:t>i</w:t>
      </w:r>
      <w:r>
        <w:t>.</w:t>
      </w:r>
    </w:p>
    <w:p w14:paraId="0C0DFC9B" w14:textId="77777777" w:rsidR="003D603D" w:rsidRDefault="003D603D">
      <w:pPr>
        <w:rPr>
          <w:rFonts w:eastAsiaTheme="minorEastAsia"/>
        </w:rPr>
      </w:pPr>
    </w:p>
    <w:p w14:paraId="026A0556" w14:textId="69EFA4CB" w:rsidR="003D603D" w:rsidRDefault="003D603D">
      <w:pPr>
        <w:rPr>
          <w:rFonts w:eastAsiaTheme="minorEastAsia"/>
        </w:rPr>
      </w:pPr>
      <w:r>
        <w:rPr>
          <w:rFonts w:eastAsiaTheme="minorEastAsia"/>
        </w:rPr>
        <w:t>Disponibilidade de Material:</w:t>
      </w:r>
    </w:p>
    <w:p w14:paraId="5D352B91" w14:textId="77777777" w:rsidR="003D603D" w:rsidRDefault="003D603D">
      <w:pPr>
        <w:rPr>
          <w:rFonts w:eastAsiaTheme="minorEastAsia"/>
        </w:rPr>
      </w:pPr>
    </w:p>
    <w:p w14:paraId="51CBC3EB" w14:textId="77777777" w:rsidR="00DC6F0F" w:rsidRPr="00DC6F0F" w:rsidRDefault="004F2C30">
      <w:pPr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ijt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jt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 ∀</m:t>
          </m:r>
          <m: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</m:oMath>
      </m:oMathPara>
    </w:p>
    <w:p w14:paraId="748BE2A9" w14:textId="75DA4667" w:rsidR="003D603D" w:rsidRPr="00DC6F0F" w:rsidRDefault="003D603D">
      <w:pPr>
        <w:rPr>
          <w:rFonts w:eastAsiaTheme="minorEastAsia"/>
        </w:rPr>
      </w:pPr>
      <w:r>
        <w:rPr>
          <w:rFonts w:eastAsiaTheme="minorEastAsia"/>
        </w:rPr>
        <w:t>Capacidade de Produção:</w:t>
      </w:r>
    </w:p>
    <w:p w14:paraId="6762FC97" w14:textId="77777777" w:rsidR="003D603D" w:rsidRDefault="003D603D">
      <w:pPr>
        <w:rPr>
          <w:rFonts w:eastAsiaTheme="minorEastAsia"/>
        </w:rPr>
      </w:pPr>
    </w:p>
    <w:p w14:paraId="18A3DA42" w14:textId="480167FC" w:rsidR="003D603D" w:rsidRPr="00DC6F0F" w:rsidRDefault="004F2C30">
      <w:pPr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ijt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jt</m:t>
              </m:r>
            </m:sub>
          </m:sSub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 ∀</m:t>
          </m:r>
          <m: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</m:oMath>
      </m:oMathPara>
    </w:p>
    <w:p w14:paraId="192BB052" w14:textId="77777777" w:rsidR="00DC6F0F" w:rsidRPr="00DC6F0F" w:rsidRDefault="00DC6F0F">
      <w:pPr>
        <w:rPr>
          <w:rFonts w:eastAsiaTheme="minorEastAsia"/>
        </w:rPr>
      </w:pPr>
    </w:p>
    <w:p w14:paraId="43B9D449" w14:textId="7908A1E2" w:rsidR="003D603D" w:rsidRDefault="003D603D">
      <w:r>
        <w:t xml:space="preserve">onde </w:t>
      </w:r>
      <w:proofErr w:type="spellStart"/>
      <w:r w:rsidRPr="003D603D">
        <w:rPr>
          <w:rStyle w:val="mord"/>
          <w:sz w:val="44"/>
          <w:szCs w:val="44"/>
        </w:rPr>
        <w:t>P</w:t>
      </w:r>
      <w:r w:rsidRPr="003D603D">
        <w:rPr>
          <w:rStyle w:val="mord"/>
          <w:sz w:val="44"/>
          <w:szCs w:val="44"/>
          <w:vertAlign w:val="subscript"/>
        </w:rPr>
        <w:t>jt</w:t>
      </w:r>
      <w:proofErr w:type="spellEnd"/>
      <w:r>
        <w:rPr>
          <w:rStyle w:val="vlist-s"/>
        </w:rPr>
        <w:t>​</w:t>
      </w:r>
      <w:r>
        <w:t xml:space="preserve"> é a capacidade de produção da fábrica </w:t>
      </w:r>
      <w:r>
        <w:rPr>
          <w:rStyle w:val="katex-mathml"/>
        </w:rPr>
        <w:t>j</w:t>
      </w:r>
      <w:r>
        <w:t xml:space="preserve"> no período </w:t>
      </w:r>
      <w:r>
        <w:rPr>
          <w:rStyle w:val="katex-mathml"/>
        </w:rPr>
        <w:t>t</w:t>
      </w:r>
      <w:r>
        <w:t>.</w:t>
      </w:r>
    </w:p>
    <w:p w14:paraId="273C6EFB" w14:textId="77777777" w:rsidR="00195AA0" w:rsidRDefault="00195AA0"/>
    <w:p w14:paraId="5DF35433" w14:textId="77777777" w:rsidR="00945F1E" w:rsidRDefault="00945F1E" w:rsidP="00195AA0">
      <w:r>
        <w:t>Relação entre Produção e Setup</w:t>
      </w:r>
    </w:p>
    <w:p w14:paraId="438525D0" w14:textId="2AA6AEB5" w:rsidR="00945F1E" w:rsidRPr="00195AA0" w:rsidRDefault="004F2C30">
      <w:pPr>
        <w:rPr>
          <w:rFonts w:ascii="Times New Roman" w:eastAsia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ijt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≤</m:t>
          </m:r>
          <m:r>
            <w:rPr>
              <w:rFonts w:ascii="Cambria Math" w:eastAsiaTheme="minorEastAsia" w:hAnsi="Cambria Math"/>
            </w:rPr>
            <m:t>G</m:t>
          </m:r>
          <m:r>
            <m:rPr>
              <m:sty m:val="p"/>
            </m:rP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ijt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 ∀</m:t>
          </m:r>
          <m:r>
            <w:rPr>
              <w:rFonts w:ascii="Cambria Math" w:eastAsiaTheme="minorEastAsia" w:hAnsi="Cambria Math"/>
            </w:rPr>
            <m:t>i</m:t>
          </m:r>
          <m:r>
            <w:rPr>
              <w:rFonts w:ascii="Cambria Math" w:eastAsiaTheme="minorEastAsia" w:hAnsi="Cambria Math"/>
            </w:rPr>
            <m:t>,</m:t>
          </m:r>
          <m:r>
            <w:rPr>
              <w:rFonts w:ascii="Cambria Math" w:eastAsiaTheme="minorEastAsia" w:hAnsi="Cambria Math"/>
            </w:rPr>
            <m:t>j</m:t>
          </m:r>
          <m:r>
            <w:rPr>
              <w:rFonts w:ascii="Cambria Math" w:eastAsiaTheme="minorEastAsia" w:hAnsi="Cambria Math"/>
            </w:rPr>
            <m:t>,</m:t>
          </m:r>
          <m:r>
            <w:rPr>
              <w:rFonts w:ascii="Cambria Math" w:eastAsiaTheme="minorEastAsia" w:hAnsi="Cambria Math"/>
            </w:rPr>
            <m:t>t</m:t>
          </m:r>
        </m:oMath>
      </m:oMathPara>
    </w:p>
    <w:p w14:paraId="355E9516" w14:textId="77777777" w:rsidR="00195AA0" w:rsidRDefault="00195AA0">
      <w:pPr>
        <w:rPr>
          <w:rFonts w:ascii="Times New Roman" w:eastAsia="Times New Roman" w:hAnsi="Times New Roman" w:cs="Times New Roman"/>
        </w:rPr>
      </w:pPr>
    </w:p>
    <w:p w14:paraId="38511324" w14:textId="45106A99" w:rsidR="00195AA0" w:rsidRDefault="00195AA0">
      <w:r>
        <w:t xml:space="preserve">onde </w:t>
      </w:r>
      <w:r w:rsidR="00C97068">
        <w:rPr>
          <w:rStyle w:val="katex-mathml"/>
        </w:rPr>
        <w:t>G</w:t>
      </w:r>
      <w:r>
        <w:t xml:space="preserve"> é um número grande o suficiente para garantir que a produção </w:t>
      </w:r>
      <w:proofErr w:type="spellStart"/>
      <w:r w:rsidRPr="00195AA0">
        <w:rPr>
          <w:rStyle w:val="mord"/>
          <w:sz w:val="44"/>
          <w:szCs w:val="44"/>
        </w:rPr>
        <w:t>x</w:t>
      </w:r>
      <w:r w:rsidRPr="00195AA0">
        <w:rPr>
          <w:rStyle w:val="mord"/>
          <w:sz w:val="44"/>
          <w:szCs w:val="44"/>
          <w:vertAlign w:val="subscript"/>
        </w:rPr>
        <w:t>ijt</w:t>
      </w:r>
      <w:proofErr w:type="spellEnd"/>
      <w:r>
        <w:rPr>
          <w:rStyle w:val="vlist-s"/>
        </w:rPr>
        <w:t>​</w:t>
      </w:r>
      <w:r>
        <w:t xml:space="preserve"> só ocorre se houver um setup.</w:t>
      </w:r>
    </w:p>
    <w:p w14:paraId="3FF4DBC3" w14:textId="77777777" w:rsidR="00195AA0" w:rsidRPr="00945F1E" w:rsidRDefault="00195AA0">
      <w:pPr>
        <w:rPr>
          <w:rFonts w:ascii="Times New Roman" w:eastAsia="Times New Roman" w:hAnsi="Times New Roman" w:cs="Times New Roman"/>
        </w:rPr>
      </w:pPr>
    </w:p>
    <w:p w14:paraId="0BC5F4CE" w14:textId="61ACF6CE" w:rsidR="003D603D" w:rsidRPr="00945F1E" w:rsidRDefault="003D603D">
      <w:pPr>
        <w:rPr>
          <w:rFonts w:ascii="Times New Roman" w:eastAsia="Times New Roman" w:hAnsi="Times New Roman" w:cs="Times New Roman"/>
        </w:rPr>
      </w:pPr>
      <w:r>
        <w:rPr>
          <w:rFonts w:eastAsiaTheme="minorEastAsia"/>
        </w:rPr>
        <w:t>Não Negatividade:</w:t>
      </w:r>
    </w:p>
    <w:p w14:paraId="12D866F2" w14:textId="77777777" w:rsidR="003D603D" w:rsidRDefault="003D603D">
      <w:pPr>
        <w:rPr>
          <w:rFonts w:eastAsiaTheme="minorEastAsia"/>
        </w:rPr>
      </w:pPr>
    </w:p>
    <w:p w14:paraId="36B65BE0" w14:textId="14BE19B4" w:rsidR="003D603D" w:rsidRPr="00D03497" w:rsidRDefault="004F2C3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ascii="Cambria Math" w:hAnsi="Cambria Math"/>
            </w:rPr>
            <m:t> 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ascii="Cambria Math" w:hAnsi="Cambria Math"/>
            </w:rPr>
            <m:t> 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ijt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∈</m:t>
          </m:r>
          <m:r>
            <m:rPr>
              <m:lit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0,1</m:t>
          </m:r>
          <m:r>
            <m:rPr>
              <m:lit/>
            </m:rPr>
            <w:rPr>
              <w:rFonts w:ascii="Cambria Math" w:hAnsi="Cambria Math"/>
            </w:rPr>
            <m:t>}</m:t>
          </m:r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 ∀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</m:oMath>
      </m:oMathPara>
    </w:p>
    <w:p w14:paraId="0081606E" w14:textId="77777777" w:rsidR="00D03497" w:rsidRDefault="00D03497">
      <w:pPr>
        <w:rPr>
          <w:rFonts w:eastAsiaTheme="minorEastAsia"/>
        </w:rPr>
      </w:pPr>
    </w:p>
    <w:p w14:paraId="67D07B74" w14:textId="77777777" w:rsidR="00D03497" w:rsidRDefault="00D03497">
      <w:pPr>
        <w:rPr>
          <w:rFonts w:eastAsiaTheme="minorEastAsia"/>
        </w:rPr>
      </w:pPr>
    </w:p>
    <w:p w14:paraId="25C58178" w14:textId="0424517B" w:rsidR="00D03497" w:rsidRDefault="00D03497">
      <w:pPr>
        <w:rPr>
          <w:rFonts w:eastAsiaTheme="minorEastAsia"/>
        </w:rPr>
      </w:pPr>
      <w:r>
        <w:rPr>
          <w:rFonts w:eastAsiaTheme="minorEastAsia"/>
        </w:rPr>
        <w:t>As duas fórmulas abaixo serão testadas no modelo</w:t>
      </w:r>
    </w:p>
    <w:p w14:paraId="11E77EC7" w14:textId="77777777" w:rsidR="00D03497" w:rsidRDefault="00D03497">
      <w:pPr>
        <w:rPr>
          <w:rFonts w:eastAsiaTheme="minorEastAsia"/>
        </w:rPr>
      </w:pPr>
    </w:p>
    <w:p w14:paraId="459DBC84" w14:textId="1657AFBF" w:rsidR="00D03497" w:rsidRDefault="00D03497">
      <w:pPr>
        <w:rPr>
          <w:rFonts w:eastAsiaTheme="minorEastAsia"/>
        </w:rPr>
      </w:pPr>
      <w:r>
        <w:t xml:space="preserve">custo fixo </w:t>
      </w:r>
      <w:proofErr w:type="spellStart"/>
      <w:r w:rsidRPr="00D03497">
        <w:rPr>
          <w:rStyle w:val="mord"/>
          <w:sz w:val="44"/>
          <w:szCs w:val="44"/>
        </w:rPr>
        <w:t>F</w:t>
      </w:r>
      <w:r w:rsidRPr="00D03497">
        <w:rPr>
          <w:rStyle w:val="mord"/>
          <w:sz w:val="44"/>
          <w:szCs w:val="44"/>
          <w:vertAlign w:val="subscript"/>
        </w:rPr>
        <w:t>j</w:t>
      </w:r>
      <w:proofErr w:type="spellEnd"/>
      <w:r>
        <w:rPr>
          <w:rStyle w:val="vlist-s"/>
        </w:rPr>
        <w:t>​</w:t>
      </w:r>
      <w:r>
        <w:t xml:space="preserve"> para cada fábrica </w:t>
      </w:r>
      <w:r>
        <w:rPr>
          <w:rStyle w:val="katex-mathml"/>
        </w:rPr>
        <w:t>j</w:t>
      </w:r>
    </w:p>
    <w:p w14:paraId="522BF89C" w14:textId="11B02347" w:rsidR="00D03497" w:rsidRDefault="00D03497">
      <w:pPr>
        <w:rPr>
          <w:rFonts w:eastAsiaTheme="minorEastAsia"/>
        </w:rPr>
      </w:pPr>
      <w:r>
        <w:rPr>
          <w:rFonts w:eastAsiaTheme="minorEastAsia"/>
        </w:rPr>
        <w:t>Break Even de Fábrica:</w:t>
      </w:r>
    </w:p>
    <w:p w14:paraId="0113E40C" w14:textId="77777777" w:rsidR="00D03497" w:rsidRDefault="00D03497">
      <w:pPr>
        <w:rPr>
          <w:rFonts w:eastAsiaTheme="minorEastAsia"/>
        </w:rPr>
      </w:pPr>
    </w:p>
    <w:p w14:paraId="7108BC16" w14:textId="28D6825A" w:rsidR="00D03497" w:rsidRPr="00D03497" w:rsidRDefault="004F2C30">
      <w:pPr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t=1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y</m:t>
              </m:r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nary>
                <m:naryPr>
                  <m:chr m:val="∑"/>
                  <m:ctrlPr>
                    <w:rPr>
                      <w:rFonts w:ascii="Cambria Math" w:eastAsiaTheme="minorEastAsia" w:hAnsi="Cambria Math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nary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ijt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 ∀</m:t>
          </m:r>
          <m:r>
            <w:rPr>
              <w:rFonts w:ascii="Cambria Math" w:eastAsiaTheme="minorEastAsia" w:hAnsi="Cambria Math"/>
            </w:rPr>
            <m:t>j</m:t>
          </m:r>
        </m:oMath>
      </m:oMathPara>
    </w:p>
    <w:p w14:paraId="195CA1D1" w14:textId="77777777" w:rsidR="00D03497" w:rsidRPr="00D03497" w:rsidRDefault="00D03497">
      <w:pPr>
        <w:rPr>
          <w:rFonts w:eastAsiaTheme="minorEastAsia"/>
        </w:rPr>
      </w:pPr>
    </w:p>
    <w:p w14:paraId="6FDEC3D7" w14:textId="21999C81" w:rsidR="003D603D" w:rsidRPr="003D603D" w:rsidRDefault="00D03497" w:rsidP="003D603D">
      <w:pPr>
        <w:rPr>
          <w:rFonts w:eastAsiaTheme="minorEastAsia"/>
        </w:rPr>
      </w:pPr>
      <w:proofErr w:type="spellStart"/>
      <w:r>
        <w:rPr>
          <w:rFonts w:eastAsiaTheme="minorEastAsia"/>
        </w:rPr>
        <w:t>Load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Minimo</w:t>
      </w:r>
      <w:proofErr w:type="spellEnd"/>
      <w:r>
        <w:rPr>
          <w:rFonts w:eastAsiaTheme="minorEastAsia"/>
        </w:rPr>
        <w:t xml:space="preserve"> de 50% das fábricas</w:t>
      </w:r>
    </w:p>
    <w:p w14:paraId="70DC7DDD" w14:textId="16E05ED7" w:rsidR="003D603D" w:rsidRPr="00D03497" w:rsidRDefault="004F2C30" w:rsidP="003D603D">
      <w:pPr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ijt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≥</m:t>
          </m:r>
          <m:r>
            <w:rPr>
              <w:rFonts w:ascii="Cambria Math" w:eastAsiaTheme="minorEastAsia" w:hAnsi="Cambria Math"/>
            </w:rPr>
            <m:t>0.5</m:t>
          </m:r>
          <m:r>
            <m:rPr>
              <m:sty m:val="p"/>
            </m:rP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jt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 ∀</m:t>
          </m:r>
          <m:r>
            <w:rPr>
              <w:rFonts w:ascii="Cambria Math" w:eastAsiaTheme="minorEastAsia" w:hAnsi="Cambria Math"/>
            </w:rPr>
            <m:t>j,t</m:t>
          </m:r>
        </m:oMath>
      </m:oMathPara>
    </w:p>
    <w:p w14:paraId="624A5161" w14:textId="77777777" w:rsidR="00D03497" w:rsidRPr="00D03497" w:rsidRDefault="00D03497" w:rsidP="003D603D">
      <w:pPr>
        <w:rPr>
          <w:rFonts w:eastAsiaTheme="minorEastAsia"/>
        </w:rPr>
      </w:pPr>
    </w:p>
    <w:p w14:paraId="77A3333D" w14:textId="77777777" w:rsidR="003D603D" w:rsidRPr="003D603D" w:rsidRDefault="003D603D" w:rsidP="003D603D">
      <w:pPr>
        <w:rPr>
          <w:rFonts w:eastAsiaTheme="minorEastAsia"/>
        </w:rPr>
      </w:pPr>
    </w:p>
    <w:sectPr w:rsidR="003D603D" w:rsidRPr="003D6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6549"/>
    <w:multiLevelType w:val="multilevel"/>
    <w:tmpl w:val="FD28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60FB4"/>
    <w:multiLevelType w:val="multilevel"/>
    <w:tmpl w:val="3598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B379D"/>
    <w:multiLevelType w:val="multilevel"/>
    <w:tmpl w:val="799C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3D"/>
    <w:rsid w:val="000C4653"/>
    <w:rsid w:val="00195AA0"/>
    <w:rsid w:val="003D603D"/>
    <w:rsid w:val="004F2C30"/>
    <w:rsid w:val="00675029"/>
    <w:rsid w:val="007743AD"/>
    <w:rsid w:val="008C6C68"/>
    <w:rsid w:val="00945F1E"/>
    <w:rsid w:val="00AD1B9F"/>
    <w:rsid w:val="00C97068"/>
    <w:rsid w:val="00D03497"/>
    <w:rsid w:val="00D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004A"/>
  <w15:chartTrackingRefBased/>
  <w15:docId w15:val="{B4B6C9CF-C7D9-4039-9DF7-8780CFC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3D60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603D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rsid w:val="003D603D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katex-mathml">
    <w:name w:val="katex-mathml"/>
    <w:basedOn w:val="Fontepargpadro"/>
    <w:rsid w:val="003D603D"/>
  </w:style>
  <w:style w:type="character" w:customStyle="1" w:styleId="mord">
    <w:name w:val="mord"/>
    <w:basedOn w:val="Fontepargpadro"/>
    <w:rsid w:val="003D603D"/>
  </w:style>
  <w:style w:type="character" w:customStyle="1" w:styleId="vlist-s">
    <w:name w:val="vlist-s"/>
    <w:basedOn w:val="Fontepargpadro"/>
    <w:rsid w:val="003D603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03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03497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D034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Magno de Andrade</dc:creator>
  <cp:keywords/>
  <dc:description/>
  <cp:lastModifiedBy>Glélcio Augusto Martins</cp:lastModifiedBy>
  <cp:revision>2</cp:revision>
  <dcterms:created xsi:type="dcterms:W3CDTF">2024-06-15T20:51:00Z</dcterms:created>
  <dcterms:modified xsi:type="dcterms:W3CDTF">2024-06-15T20:51:00Z</dcterms:modified>
</cp:coreProperties>
</file>