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g"/>
  <Default Extension="png" ContentType="image/png"/>
  <Default Extension="jpeg" ContentType="image/jpeg"/>
  <Default Extension="bmp" ContentType="image/bmp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efaultFooter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2935" Type="http://schemas.openxmlformats.org/officeDocument/2006/relationships/custom-properties" Target="docProps/custom.xml"/></Relationships>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14:paraId="3FE9F23F" wp14:textId="77777777">
      <w:pPr>
        <w:widowControl w:val="on"/>
        <w:pBdr/>
        <w:spacing w:before="240" w:after="240" w:line="240" w:lineRule="auto"/>
        <w:ind w:left="0" w:right="0"/>
        <w:jc w:val="both"/>
      </w:pPr>
    </w:p>
    <w:p xmlns:wp14="http://schemas.microsoft.com/office/word/2010/wordml" w14:paraId="1F72F646" wp14:textId="77777777">
      <w:r>
        <w:br w:type="page"/>
      </w:r>
    </w:p>
    <w:p xmlns:wp14="http://schemas.microsoft.com/office/word/2010/wordml" w14:paraId="0485779F" wp14:textId="77777777">
      <w:pPr>
        <w:widowControl w:val="on"/>
        <w:pBdr/>
        <w:spacing w:before="281" w:after="281" w:line="240" w:lineRule="auto"/>
        <w:ind w:left="0" w:right="0"/>
        <w:jc w:val="left"/>
        <w:outlineLvl w:val="2"/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u w:val="single"/>
        </w:rPr>
        <w:t xml:space="preserve">II) Ocenění tržním porovnáním</w:t>
      </w:r>
    </w:p>
    <w:p xmlns:wp14="http://schemas.microsoft.com/office/word/2010/wordml" w14:paraId="139CDCA2" wp14:textId="77777777">
      <w:pPr>
        <w:widowControl w:val="on"/>
        <w:pBdr/>
        <w:spacing w:before="281" w:after="281" w:line="240" w:lineRule="auto"/>
        <w:ind w:left="0" w:right="0"/>
        <w:jc w:val="left"/>
        <w:outlineLvl w:val="2"/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Ocenění srovnávací metodou</w:t>
      </w:r>
    </w:p>
    <w:p xmlns:wp14="http://schemas.microsoft.com/office/word/2010/wordml" w14:paraId="5FA0D022" wp14:textId="77777777">
      <w:pPr>
        <w:widowControl w:val="on"/>
        <w:pBdr/>
        <w:spacing w:before="240" w:after="240" w:line="240" w:lineRule="auto"/>
        <w:ind w:left="0" w:right="0"/>
        <w:jc w:val="both"/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Metoda tržního porovnání je založena na porovnání nemovitosti s obdobnými nemovitostmi nabízenými k prodeji nebo prodanými v blízké lokalitě. Metoda tak poskytuje relevantní informaci o tržní hodnotě, za kterou by nemovitost mohla být směněna. Při porovnávání se u porovnávaných nemovitostí uvažuje s mnoha faktory (např. lokalita, velikost, stav či příslušenství).</w:t>
      </w:r>
    </w:p>
    <w:p xmlns:wp14="http://schemas.microsoft.com/office/word/2010/wordml" w14:paraId="29E520A8" wp14:textId="77777777">
      <w:pPr>
        <w:widowControl w:val="on"/>
        <w:pBdr/>
        <w:spacing w:before="240" w:after="240" w:line="240" w:lineRule="auto"/>
        <w:ind w:left="0" w:right="0"/>
        <w:jc w:val="both"/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Tyto faktory jsou zohledněny korekčními koeficienty. Na základě porovnání těchto parametrů a vyhodnocením jejich vlivu lze stanovit hodnotu oceňované nemovitosti.</w:t>
      </w:r>
    </w:p>
    <w:p xmlns:wp14="http://schemas.microsoft.com/office/word/2010/wordml" w14:paraId="1F470FAD" wp14:textId="77777777">
      <w:pPr>
        <w:widowControl w:val="on"/>
        <w:pBdr/>
        <w:spacing w:before="240" w:after="240" w:line="240" w:lineRule="auto"/>
        <w:ind w:left="0" w:right="0"/>
        <w:jc w:val="both"/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​Srovnávané nemovitosti jsou uvedeny v příloze.</w:t>
      </w:r>
    </w:p>
    <w:p xmlns:wp14="http://schemas.microsoft.com/office/word/2010/wordml" w14:paraId="22455EB1" wp14:textId="77777777">
      <w:pPr>
        <w:widowControl w:val="on"/>
        <w:pBdr/>
        <w:spacing w:before="240" w:after="240" w:line="240" w:lineRule="auto"/>
        <w:ind w:left="0" w:right="0"/>
        <w:jc w:val="both"/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Pozemek parc. č. 3298/2, 3298/4 v katastrálním území Výprachtice</w:t>
      </w:r>
    </w:p>
    <w:tbl>
      <w:tblPr>
        <w:tblStyle w:val="NormalTablePHPDOCX"/>
        <w:tblW w:w="5000" w:type="pct"/>
        <w:tblInd w:w="0" w:type="auto"/>
        <w:tblBorders/>
      </w:tblPr>
      <w:tblGrid>
        <w:gridCol/>
        <w:gridCol/>
        <w:gridCol/>
        <w:gridCol/>
        <w:gridCol/>
        <w:gridCol/>
      </w:tblGrid>
      <w:tr xmlns:wp14="http://schemas.microsoft.com/office/word/2010/wordml" w14:paraId="1EB2FAB6" wp14:textId="77777777">
        <w:trPr>
          <w:trHeight w:val="0" w:hRule="atLeast"/>
        </w:trPr>
        <w:tc>
          <w:tcPr>
            <w:gridSpan w:val="6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0607E8D7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Pozemek v katastrálním území Výprachtice, obec Výprachtice</w:t>
            </w:r>
          </w:p>
        </w:tc>
      </w:tr>
      <w:tr xmlns:wp14="http://schemas.microsoft.com/office/word/2010/wordml" w14:paraId="6E7BEAA2" wp14:textId="77777777">
        <w:trPr>
          <w:trHeight w:val="0" w:hRule="atLeast"/>
        </w:trPr>
        <w:tc>
          <w:tcPr>
            <w:gridSpan w:val="6"/>
            <w:tcBorders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63E4A9CD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 </w:t>
            </w:r>
          </w:p>
        </w:tc>
      </w:tr>
      <w:tr xmlns:wp14="http://schemas.microsoft.com/office/word/2010/wordml" w14:paraId="28636CE8" wp14:textId="77777777">
        <w:trPr>
          <w:trHeight w:val="0" w:hRule="atLeast"/>
        </w:trPr>
        <w:tc>
          <w:tcPr>
            <w:tcBorders>
              <w:left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0AF66FB5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č.</w:t>
            </w:r>
          </w:p>
        </w:tc>
        <w:tc>
          <w:tcPr>
            <w:tcBorders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02EEA63C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K1 - poloha</w:t>
            </w:r>
          </w:p>
        </w:tc>
        <w:tc>
          <w:tcPr>
            <w:tcBorders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2D0C6227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K2 - velikost</w:t>
            </w:r>
          </w:p>
        </w:tc>
        <w:tc>
          <w:tcPr>
            <w:tcBorders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57AF33C8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K3 - účel užití</w:t>
            </w:r>
          </w:p>
        </w:tc>
        <w:tc>
          <w:tcPr>
            <w:tcBorders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1C66AD5D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K4 - inženýrské sítě</w:t>
            </w:r>
          </w:p>
        </w:tc>
        <w:tc>
          <w:tcPr>
            <w:tcBorders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5EAED6AE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K5 - další vlastnosti</w:t>
            </w:r>
          </w:p>
        </w:tc>
      </w:tr>
      <w:tr xmlns:wp14="http://schemas.microsoft.com/office/word/2010/wordml" w14:paraId="4F6584BE" wp14:textId="77777777">
        <w:trPr>
          <w:trHeight w:val="0" w:hRule="atLeast"/>
        </w:trPr>
        <w:tc>
          <w:tcPr>
            <w:gridSpan w:val="6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09AF38FC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 </w:t>
            </w:r>
          </w:p>
        </w:tc>
      </w:tr>
      <w:tr xmlns:wp14="http://schemas.microsoft.com/office/word/2010/wordml" w14:paraId="7BCBA1A5" wp14:textId="77777777">
        <w:trPr>
          <w:trHeight w:val="0" w:hRule="atLeast"/>
        </w:trPr>
        <w:tc>
          <w:tcPr>
            <w:tcBorders>
              <w:left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631F366D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Oceňovaný objekt</w:t>
            </w:r>
          </w:p>
        </w:tc>
        <w:tc>
          <w:tcPr>
            <w:tcBorders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573E4B52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Výprachtice, Výprachtice, okres Ústí nad Orlicí</w:t>
            </w:r>
          </w:p>
        </w:tc>
        <w:tc>
          <w:tcPr>
            <w:tcBorders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750211A0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plocha 79 m</w:t>
            </w:r>
            <w:r>
              <w:rPr>
                <w:color w:val="000000"/>
                <w:position w:val="3"/>
                <w:sz w:val="13"/>
                <w:szCs w:val="13"/>
                <w:vertAlign w:val="superscript"/>
              </w:rPr>
              <w:t xml:space="preserve">2</w:t>
            </w:r>
          </w:p>
        </w:tc>
        <w:tc>
          <w:tcPr>
            <w:tcBorders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07D58B9D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louka, pastvina</w:t>
            </w:r>
          </w:p>
        </w:tc>
        <w:tc>
          <w:tcPr>
            <w:tcBorders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32B372BC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bez sítí</w:t>
            </w:r>
          </w:p>
        </w:tc>
        <w:tc>
          <w:tcPr>
            <w:tcBorders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40C7CFA5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svažitý, slouží jako část louky a pastviny, obhospodařovaný</w:t>
            </w:r>
          </w:p>
        </w:tc>
      </w:tr>
      <w:tr xmlns:wp14="http://schemas.microsoft.com/office/word/2010/wordml" w14:paraId="15AA318D" wp14:textId="77777777">
        <w:trPr>
          <w:trHeight w:val="0" w:hRule="atLeast"/>
        </w:trPr>
        <w:tc>
          <w:tcPr>
            <w:gridSpan w:val="6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01512BE8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 </w:t>
            </w:r>
          </w:p>
        </w:tc>
      </w:tr>
      <w:tr xmlns:wp14="http://schemas.microsoft.com/office/word/2010/wordml" w14:paraId="206A2017" wp14:textId="77777777">
        <w:trPr>
          <w:trHeight w:val="0" w:hRule="atLeast"/>
        </w:trPr>
        <w:tc>
          <w:tcPr>
            <w:tcBorders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649841BE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1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59F7EA8E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Dolní Heřmanice, Horní Heřmanice, okres Ústí nad Orlicí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66C15246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plocha 1404 m</w:t>
            </w:r>
            <w:r>
              <w:rPr>
                <w:color w:val="000000"/>
                <w:position w:val="3"/>
                <w:sz w:val="13"/>
                <w:szCs w:val="13"/>
                <w:vertAlign w:val="superscript"/>
              </w:rPr>
              <w:t xml:space="preserve">2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244B008C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zemědělské využití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06DDB3C1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bez sítí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157DA18B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obhospodařovaný, jeden celek</w:t>
            </w:r>
          </w:p>
        </w:tc>
      </w:tr>
      <w:tr xmlns:wp14="http://schemas.microsoft.com/office/word/2010/wordml" w14:paraId="59CF0EF5" wp14:textId="77777777">
        <w:trPr>
          <w:trHeight w:val="0" w:hRule="atLeast"/>
        </w:trPr>
        <w:tc>
          <w:tcPr>
            <w:tcBorders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18F999B5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2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15B3EE24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Bartošovice v Orlických horách, okres Rychnov nad Kněžnou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31B6046F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plocha 968 m</w:t>
            </w:r>
            <w:r>
              <w:rPr>
                <w:color w:val="000000"/>
                <w:position w:val="3"/>
                <w:sz w:val="13"/>
                <w:szCs w:val="13"/>
                <w:vertAlign w:val="superscript"/>
              </w:rPr>
              <w:t xml:space="preserve">2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49D0144E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přírodní zeleň v okolí obce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30808C44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 dosahu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19C1C0F8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neudržovaný, svažitý</w:t>
            </w:r>
          </w:p>
        </w:tc>
      </w:tr>
      <w:tr xmlns:wp14="http://schemas.microsoft.com/office/word/2010/wordml" w14:paraId="370DC62A" wp14:textId="77777777">
        <w:trPr>
          <w:trHeight w:val="0" w:hRule="atLeast"/>
        </w:trPr>
        <w:tc>
          <w:tcPr>
            <w:tcBorders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5FCD5EC4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3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133EFE05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Dlouhá Třebová, okres Ústí nad Orlicí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7825DC09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plocha 4267 m</w:t>
            </w:r>
            <w:r>
              <w:rPr>
                <w:color w:val="000000"/>
                <w:position w:val="3"/>
                <w:sz w:val="13"/>
                <w:szCs w:val="13"/>
                <w:vertAlign w:val="superscript"/>
              </w:rPr>
              <w:t xml:space="preserve">2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6ECBDC04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zemědělské využítí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29D13F6C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 dosahu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2DAB58A0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mírně svažitý, udržovaný</w:t>
            </w:r>
          </w:p>
        </w:tc>
      </w:tr>
    </w:tbl>
    <w:p xmlns:wp14="http://schemas.microsoft.com/office/word/2010/wordml" w14:paraId="08CE6F91" wp14:textId="77777777">
      <w:r>
        <w:br w:type="page"/>
      </w:r>
    </w:p>
    <w:tbl>
      <w:tblPr>
        <w:tblStyle w:val="NormalTablePHPDOCX"/>
        <w:tblW w:w="5000" w:type="pct"/>
        <w:tblInd w:w="0" w:type="auto"/>
        <w:tblBorders/>
      </w:tblPr>
      <w:tblGrid>
        <w:gridCol/>
        <w:gridCol/>
        <w:gridCol/>
        <w:gridCol/>
        <w:gridCol/>
        <w:gridCol/>
        <w:gridCol/>
        <w:gridCol/>
        <w:gridCol/>
        <w:gridCol/>
        <w:gridCol/>
        <w:gridCol/>
      </w:tblGrid>
      <w:tr xmlns:wp14="http://schemas.microsoft.com/office/word/2010/wordml" w14:paraId="13B042EB" wp14:textId="77777777"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784B3B29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č</w:t>
            </w:r>
          </w:p>
        </w:tc>
        <w:tc>
          <w:tcPr>
            <w:tcBorders>
              <w:top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52295F9F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Cena požadovaná resp. zaplacená za 1 m</w:t>
            </w:r>
            <w:r>
              <w:rPr>
                <w:b/>
                <w:bCs/>
                <w:color w:val="000000"/>
                <w:position w:val="3"/>
                <w:sz w:val="13"/>
                <w:szCs w:val="13"/>
                <w:vertAlign w:val="superscript"/>
              </w:rPr>
              <w:t xml:space="preserve">2</w:t>
            </w:r>
          </w:p>
        </w:tc>
        <w:tc>
          <w:tcPr>
            <w:tcBorders>
              <w:top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5D78260A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Koef. redukce na pramen</w:t>
            </w:r>
          </w:p>
        </w:tc>
        <w:tc>
          <w:tcPr>
            <w:tcBorders>
              <w:top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29C47AE4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Cena po redukci na pramen</w:t>
            </w:r>
          </w:p>
        </w:tc>
        <w:tc>
          <w:tcPr>
            <w:tcBorders>
              <w:top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1777FFF4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K1 - poloha</w:t>
            </w:r>
          </w:p>
        </w:tc>
        <w:tc>
          <w:tcPr>
            <w:tcBorders>
              <w:top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4526B387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K2 - velikost</w:t>
            </w:r>
          </w:p>
        </w:tc>
        <w:tc>
          <w:tcPr>
            <w:tcBorders>
              <w:top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26AED930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K3 - účel užití</w:t>
            </w:r>
          </w:p>
        </w:tc>
        <w:tc>
          <w:tcPr>
            <w:tcBorders>
              <w:top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7E1C8D3F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K4 - inženýrské sítě</w:t>
            </w:r>
          </w:p>
        </w:tc>
        <w:tc>
          <w:tcPr>
            <w:tcBorders>
              <w:top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1F347C98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K5 - další vlastnosti</w:t>
            </w:r>
          </w:p>
        </w:tc>
        <w:tc>
          <w:tcPr>
            <w:tcBorders>
              <w:top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473FB200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K6 - úvaha odhadce</w:t>
            </w:r>
          </w:p>
        </w:tc>
        <w:tc>
          <w:tcPr>
            <w:tcBorders>
              <w:top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15CDF86F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K1 x. x K6</w:t>
            </w:r>
          </w:p>
        </w:tc>
        <w:tc>
          <w:tcPr>
            <w:tcBorders>
              <w:top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5B09681D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Cena oceňovaného objektu odvozená ze srovnání</w:t>
            </w:r>
          </w:p>
        </w:tc>
      </w:tr>
      <w:tr xmlns:wp14="http://schemas.microsoft.com/office/word/2010/wordml" w14:paraId="432C75B5" wp14:textId="77777777">
        <w:trPr>
          <w:trHeight w:val="0" w:hRule="atLeast"/>
        </w:trPr>
        <w:tc>
          <w:tcPr>
            <w:tcBorders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56B20A0C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1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1BF56037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29,99 Kč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2367B21A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Nepoužit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11520BB1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29,99 Kč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27B99E8C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1.00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0881DDEC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0.95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31D35938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1.00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5D004727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1.00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20022CEB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1.00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75877BDE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1.00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67AF7AB5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0.9500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6414A4B0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31,57 Kč</w:t>
            </w:r>
          </w:p>
        </w:tc>
      </w:tr>
      <w:tr xmlns:wp14="http://schemas.microsoft.com/office/word/2010/wordml" w14:paraId="71D0CBFC" wp14:textId="77777777">
        <w:trPr>
          <w:trHeight w:val="0" w:hRule="atLeast"/>
        </w:trPr>
        <w:tc>
          <w:tcPr>
            <w:tcBorders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7144751B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2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20D43B35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46,49 Kč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13AF401B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Nepoužit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33B7EBE5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46,49 Kč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5A702AC9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0.95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4F5A78D2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0.95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39C1107F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1.10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5C6F1AFB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1.05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04B4E2D6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0.95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53189942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1.00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2F136957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0.9903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068DAA03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46,94 Kč</w:t>
            </w:r>
          </w:p>
        </w:tc>
      </w:tr>
      <w:tr xmlns:wp14="http://schemas.microsoft.com/office/word/2010/wordml" w14:paraId="58E534D1" wp14:textId="77777777">
        <w:trPr>
          <w:trHeight w:val="0" w:hRule="atLeast"/>
        </w:trPr>
        <w:tc>
          <w:tcPr>
            <w:tcBorders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0B778152" wp14:textId="77777777"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3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616948E3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51,56 Kč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2A4B5E0E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Nepoužit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3205A432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51,56 Kč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2FA3137C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1.20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097E91A5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0.92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5F972490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1.00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36638BA2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1.10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58BDEBC1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1.05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5EB04A76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1.00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79ADFCD6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1.2751</w:t>
            </w:r>
          </w:p>
        </w:tc>
        <w:tc>
          <w:tcPr>
            <w:tcBorders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6D811153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40,43 Kč</w:t>
            </w:r>
          </w:p>
        </w:tc>
      </w:tr>
      <w:tr xmlns:wp14="http://schemas.microsoft.com/office/word/2010/wordml" w14:paraId="2308CD26" wp14:textId="77777777">
        <w:trPr>
          <w:trHeight w:val="0" w:hRule="atLeast"/>
        </w:trPr>
        <w:tc>
          <w:tcPr>
            <w:gridSpan w:val="12"/>
            <w:tcBorders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05FA44CD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   </w:t>
            </w:r>
          </w:p>
        </w:tc>
      </w:tr>
      <w:tr xmlns:wp14="http://schemas.microsoft.com/office/word/2010/wordml" w14:paraId="2A9D512A" wp14:textId="77777777">
        <w:trPr>
          <w:trHeight w:val="0" w:hRule="atLeast"/>
        </w:trPr>
        <w:tc>
          <w:tcPr>
            <w:gridSpan w:val="11"/>
            <w:tcBorders>
              <w:left w:val="single" w:color="000000" w:sz="5"/>
              <w:bottom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012D7D22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Celkem průměr</w:t>
            </w:r>
          </w:p>
        </w:tc>
        <w:tc>
          <w:tcPr>
            <w:tcBorders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48512C39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39,65 Kč</w:t>
            </w:r>
          </w:p>
        </w:tc>
      </w:tr>
      <w:tr xmlns:wp14="http://schemas.microsoft.com/office/word/2010/wordml" w14:paraId="1BEB80F7" wp14:textId="77777777">
        <w:trPr>
          <w:trHeight w:val="0" w:hRule="atLeast"/>
        </w:trPr>
        <w:tc>
          <w:tcPr>
            <w:gridSpan w:val="11"/>
            <w:tcBorders>
              <w:left w:val="single" w:color="000000" w:sz="5"/>
              <w:bottom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0D856D0B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Minimum</w:t>
            </w:r>
          </w:p>
        </w:tc>
        <w:tc>
          <w:tcPr>
            <w:tcBorders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4B72CEC2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31,57 Kč</w:t>
            </w:r>
          </w:p>
        </w:tc>
      </w:tr>
      <w:tr xmlns:wp14="http://schemas.microsoft.com/office/word/2010/wordml" w14:paraId="3ACBC9F9" wp14:textId="77777777">
        <w:trPr>
          <w:trHeight w:val="0" w:hRule="atLeast"/>
        </w:trPr>
        <w:tc>
          <w:tcPr>
            <w:gridSpan w:val="11"/>
            <w:tcBorders>
              <w:left w:val="single" w:color="000000" w:sz="5"/>
              <w:bottom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3D4D2257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Maximum</w:t>
            </w:r>
          </w:p>
        </w:tc>
        <w:tc>
          <w:tcPr>
            <w:tcBorders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5B9A9BB4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46,94 Kč</w:t>
            </w:r>
          </w:p>
        </w:tc>
      </w:tr>
      <w:tr xmlns:wp14="http://schemas.microsoft.com/office/word/2010/wordml" w14:paraId="608B7691" wp14:textId="77777777">
        <w:trPr>
          <w:trHeight w:val="0" w:hRule="atLeast"/>
        </w:trPr>
        <w:tc>
          <w:tcPr>
            <w:gridSpan w:val="11"/>
            <w:tcBorders>
              <w:left w:val="single" w:color="000000" w:sz="5"/>
              <w:bottom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70935540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Směrodatná odchylka - s</w:t>
            </w:r>
          </w:p>
        </w:tc>
        <w:tc>
          <w:tcPr>
            <w:tcBorders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281D92A4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7,71 Kč</w:t>
            </w:r>
          </w:p>
        </w:tc>
      </w:tr>
      <w:tr xmlns:wp14="http://schemas.microsoft.com/office/word/2010/wordml" w14:paraId="38AE7303" wp14:textId="77777777">
        <w:trPr>
          <w:trHeight w:val="0" w:hRule="atLeast"/>
        </w:trPr>
        <w:tc>
          <w:tcPr>
            <w:gridSpan w:val="11"/>
            <w:tcBorders>
              <w:left w:val="single" w:color="000000" w:sz="5"/>
              <w:bottom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04571A15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Pravděpodobná spodní hranice - průměr - s</w:t>
            </w:r>
          </w:p>
        </w:tc>
        <w:tc>
          <w:tcPr>
            <w:tcBorders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156BDDF2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31,94 Kč</w:t>
            </w:r>
          </w:p>
        </w:tc>
      </w:tr>
      <w:tr xmlns:wp14="http://schemas.microsoft.com/office/word/2010/wordml" w14:paraId="6573AA45" wp14:textId="77777777">
        <w:trPr>
          <w:trHeight w:val="0" w:hRule="atLeast"/>
        </w:trPr>
        <w:tc>
          <w:tcPr>
            <w:gridSpan w:val="11"/>
            <w:tcBorders>
              <w:left w:val="single" w:color="000000" w:sz="5"/>
              <w:bottom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2B5D35CA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 xml:space="preserve">Pravděpodobná horní hranice - průměr + s</w:t>
            </w:r>
          </w:p>
        </w:tc>
        <w:tc>
          <w:tcPr>
            <w:tcBorders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78AC28AA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47,36 Kč</w:t>
            </w:r>
          </w:p>
        </w:tc>
      </w:tr>
      <w:tr xmlns:wp14="http://schemas.microsoft.com/office/word/2010/wordml" w14:paraId="435A24BB" wp14:textId="77777777">
        <w:trPr>
          <w:trHeight w:val="0" w:hRule="atLeast"/>
        </w:trPr>
        <w:tc>
          <w:tcPr>
            <w:gridSpan w:val="12"/>
            <w:tcBorders>
              <w:left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24744BBF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K1 - Koeficient úpravy na polohu nemovitosti</w:t>
            </w:r>
          </w:p>
        </w:tc>
      </w:tr>
      <w:tr xmlns:wp14="http://schemas.microsoft.com/office/word/2010/wordml" w14:paraId="08DB942A" wp14:textId="77777777">
        <w:trPr>
          <w:trHeight w:val="0" w:hRule="atLeast"/>
        </w:trPr>
        <w:tc>
          <w:tcPr>
            <w:gridSpan w:val="12"/>
            <w:tcBorders>
              <w:left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54CF6253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K2 - Koeficient úpravy na velikost pozemku</w:t>
            </w:r>
          </w:p>
        </w:tc>
      </w:tr>
      <w:tr xmlns:wp14="http://schemas.microsoft.com/office/word/2010/wordml" w14:paraId="0A6AA325" wp14:textId="77777777">
        <w:trPr>
          <w:trHeight w:val="0" w:hRule="atLeast"/>
        </w:trPr>
        <w:tc>
          <w:tcPr>
            <w:gridSpan w:val="12"/>
            <w:tcBorders>
              <w:left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78E745B6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K3 - Koeficient úpravy na využití nemovitosti</w:t>
            </w:r>
          </w:p>
        </w:tc>
      </w:tr>
      <w:tr xmlns:wp14="http://schemas.microsoft.com/office/word/2010/wordml" w14:paraId="77B0E579" wp14:textId="77777777">
        <w:trPr>
          <w:trHeight w:val="0" w:hRule="atLeast"/>
        </w:trPr>
        <w:tc>
          <w:tcPr>
            <w:gridSpan w:val="12"/>
            <w:tcBorders>
              <w:left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713B2943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K4 - Koeficient úpravy dle vzdálenosti inženýrských sítí</w:t>
            </w:r>
          </w:p>
        </w:tc>
      </w:tr>
      <w:tr xmlns:wp14="http://schemas.microsoft.com/office/word/2010/wordml" w14:paraId="2582042B" wp14:textId="77777777">
        <w:trPr>
          <w:trHeight w:val="0" w:hRule="atLeast"/>
        </w:trPr>
        <w:tc>
          <w:tcPr>
            <w:gridSpan w:val="12"/>
            <w:tcBorders>
              <w:left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294702A6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K5 - Koeficient úpravy na ev. další vlastnosti</w:t>
            </w:r>
          </w:p>
        </w:tc>
      </w:tr>
      <w:tr xmlns:wp14="http://schemas.microsoft.com/office/word/2010/wordml" w14:paraId="1E6B26BB" wp14:textId="77777777">
        <w:trPr>
          <w:trHeight w:val="0" w:hRule="atLeast"/>
        </w:trPr>
        <w:tc>
          <w:tcPr>
            <w:gridSpan w:val="12"/>
            <w:tcBorders>
              <w:left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3BB7F902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K6 - Koeficient úpravy dle odborné úvahy odhadce (lepší - horší)</w:t>
            </w:r>
          </w:p>
        </w:tc>
      </w:tr>
      <w:tr xmlns:wp14="http://schemas.microsoft.com/office/word/2010/wordml" w14:paraId="5476F639" wp14:textId="77777777">
        <w:trPr>
          <w:trHeight w:val="0" w:hRule="atLeast"/>
        </w:trPr>
        <w:tc>
          <w:tcPr>
            <w:gridSpan w:val="12"/>
            <w:tcBorders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 w14:paraId="5D3DB883" wp14:textId="77777777"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Koeficient redukce na pramen ceny - u inzerce přiměřeně nižší</w:t>
            </w:r>
          </w:p>
        </w:tc>
      </w:tr>
    </w:tbl>
    <w:p xmlns:wp14="http://schemas.microsoft.com/office/word/2010/wordml" w14:paraId="5CEC7B43" wp14:textId="77777777"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Komentář k nemovitosti č. 1: Celkový koeficient úpravy (K1 x. x K6) odráží vysokou podobnost vzorku a oceňované nemovitosti.</w:t>
      </w:r>
    </w:p>
    <w:p xmlns:wp14="http://schemas.microsoft.com/office/word/2010/wordml" w14:paraId="55078110" wp14:textId="77777777"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Komentář k nemovitosti č. 2: Celkový koeficient úpravy (K1 x. x K6) odráží ve výsledku vysokou podobnost vzorku a oceňované nemovitosti.</w:t>
      </w:r>
    </w:p>
    <w:p xmlns:wp14="http://schemas.microsoft.com/office/word/2010/wordml" w14:paraId="0C9D3A80" wp14:textId="77777777"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Komentář k nemovitosti č. 3: Srovnávaný vzorek má relativně lepší vlastnosti – zejména lokalita pozemku v blízkosti většího města. Z toho důvodu je celkový koeficient úpravy (K1 x. x K6) vyšší než 1.</w:t>
      </w:r>
    </w:p>
    <w:p xmlns:wp14="http://schemas.microsoft.com/office/word/2010/wordml" w14:paraId="371692BB" wp14:textId="77777777">
      <w:pPr>
        <w:widowControl w:val="on"/>
        <w:pBdr/>
        <w:spacing w:before="240" w:after="240" w:line="240" w:lineRule="auto"/>
        <w:ind w:left="0" w:right="0"/>
        <w:jc w:val="left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Komentář: Jedná se o podobné objekty ve srovnatelném stavu. Lokality jsou též srovnatelné.</w:t>
      </w:r>
    </w:p>
    <w:p xmlns:wp14="http://schemas.microsoft.com/office/word/2010/wordml" w14:paraId="365CBB42" wp14:textId="77777777">
      <w:pPr>
        <w:widowControl w:val="on"/>
        <w:pBdr/>
        <w:spacing w:before="240" w:after="240" w:line="240" w:lineRule="auto"/>
        <w:ind w:left="0" w:right="0"/>
        <w:jc w:val="left"/>
      </w:pPr>
      <w:r w:rsidRPr="7217F358" w:rsidR="7217F35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Srovnávací hodnota nemovitostí celkem:</w:t>
      </w:r>
    </w:p>
    <w:p xmlns:wp14="http://schemas.microsoft.com/office/word/2010/wordml" w14:paraId="301285FF" wp14:textId="77777777"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  </w:t>
      </w:r>
    </w:p>
    <w:sectPr xmlns:w="http://schemas.openxmlformats.org/wordprocessingml/2006/main" w:rsidRPr="00DF064E" w:rsidR="00AC197E" w:rsidSect="000F6147">
      <w:footerReference xmlns:r="http://schemas.openxmlformats.org/officeDocument/2006/relationships" w:type="default" r:id="rId638560423594b455a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defaultFooter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14:paraId="249FAAB8" wp14:textId="77777777">
    <w:pPr>
      <w:jc w:val="right"/>
      <w:rPr>
        <w:b w:val="on"/>
        <w:bCs w:val="on"/>
        <w:color w:val="000000"/>
        <w:sz w:val="20"/>
        <w:szCs w:val="20"/>
      </w:rPr>
    </w:pPr>
    <w:r>
      <w:fldChar w:fldCharType="begin"/>
    </w:r>
    <w:r>
      <w:instrText>PAGE \* MERGEFORMAT</w:instrText>
    </w:r>
    <w:r>
      <w:fldChar w:fldCharType="separate"/>
    </w:r>
    <w:r>
      <w:rPr>
        <w:b w:val="on"/>
        <w:bCs w:val="on"/>
        <w:color w:val="000000"/>
        <w:sz w:val="20"/>
        <w:szCs w:val="20"/>
      </w:rPr>
      <w:t xml:space="preserve">1</w:t>
    </w:r>
    <w:r>
      <w:fldChar w:fldCharType="end"/>
    </w:r>
  </w:p>
</w:ftr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6E0FDA" w:rsidP="006E0FDA" w:rsidRDefault="006E0FDA" w14:paraId="0AD9C6F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E0FDA" w:rsidP="006E0FDA" w:rsidRDefault="006E0FDA" w14:paraId="4B1F511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6E0FDA" w:rsidP="006E0FDA" w:rsidRDefault="006E0FDA" w14:paraId="65F9C3D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E0FDA" w:rsidP="006E0FDA" w:rsidRDefault="006E0FDA" w14:paraId="5023141B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488367">
    <w:multiLevelType w:val="hybridMultilevel"/>
    <w:lvl w:ilvl="0" w:tplc="74013511">
      <w:start w:val="1"/>
      <w:numFmt w:val="decimal"/>
      <w:lvlText w:val="%1."/>
      <w:lvlJc w:val="left"/>
      <w:pPr>
        <w:ind w:left="720" w:hanging="360"/>
      </w:pPr>
    </w:lvl>
    <w:lvl w:ilvl="1" w:tplc="74013511" w:tentative="1">
      <w:start w:val="1"/>
      <w:numFmt w:val="lowerLetter"/>
      <w:lvlText w:val="%2."/>
      <w:lvlJc w:val="left"/>
      <w:pPr>
        <w:ind w:left="1440" w:hanging="360"/>
      </w:pPr>
    </w:lvl>
    <w:lvl w:ilvl="2" w:tplc="74013511" w:tentative="1">
      <w:start w:val="1"/>
      <w:numFmt w:val="lowerRoman"/>
      <w:lvlText w:val="%3."/>
      <w:lvlJc w:val="right"/>
      <w:pPr>
        <w:ind w:left="2160" w:hanging="180"/>
      </w:pPr>
    </w:lvl>
    <w:lvl w:ilvl="3" w:tplc="74013511" w:tentative="1">
      <w:start w:val="1"/>
      <w:numFmt w:val="decimal"/>
      <w:lvlText w:val="%4."/>
      <w:lvlJc w:val="left"/>
      <w:pPr>
        <w:ind w:left="2880" w:hanging="360"/>
      </w:pPr>
    </w:lvl>
    <w:lvl w:ilvl="4" w:tplc="74013511" w:tentative="1">
      <w:start w:val="1"/>
      <w:numFmt w:val="lowerLetter"/>
      <w:lvlText w:val="%5."/>
      <w:lvlJc w:val="left"/>
      <w:pPr>
        <w:ind w:left="3600" w:hanging="360"/>
      </w:pPr>
    </w:lvl>
    <w:lvl w:ilvl="5" w:tplc="74013511" w:tentative="1">
      <w:start w:val="1"/>
      <w:numFmt w:val="lowerRoman"/>
      <w:lvlText w:val="%6."/>
      <w:lvlJc w:val="right"/>
      <w:pPr>
        <w:ind w:left="4320" w:hanging="180"/>
      </w:pPr>
    </w:lvl>
    <w:lvl w:ilvl="6" w:tplc="74013511" w:tentative="1">
      <w:start w:val="1"/>
      <w:numFmt w:val="decimal"/>
      <w:lvlText w:val="%7."/>
      <w:lvlJc w:val="left"/>
      <w:pPr>
        <w:ind w:left="5040" w:hanging="360"/>
      </w:pPr>
    </w:lvl>
    <w:lvl w:ilvl="7" w:tplc="74013511" w:tentative="1">
      <w:start w:val="1"/>
      <w:numFmt w:val="lowerLetter"/>
      <w:lvlText w:val="%8."/>
      <w:lvlJc w:val="left"/>
      <w:pPr>
        <w:ind w:left="5760" w:hanging="360"/>
      </w:pPr>
    </w:lvl>
    <w:lvl w:ilvl="8" w:tplc="740135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88366">
    <w:multiLevelType w:val="hybridMultilevel"/>
    <w:lvl w:ilvl="0" w:tplc="81975933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488366">
    <w:abstractNumId w:val="10488366"/>
  </w:num>
  <w:num w:numId="10488367">
    <w:abstractNumId w:val="10488367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  <w:rsid w:val="5B10CBFA"/>
    <w:rsid w:val="7217F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1F4987"/>
  <w15:docId w15:val="{63295da3-5b20-41c8-a816-f5f606802c9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uiPriority="0" w:semiHidden="0" w:unhideWhenUsed="0" w:qFormat="1"/>
    <w:lsdException w:name="Heading 1 PHPDOCX" w:uiPriority="9" w:semiHidden="0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uiPriority="10" w:semiHidden="0" w:unhideWhenUsed="0" w:qFormat="1"/>
    <w:lsdException w:name="Default Paragraph Font PHPDOCX" w:uiPriority="1"/>
    <w:lsdException w:name="Subtitle PHPDOCX" w:uiPriority="11" w:semiHidden="0" w:unhideWhenUsed="0" w:qFormat="1"/>
    <w:lsdException w:name="Strong PHPDOCX" w:uiPriority="22" w:semiHidden="0" w:unhideWhenUsed="0" w:qFormat="1"/>
    <w:lsdException w:name="Emphasis PHPDOCX" w:uiPriority="20" w:semiHidden="0" w:unhideWhenUsed="0" w:qFormat="1"/>
    <w:lsdException w:name="Normal Table PHPDOCX" w:uiPriority="58" w:semiHidden="0" w:unhideWhenUsed="0"/>
    <w:lsdException w:name="Table Grid PHPDOCX" w:uiPriority="59" w:semiHidden="0" w:unhideWhenUsed="0"/>
    <w:lsdException w:name="Placeholder Text PHPDOCX" w:unhideWhenUsed="0"/>
    <w:lsdException w:name="No Spacing PHPDOCX" w:uiPriority="1" w:semiHidden="0" w:unhideWhenUsed="0" w:qFormat="1"/>
    <w:lsdException w:name="Light Shading PHPDOCX" w:uiPriority="60" w:semiHidden="0" w:unhideWhenUsed="0"/>
    <w:lsdException w:name="Light List PHPDOCX" w:uiPriority="61" w:semiHidden="0" w:unhideWhenUsed="0"/>
    <w:lsdException w:name="Light Grid PHPDOCX" w:uiPriority="62" w:semiHidden="0" w:unhideWhenUsed="0"/>
    <w:lsdException w:name="Medium Shading 1 PHPDOCX" w:uiPriority="63" w:semiHidden="0" w:unhideWhenUsed="0"/>
    <w:lsdException w:name="Medium Shading 2 PHPDOCX" w:uiPriority="64" w:semiHidden="0" w:unhideWhenUsed="0"/>
    <w:lsdException w:name="Medium List 1 PHPDOCX" w:uiPriority="65" w:semiHidden="0" w:unhideWhenUsed="0"/>
    <w:lsdException w:name="Medium List 2 PHPDOCX" w:uiPriority="66" w:semiHidden="0" w:unhideWhenUsed="0"/>
    <w:lsdException w:name="Medium Grid 1 PHPDOCX" w:uiPriority="67" w:semiHidden="0" w:unhideWhenUsed="0"/>
    <w:lsdException w:name="Medium Grid 2 PHPDOCX" w:uiPriority="68" w:semiHidden="0" w:unhideWhenUsed="0"/>
    <w:lsdException w:name="Medium Grid 3 PHPDOCX" w:uiPriority="69" w:semiHidden="0" w:unhideWhenUsed="0"/>
    <w:lsdException w:name="Dark List PHPDOCX" w:uiPriority="70" w:semiHidden="0" w:unhideWhenUsed="0"/>
    <w:lsdException w:name="Colorful Shading PHPDOCX" w:uiPriority="71" w:semiHidden="0" w:unhideWhenUsed="0"/>
    <w:lsdException w:name="Colorful List PHPDOCX" w:uiPriority="72" w:semiHidden="0" w:unhideWhenUsed="0"/>
    <w:lsdException w:name="Colorful Grid PHPDOCX" w:uiPriority="73" w:semiHidden="0" w:unhideWhenUsed="0"/>
    <w:lsdException w:name="Light Shading Accent 1 PHPDOCX" w:uiPriority="60" w:semiHidden="0" w:unhideWhenUsed="0"/>
    <w:lsdException w:name="Light List Accent 1 PHPDOCX" w:uiPriority="61" w:semiHidden="0" w:unhideWhenUsed="0"/>
    <w:lsdException w:name="Light Grid Accent 1 PHPDOCX" w:uiPriority="62" w:semiHidden="0" w:unhideWhenUsed="0"/>
    <w:lsdException w:name="Medium Shading 1 Accent 1 PHPDOCX" w:uiPriority="63" w:semiHidden="0" w:unhideWhenUsed="0"/>
    <w:lsdException w:name="Medium Shading 2 Accent 1 PHPDOCX" w:uiPriority="64" w:semiHidden="0" w:unhideWhenUsed="0"/>
    <w:lsdException w:name="Medium List 1 Accent 1 PHPDOCX" w:uiPriority="65" w:semiHidden="0" w:unhideWhenUsed="0"/>
    <w:lsdException w:name="Revision PHPDOCX" w:unhideWhenUsed="0"/>
    <w:lsdException w:name="List Paragraph PHPDOCX" w:uiPriority="34" w:semiHidden="0" w:unhideWhenUsed="0" w:qFormat="1"/>
    <w:lsdException w:name="Quote PHPDOCX" w:uiPriority="29" w:semiHidden="0" w:unhideWhenUsed="0" w:qFormat="1"/>
    <w:lsdException w:name="Intense Quote PHPDOCX" w:uiPriority="30" w:semiHidden="0" w:unhideWhenUsed="0" w:qFormat="1"/>
    <w:lsdException w:name="Medium List 2 Accent 1 PHPDOCX" w:uiPriority="66" w:semiHidden="0" w:unhideWhenUsed="0"/>
    <w:lsdException w:name="Medium Grid 1 Accent 1 PHPDOCX" w:uiPriority="67" w:semiHidden="0" w:unhideWhenUsed="0"/>
    <w:lsdException w:name="Medium Grid 2 Accent 1 PHPDOCX" w:uiPriority="68" w:semiHidden="0" w:unhideWhenUsed="0"/>
    <w:lsdException w:name="Medium Grid 3 Accent 1 PHPDOCX" w:uiPriority="69" w:semiHidden="0" w:unhideWhenUsed="0"/>
    <w:lsdException w:name="Dark List Accent 1 PHPDOCX" w:uiPriority="70" w:semiHidden="0" w:unhideWhenUsed="0"/>
    <w:lsdException w:name="Colorful Shading Accent 1 PHPDOCX" w:uiPriority="71" w:semiHidden="0" w:unhideWhenUsed="0"/>
    <w:lsdException w:name="Colorful List Accent 1 PHPDOCX" w:uiPriority="72" w:semiHidden="0" w:unhideWhenUsed="0"/>
    <w:lsdException w:name="Colorful Grid Accent 1 PHPDOCX" w:uiPriority="73" w:semiHidden="0" w:unhideWhenUsed="0"/>
    <w:lsdException w:name="Light Shading Accent 2 PHPDOCX" w:uiPriority="60" w:semiHidden="0" w:unhideWhenUsed="0"/>
    <w:lsdException w:name="Light List Accent 2 PHPDOCX" w:uiPriority="61" w:semiHidden="0" w:unhideWhenUsed="0"/>
    <w:lsdException w:name="Light Grid Accent 2 PHPDOCX" w:uiPriority="62" w:semiHidden="0" w:unhideWhenUsed="0"/>
    <w:lsdException w:name="Medium Shading 1 Accent 2 PHPDOCX" w:uiPriority="63" w:semiHidden="0" w:unhideWhenUsed="0"/>
    <w:lsdException w:name="Medium Shading 2 Accent 2 PHPDOCX" w:uiPriority="64" w:semiHidden="0" w:unhideWhenUsed="0"/>
    <w:lsdException w:name="Medium List 1 Accent 2 PHPDOCX" w:uiPriority="65" w:semiHidden="0" w:unhideWhenUsed="0"/>
    <w:lsdException w:name="Medium List 2 Accent 2 PHPDOCX" w:uiPriority="66" w:semiHidden="0" w:unhideWhenUsed="0"/>
    <w:lsdException w:name="Medium Grid 1 Accent 2 PHPDOCX" w:uiPriority="67" w:semiHidden="0" w:unhideWhenUsed="0"/>
    <w:lsdException w:name="Medium Grid 2 Accent 2 PHPDOCX" w:uiPriority="68" w:semiHidden="0" w:unhideWhenUsed="0"/>
    <w:lsdException w:name="Medium Grid 3 Accent 2 PHPDOCX" w:uiPriority="69" w:semiHidden="0" w:unhideWhenUsed="0"/>
    <w:lsdException w:name="Dark List Accent 2 PHPDOCX" w:uiPriority="70" w:semiHidden="0" w:unhideWhenUsed="0"/>
    <w:lsdException w:name="Colorful Shading Accent 2 PHPDOCX" w:uiPriority="71" w:semiHidden="0" w:unhideWhenUsed="0"/>
    <w:lsdException w:name="Colorful List Accent 2 PHPDOCX" w:uiPriority="72" w:semiHidden="0" w:unhideWhenUsed="0"/>
    <w:lsdException w:name="Colorful Grid Accent 2 PHPDOCX" w:uiPriority="73" w:semiHidden="0" w:unhideWhenUsed="0"/>
    <w:lsdException w:name="Light Shading Accent 3 PHPDOCX" w:uiPriority="60" w:semiHidden="0" w:unhideWhenUsed="0"/>
    <w:lsdException w:name="Light List Accent 3 PHPDOCX" w:uiPriority="61" w:semiHidden="0" w:unhideWhenUsed="0"/>
    <w:lsdException w:name="Light Grid Accent 3 PHPDOCX" w:uiPriority="62" w:semiHidden="0" w:unhideWhenUsed="0"/>
    <w:lsdException w:name="Medium Shading 1 Accent 3 PHPDOCX" w:uiPriority="63" w:semiHidden="0" w:unhideWhenUsed="0"/>
    <w:lsdException w:name="Medium Shading 2 Accent 3 PHPDOCX" w:uiPriority="64" w:semiHidden="0" w:unhideWhenUsed="0"/>
    <w:lsdException w:name="Medium List 1 Accent 3 PHPDOCX" w:uiPriority="65" w:semiHidden="0" w:unhideWhenUsed="0"/>
    <w:lsdException w:name="Medium List 2 Accent 3 PHPDOCX" w:uiPriority="66" w:semiHidden="0" w:unhideWhenUsed="0"/>
    <w:lsdException w:name="Medium Grid 1 Accent 3 PHPDOCX" w:uiPriority="67" w:semiHidden="0" w:unhideWhenUsed="0"/>
    <w:lsdException w:name="Medium Grid 2 Accent 3 PHPDOCX" w:uiPriority="68" w:semiHidden="0" w:unhideWhenUsed="0"/>
    <w:lsdException w:name="Medium Grid 3 Accent 3 PHPDOCX" w:uiPriority="69" w:semiHidden="0" w:unhideWhenUsed="0"/>
    <w:lsdException w:name="Dark List Accent 3 PHPDOCX" w:uiPriority="70" w:semiHidden="0" w:unhideWhenUsed="0"/>
    <w:lsdException w:name="Colorful Shading Accent 3 PHPDOCX" w:uiPriority="71" w:semiHidden="0" w:unhideWhenUsed="0"/>
    <w:lsdException w:name="Colorful List Accent 3 PHPDOCX" w:uiPriority="72" w:semiHidden="0" w:unhideWhenUsed="0"/>
    <w:lsdException w:name="Colorful Grid Accent 3 PHPDOCX" w:uiPriority="73" w:semiHidden="0" w:unhideWhenUsed="0"/>
    <w:lsdException w:name="Light Shading Accent 4 PHPDOCX" w:uiPriority="60" w:semiHidden="0" w:unhideWhenUsed="0"/>
    <w:lsdException w:name="Light List Accent 4 PHPDOCX" w:uiPriority="61" w:semiHidden="0" w:unhideWhenUsed="0"/>
    <w:lsdException w:name="Light Grid Accent 4 PHPDOCX" w:uiPriority="62" w:semiHidden="0" w:unhideWhenUsed="0"/>
    <w:lsdException w:name="Medium Shading 1 Accent 4 PHPDOCX" w:uiPriority="63" w:semiHidden="0" w:unhideWhenUsed="0"/>
    <w:lsdException w:name="Medium Shading 2 Accent 4 PHPDOCX" w:uiPriority="64" w:semiHidden="0" w:unhideWhenUsed="0"/>
    <w:lsdException w:name="Medium List 1 Accent 4 PHPDOCX" w:uiPriority="65" w:semiHidden="0" w:unhideWhenUsed="0"/>
    <w:lsdException w:name="Medium List 2 Accent 4 PHPDOCX" w:uiPriority="66" w:semiHidden="0" w:unhideWhenUsed="0"/>
    <w:lsdException w:name="Medium Grid 1 Accent 4 PHPDOCX" w:uiPriority="67" w:semiHidden="0" w:unhideWhenUsed="0"/>
    <w:lsdException w:name="Medium Grid 2 Accent 4 PHPDOCX" w:uiPriority="68" w:semiHidden="0" w:unhideWhenUsed="0"/>
    <w:lsdException w:name="Medium Grid 3 Accent 4 PHPDOCX" w:uiPriority="69" w:semiHidden="0" w:unhideWhenUsed="0"/>
    <w:lsdException w:name="Dark List Accent 4 PHPDOCX" w:uiPriority="70" w:semiHidden="0" w:unhideWhenUsed="0"/>
    <w:lsdException w:name="Colorful Shading Accent 4 PHPDOCX" w:uiPriority="71" w:semiHidden="0" w:unhideWhenUsed="0"/>
    <w:lsdException w:name="Colorful List Accent 4 PHPDOCX" w:uiPriority="72" w:semiHidden="0" w:unhideWhenUsed="0"/>
    <w:lsdException w:name="Colorful Grid Accent 4 PHPDOCX" w:uiPriority="73" w:semiHidden="0" w:unhideWhenUsed="0"/>
    <w:lsdException w:name="Light Shading Accent 5 PHPDOCX" w:uiPriority="60" w:semiHidden="0" w:unhideWhenUsed="0"/>
    <w:lsdException w:name="Light List Accent 5 PHPDOCX" w:uiPriority="61" w:semiHidden="0" w:unhideWhenUsed="0"/>
    <w:lsdException w:name="Light Grid Accent 5 PHPDOCX" w:uiPriority="62" w:semiHidden="0" w:unhideWhenUsed="0"/>
    <w:lsdException w:name="Medium Shading 1 Accent 5 PHPDOCX" w:uiPriority="63" w:semiHidden="0" w:unhideWhenUsed="0"/>
    <w:lsdException w:name="Medium Shading 2 Accent 5 PHPDOCX" w:uiPriority="64" w:semiHidden="0" w:unhideWhenUsed="0"/>
    <w:lsdException w:name="Medium List 1 Accent 5 PHPDOCX" w:uiPriority="65" w:semiHidden="0" w:unhideWhenUsed="0"/>
    <w:lsdException w:name="Medium List 2 Accent 5 PHPDOCX" w:uiPriority="66" w:semiHidden="0" w:unhideWhenUsed="0"/>
    <w:lsdException w:name="Medium Grid 1 Accent 5 PHPDOCX" w:uiPriority="67" w:semiHidden="0" w:unhideWhenUsed="0"/>
    <w:lsdException w:name="Medium Grid 2 Accent 5 PHPDOCX" w:uiPriority="68" w:semiHidden="0" w:unhideWhenUsed="0"/>
    <w:lsdException w:name="Medium Grid 3 Accent 5 PHPDOCX" w:uiPriority="69" w:semiHidden="0" w:unhideWhenUsed="0"/>
    <w:lsdException w:name="Dark List Accent 5 PHPDOCX" w:uiPriority="70" w:semiHidden="0" w:unhideWhenUsed="0"/>
    <w:lsdException w:name="Colorful Shading Accent 5 PHPDOCX" w:uiPriority="71" w:semiHidden="0" w:unhideWhenUsed="0"/>
    <w:lsdException w:name="Colorful List Accent 5 PHPDOCX" w:uiPriority="72" w:semiHidden="0" w:unhideWhenUsed="0"/>
    <w:lsdException w:name="Colorful Grid Accent 5 PHPDOCX" w:uiPriority="73" w:semiHidden="0" w:unhideWhenUsed="0"/>
    <w:lsdException w:name="Light Shading Accent 6 PHPDOCX" w:uiPriority="60" w:semiHidden="0" w:unhideWhenUsed="0"/>
    <w:lsdException w:name="Light List Accent 6 PHPDOCX" w:uiPriority="61" w:semiHidden="0" w:unhideWhenUsed="0"/>
    <w:lsdException w:name="Light Grid Accent 6 PHPDOCX" w:uiPriority="62" w:semiHidden="0" w:unhideWhenUsed="0"/>
    <w:lsdException w:name="Medium Shading 1 Accent 6 PHPDOCX" w:uiPriority="63" w:semiHidden="0" w:unhideWhenUsed="0"/>
    <w:lsdException w:name="Medium Shading 2 Accent 6 PHPDOCX" w:uiPriority="64" w:semiHidden="0" w:unhideWhenUsed="0"/>
    <w:lsdException w:name="Medium List 1 Accent 6 PHPDOCX" w:uiPriority="65" w:semiHidden="0" w:unhideWhenUsed="0"/>
    <w:lsdException w:name="Medium List 2 Accent 6 PHPDOCX" w:uiPriority="66" w:semiHidden="0" w:unhideWhenUsed="0"/>
    <w:lsdException w:name="Medium Grid 1 Accent 6 PHPDOCX" w:uiPriority="67" w:semiHidden="0" w:unhideWhenUsed="0"/>
    <w:lsdException w:name="Medium Grid 2 Accent 6 PHPDOCX" w:uiPriority="68" w:semiHidden="0" w:unhideWhenUsed="0"/>
    <w:lsdException w:name="Medium Grid 3 Accent 6 PHPDOCX" w:uiPriority="69" w:semiHidden="0" w:unhideWhenUsed="0"/>
    <w:lsdException w:name="Dark List Accent 6 PHPDOCX" w:uiPriority="70" w:semiHidden="0" w:unhideWhenUsed="0"/>
    <w:lsdException w:name="Colorful Shading Accent 6 PHPDOCX" w:uiPriority="71" w:semiHidden="0" w:unhideWhenUsed="0"/>
    <w:lsdException w:name="Colorful List Accent 6 PHPDOCX" w:uiPriority="72" w:semiHidden="0" w:unhideWhenUsed="0"/>
    <w:lsdException w:name="Colorful Grid Accent 6 PHPDOCX" w:uiPriority="73" w:semiHidden="0" w:unhideWhenUsed="0"/>
    <w:lsdException w:name="Subtle Emphasis PHPDOCX" w:uiPriority="19" w:semiHidden="0" w:unhideWhenUsed="0" w:qFormat="1"/>
    <w:lsdException w:name="Intense Emphasis PHPDOCX" w:uiPriority="21" w:semiHidden="0" w:unhideWhenUsed="0" w:qFormat="1"/>
    <w:lsdException w:name="Subtle Reference PHPDOCX" w:uiPriority="31" w:semiHidden="0" w:unhideWhenUsed="0" w:qFormat="1"/>
    <w:lsdException w:name="Intense Reference PHPDOCX" w:uiPriority="32" w:semiHidden="0" w:unhideWhenUsed="0" w:qFormat="1"/>
    <w:lsdException w:name="Book Title PHPDOCX" w:uiPriority="33" w:semiHidden="0" w:unhideWhenUsed="0" w:qFormat="1"/>
    <w:lsdException w:name="Bibliography PHPDOCX" w:uiPriority="37"/>
    <w:lsdException w:name="TOC Heading PHPDOCX" w:uiPriority="39" w:qFormat="1"/>
  </w:latentStyles>
  <w:style w:type="paragraph" w:styleId="Normal" w:default="1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styleId="CommentTextCharPHPDOCX" w:customStyle="1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styleId="CommentSubjectCharPHPDOCX" w:customStyle="1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PHPDOCX" w:customStyle="1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styleId="footnoteTextCarPHPDOCX" w:customStyle="1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styleId="endnoteTextCarPHPDOCX" w:customStyle="1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DefaultParagraphFontPHPDOCX" w:default="1">
    <w:name w:val="Default Paragraph Font PHPDOCX"/>
    <w:uiPriority w:val="1"/>
    <w:semiHidden/>
    <w:unhideWhenUsed/>
  </w:style>
  <w:style w:type="numbering" w:styleId="NoListPHPDOCX" w:default="1">
    <w:name w:val="No List PHPDOCX"/>
    <w:uiPriority w:val="99"/>
    <w:semiHidden/>
    <w:unhideWhenUsed/>
  </w:style>
  <w:style w:type="character" w:styleId="Heading1CarPHPDOCX" w:customStyle="1">
    <w:name w:val="Heading 1 Car PHPDOCX"/>
    <w:basedOn w:val="DefaultParagraphFontPHPDOCX"/>
    <w:link w:val="Heading1PHPDOCX"/>
    <w:uiPriority w:val="9"/>
    <w:rsid w:val="00DF064E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arPHPDOCX" w:customStyle="1">
    <w:name w:val="Heading 2 Car PHPDOCX"/>
    <w:basedOn w:val="DefaultParagraphFontPHPDOCX"/>
    <w:link w:val="Heading2PHPDOCX"/>
    <w:uiPriority w:val="9"/>
    <w:rsid w:val="00DF064E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arPHPDOCX" w:customStyle="1">
    <w:name w:val="Heading 3 Car PHPDOCX"/>
    <w:basedOn w:val="DefaultParagraphFontPHPDOCX"/>
    <w:link w:val="Heading3PHPDOCX"/>
    <w:uiPriority w:val="9"/>
    <w:rsid w:val="00DF064E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arPHPDOCX" w:customStyle="1">
    <w:name w:val="Heading 4 Car PHPDOCX"/>
    <w:basedOn w:val="DefaultParagraphFontPHPDOCX"/>
    <w:link w:val="Heading4PHPDOCX"/>
    <w:uiPriority w:val="9"/>
    <w:rsid w:val="00DF064E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arPHPDOCX" w:customStyle="1">
    <w:name w:val="Heading 5 Car PHPDOCX"/>
    <w:basedOn w:val="DefaultParagraphFontPHPDOCX"/>
    <w:link w:val="Heading5PHPDOCX"/>
    <w:uiPriority w:val="9"/>
    <w:rsid w:val="00DF064E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arPHPDOCX" w:customStyle="1">
    <w:name w:val="Heading 6 Car PHPDOCX"/>
    <w:basedOn w:val="DefaultParagraphFontPHPDOCX"/>
    <w:link w:val="Heading6PHPDOCX"/>
    <w:uiPriority w:val="9"/>
    <w:rsid w:val="00DF064E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arPHPDOCX" w:customStyle="1">
    <w:name w:val="Heading 7 Car PHPDOCX"/>
    <w:basedOn w:val="DefaultParagraphFontPHPDOCX"/>
    <w:link w:val="Heading7PHPDOCX"/>
    <w:uiPriority w:val="9"/>
    <w:rsid w:val="00DF064E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arPHPDOCX" w:customStyle="1">
    <w:name w:val="Title Car PHPDOCX"/>
    <w:basedOn w:val="DefaultParagraphFontPHPDOCX"/>
    <w:link w:val="TitlePHPDOCX"/>
    <w:uiPriority w:val="10"/>
    <w:rsid w:val="00DF064E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arPHPDOCX" w:customStyle="1">
    <w:name w:val="Subtitle Car PHPDOCX"/>
    <w:basedOn w:val="DefaultParagraphFontPHPDOCX"/>
    <w:link w:val="SubtitlePHPDOCX"/>
    <w:uiPriority w:val="11"/>
    <w:rsid w:val="00DF064E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styleId="QuoteCarPHPDOCX" w:customStyle="1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arPHPDOCX" w:customStyle="1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styleId="Heading8CarPHPDOCX" w:customStyle="1">
    <w:name w:val="Heading 8 Car PHPDOCX"/>
    <w:basedOn w:val="DefaultParagraphFontPHPDOCX"/>
    <w:link w:val="Heading8PHPDOCX"/>
    <w:uiPriority w:val="9"/>
    <w:semiHidden/>
    <w:rsid w:val="00DF064E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arPHPDOCX" w:customStyle="1">
    <w:name w:val="Heading 9 Car PHPDOCX"/>
    <w:basedOn w:val="DefaultParagraphFontPHPDOCX"/>
    <w:link w:val="Heading9PHPDOCX"/>
    <w:uiPriority w:val="9"/>
    <w:semiHidden/>
    <w:rsid w:val="00DF064E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NormalTablePHPDOCX" w:default="1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PHPDOCX" w:customStyle="1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PHPDOCX" w:customStyle="1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PHPDOCX" w:customStyle="1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Accent1PHPDOCX" w:customStyle="1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footer" Target="defaultFooter.xml" Id="rId638560423594b455a" 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WJ Harkink</dc:creator>
  <keywords/>
  <dc:description/>
  <lastModifiedBy>WJ Harkink</lastModifiedBy>
  <revision>7</revision>
  <dcterms:created xsi:type="dcterms:W3CDTF">2021-03-06T07:55:56.7627646Z</dcterms:created>
  <dcterms:modified xsi:type="dcterms:W3CDTF">2021-03-06T07:55:51.1911751Z</dcterms:modified>
</coreProperties>
</file>

<file path=docProps/custom.xml><?xml version="1.0" encoding="utf-8"?>
<Properties xmlns:vt="http://schemas.openxmlformats.org/officeDocument/2006/docPropsVTypes" xmlns="http://schemas.openxmlformats.org/officeDocument/2006/custom-properties">
                                        </Properties>
</file>