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20" w:rsidRDefault="00183817" w:rsidP="00A31F20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0" w:lineRule="atLeast"/>
        <w:ind w:left="0" w:firstLine="0"/>
        <w:rPr>
          <w:rFonts w:ascii="Arial" w:hAnsi="Arial" w:cs="Arial"/>
          <w:bCs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 xml:space="preserve">Moncloa Aravaca celebra </w:t>
      </w:r>
      <w:r w:rsidR="00561749">
        <w:rPr>
          <w:rFonts w:ascii="Arial" w:hAnsi="Arial" w:cs="Arial"/>
          <w:b/>
          <w:lang w:val="es-ES"/>
        </w:rPr>
        <w:t xml:space="preserve">mañana </w:t>
      </w:r>
      <w:r>
        <w:rPr>
          <w:rFonts w:ascii="Arial" w:hAnsi="Arial" w:cs="Arial"/>
          <w:b/>
          <w:lang w:val="es-ES"/>
        </w:rPr>
        <w:t xml:space="preserve">el Día </w:t>
      </w:r>
      <w:r w:rsidR="000B6051">
        <w:rPr>
          <w:rFonts w:ascii="Arial" w:hAnsi="Arial" w:cs="Arial"/>
          <w:b/>
          <w:lang w:val="es-ES"/>
        </w:rPr>
        <w:t xml:space="preserve">Europeo </w:t>
      </w:r>
      <w:r>
        <w:rPr>
          <w:rFonts w:ascii="Arial" w:hAnsi="Arial" w:cs="Arial"/>
          <w:b/>
          <w:lang w:val="es-ES"/>
        </w:rPr>
        <w:t>de la Música</w:t>
      </w:r>
      <w:r w:rsidR="00A31F20" w:rsidRPr="00C835E0">
        <w:rPr>
          <w:rFonts w:ascii="Arial" w:hAnsi="Arial" w:cs="Arial"/>
          <w:bCs/>
          <w:lang w:val="es-ES_tradnl"/>
        </w:rPr>
        <w:pict>
          <v:rect id="_x0000_i1025" style="width:.05pt;height:1pt" o:hralign="center" o:hrstd="t" o:hrnoshade="t" o:hr="t" fillcolor="black" stroked="f"/>
        </w:pict>
      </w:r>
    </w:p>
    <w:p w:rsidR="00A31F20" w:rsidRDefault="00A31F20" w:rsidP="00A31F20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561749" w:rsidRPr="00D80658" w:rsidRDefault="00561749" w:rsidP="00561749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Arial" w:hAnsi="Arial" w:cs="Arial"/>
          <w:bCs/>
          <w:sz w:val="16"/>
          <w:szCs w:val="16"/>
          <w:lang w:val="es-ES_tradnl"/>
        </w:rPr>
      </w:pPr>
      <w:r w:rsidRPr="00561749">
        <w:rPr>
          <w:rFonts w:ascii="Arial" w:hAnsi="Arial" w:cs="Arial"/>
          <w:sz w:val="44"/>
          <w:szCs w:val="44"/>
          <w:lang w:val="es-ES_tradnl"/>
        </w:rPr>
        <w:t>Turandot, de Puccini, llega al Templo de Debod</w:t>
      </w:r>
    </w:p>
    <w:tbl>
      <w:tblPr>
        <w:tblpPr w:leftFromText="141" w:rightFromText="141" w:vertAnchor="text" w:horzAnchor="page" w:tblpX="2352" w:tblpY="335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A31F20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8008" w:type="dxa"/>
          </w:tcPr>
          <w:p w:rsidR="00A31F20" w:rsidRDefault="00A31F20" w:rsidP="00A31F20">
            <w:pPr>
              <w:pStyle w:val="Estilo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:rsidR="00A31F20" w:rsidRDefault="00561749" w:rsidP="008F11A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Pilar Jurado, una de las mejores sopranos del mundo, interpretará el papel de la esclava Liu</w:t>
            </w:r>
          </w:p>
          <w:p w:rsidR="00561749" w:rsidRDefault="00561749" w:rsidP="00561749">
            <w:pPr>
              <w:jc w:val="both"/>
              <w:rPr>
                <w:rFonts w:ascii="Arial" w:hAnsi="Arial" w:cs="Arial"/>
                <w:sz w:val="24"/>
              </w:rPr>
            </w:pPr>
          </w:p>
          <w:p w:rsidR="00561749" w:rsidRDefault="00561749" w:rsidP="005617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aforo es de 4.000 sillas y la entrada es gratuita</w:t>
            </w:r>
          </w:p>
          <w:p w:rsidR="00561749" w:rsidRDefault="00561749" w:rsidP="00561749">
            <w:pPr>
              <w:jc w:val="both"/>
              <w:rPr>
                <w:rFonts w:ascii="Arial" w:hAnsi="Arial" w:cs="Arial"/>
                <w:sz w:val="24"/>
              </w:rPr>
            </w:pPr>
          </w:p>
          <w:p w:rsidR="00561749" w:rsidRDefault="00561749" w:rsidP="0056174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Dará comienzo a las 20.30 horas y se prevé que finalice a las 22.45</w:t>
            </w:r>
          </w:p>
          <w:p w:rsidR="00561749" w:rsidRDefault="00561749" w:rsidP="0056174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561749" w:rsidRDefault="00561749" w:rsidP="00A31F20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hAnsi="Arial" w:cs="Arial"/>
          <w:b/>
          <w:u w:val="single"/>
          <w:lang w:val="es-ES_tradnl"/>
        </w:rPr>
      </w:pPr>
    </w:p>
    <w:p w:rsidR="00561749" w:rsidRDefault="00561749" w:rsidP="00A31F20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hAnsi="Arial" w:cs="Arial"/>
          <w:b/>
          <w:u w:val="single"/>
          <w:lang w:val="es-ES_tradnl"/>
        </w:rPr>
      </w:pPr>
    </w:p>
    <w:p w:rsidR="00A31F20" w:rsidRDefault="000A069E" w:rsidP="00A31F20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 xml:space="preserve">Madrid, </w:t>
      </w:r>
      <w:r w:rsidR="000B6051">
        <w:rPr>
          <w:rFonts w:ascii="Arial" w:hAnsi="Arial" w:cs="Arial"/>
          <w:b/>
          <w:u w:val="single"/>
          <w:lang w:val="es-ES_tradnl"/>
        </w:rPr>
        <w:t>20-jun</w:t>
      </w:r>
      <w:r w:rsidR="00340A77">
        <w:rPr>
          <w:rFonts w:ascii="Arial" w:hAnsi="Arial" w:cs="Arial"/>
          <w:b/>
          <w:u w:val="single"/>
          <w:lang w:val="es-ES_tradnl"/>
        </w:rPr>
        <w:t>-‘11</w:t>
      </w:r>
    </w:p>
    <w:p w:rsidR="00183817" w:rsidRPr="000B6051" w:rsidRDefault="000B6051" w:rsidP="000B6051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  <w:r w:rsidRPr="000B6051">
        <w:rPr>
          <w:rFonts w:ascii="Arial" w:hAnsi="Arial" w:cs="Arial"/>
          <w:color w:val="000000"/>
          <w:sz w:val="24"/>
          <w:szCs w:val="24"/>
        </w:rPr>
        <w:t xml:space="preserve">Mañana martes, 21 de junio,  con Motivo del Día Europeo de </w:t>
      </w:r>
      <w:smartTag w:uri="urn:schemas-microsoft-com:office:smarttags" w:element="PersonName">
        <w:smartTagPr>
          <w:attr w:name="ProductID" w:val="la Música"/>
        </w:smartTagPr>
        <w:r w:rsidRPr="000B6051">
          <w:rPr>
            <w:rFonts w:ascii="Arial" w:hAnsi="Arial" w:cs="Arial"/>
            <w:color w:val="000000"/>
            <w:sz w:val="24"/>
            <w:szCs w:val="24"/>
          </w:rPr>
          <w:t>la Música</w:t>
        </w:r>
      </w:smartTag>
      <w:r w:rsidRPr="000B6051">
        <w:rPr>
          <w:rFonts w:ascii="Arial" w:hAnsi="Arial" w:cs="Arial"/>
          <w:color w:val="000000"/>
          <w:sz w:val="24"/>
          <w:szCs w:val="24"/>
        </w:rPr>
        <w:t>, en el Templo de Debod se estrenará la ópera Turandot, de Puccini. La representación, que comenzará a las 20.30 horas</w:t>
      </w:r>
      <w:r w:rsidR="00561749">
        <w:rPr>
          <w:rFonts w:ascii="Arial" w:hAnsi="Arial" w:cs="Arial"/>
          <w:color w:val="000000"/>
          <w:sz w:val="24"/>
          <w:szCs w:val="24"/>
        </w:rPr>
        <w:t xml:space="preserve"> y finalizará a las 22.45</w:t>
      </w:r>
      <w:r w:rsidRPr="000B6051">
        <w:rPr>
          <w:rFonts w:ascii="Arial" w:hAnsi="Arial" w:cs="Arial"/>
          <w:color w:val="000000"/>
          <w:sz w:val="24"/>
          <w:szCs w:val="24"/>
        </w:rPr>
        <w:t xml:space="preserve">, tiene carácter  gratuito. </w:t>
      </w:r>
      <w:smartTag w:uri="urn:schemas-microsoft-com:office:smarttags" w:element="PersonName">
        <w:smartTagPr>
          <w:attr w:name="ProductID" w:val="La Junta"/>
        </w:smartTagPr>
        <w:r w:rsidRPr="000B6051">
          <w:rPr>
            <w:rFonts w:ascii="Arial" w:hAnsi="Arial" w:cs="Arial"/>
            <w:color w:val="000000"/>
            <w:sz w:val="24"/>
            <w:szCs w:val="24"/>
          </w:rPr>
          <w:t>La Junta</w:t>
        </w:r>
      </w:smartTag>
      <w:r w:rsidRPr="000B6051">
        <w:rPr>
          <w:rFonts w:ascii="Arial" w:hAnsi="Arial" w:cs="Arial"/>
          <w:color w:val="000000"/>
          <w:sz w:val="24"/>
          <w:szCs w:val="24"/>
        </w:rPr>
        <w:t xml:space="preserve"> de Moncloa-Aravaca, responsable de la programación, instalará 4.000 sillas y repartirá la misma cantidad de programas de mano.</w:t>
      </w:r>
    </w:p>
    <w:p w:rsidR="000B6051" w:rsidRPr="000B6051" w:rsidRDefault="000B6051" w:rsidP="000B6051">
      <w:pPr>
        <w:jc w:val="both"/>
        <w:rPr>
          <w:rFonts w:ascii="Arial" w:hAnsi="Arial" w:cs="Arial"/>
          <w:caps/>
          <w:color w:val="000000"/>
          <w:sz w:val="24"/>
          <w:szCs w:val="24"/>
        </w:rPr>
      </w:pPr>
    </w:p>
    <w:p w:rsidR="000B6051" w:rsidRPr="000B6051" w:rsidRDefault="000B6051" w:rsidP="000B6051">
      <w:pPr>
        <w:jc w:val="both"/>
        <w:rPr>
          <w:rFonts w:ascii="Arial" w:hAnsi="Arial" w:cs="Arial"/>
          <w:sz w:val="24"/>
          <w:szCs w:val="24"/>
        </w:rPr>
      </w:pPr>
      <w:r w:rsidRPr="000B6051">
        <w:rPr>
          <w:rFonts w:ascii="Arial" w:hAnsi="Arial" w:cs="Arial"/>
          <w:color w:val="000000"/>
          <w:sz w:val="24"/>
          <w:szCs w:val="24"/>
        </w:rPr>
        <w:t xml:space="preserve">El estreno contará con </w:t>
      </w:r>
      <w:r w:rsidRPr="000B6051">
        <w:rPr>
          <w:rFonts w:ascii="Arial" w:hAnsi="Arial" w:cs="Arial"/>
          <w:sz w:val="24"/>
          <w:szCs w:val="24"/>
        </w:rPr>
        <w:t xml:space="preserve">una invitada de excepción, Pilar Jurado, que interpretará el papel de la esclava Liu. Jurado es una de las mejores sopranos del mundo, una excelente directora de orquesta, y la primera mujer que ha estrenado una obra compuesta por ella en el Teatro Real, </w:t>
      </w:r>
      <w:r w:rsidRPr="000B6051">
        <w:rPr>
          <w:rFonts w:ascii="Arial" w:hAnsi="Arial" w:cs="Arial"/>
          <w:i/>
          <w:sz w:val="24"/>
          <w:szCs w:val="24"/>
        </w:rPr>
        <w:t>La página en blanco</w:t>
      </w:r>
      <w:r w:rsidRPr="000B6051">
        <w:rPr>
          <w:rFonts w:ascii="Arial" w:hAnsi="Arial" w:cs="Arial"/>
          <w:sz w:val="24"/>
          <w:szCs w:val="24"/>
        </w:rPr>
        <w:t xml:space="preserve">. </w:t>
      </w:r>
    </w:p>
    <w:p w:rsidR="000B6051" w:rsidRPr="000B6051" w:rsidRDefault="000B6051" w:rsidP="000B6051">
      <w:pPr>
        <w:jc w:val="both"/>
        <w:rPr>
          <w:rFonts w:ascii="Arial" w:hAnsi="Arial" w:cs="Arial"/>
          <w:sz w:val="24"/>
          <w:szCs w:val="24"/>
        </w:rPr>
      </w:pPr>
    </w:p>
    <w:p w:rsidR="000B6051" w:rsidRPr="000B6051" w:rsidRDefault="000B6051" w:rsidP="000B6051">
      <w:pPr>
        <w:jc w:val="both"/>
        <w:rPr>
          <w:rFonts w:ascii="Arial" w:hAnsi="Arial" w:cs="Arial"/>
          <w:sz w:val="24"/>
          <w:szCs w:val="24"/>
        </w:rPr>
      </w:pPr>
      <w:r w:rsidRPr="000B6051">
        <w:rPr>
          <w:rFonts w:ascii="Arial" w:hAnsi="Arial" w:cs="Arial"/>
          <w:sz w:val="24"/>
          <w:szCs w:val="24"/>
        </w:rPr>
        <w:t xml:space="preserve">El concejal de Moncloa-Aravaca, Álvaro Ballarín, ha resaltado la importancia de su participación en el estreno de </w:t>
      </w:r>
      <w:r w:rsidRPr="000B6051">
        <w:rPr>
          <w:rFonts w:ascii="Arial" w:hAnsi="Arial" w:cs="Arial"/>
          <w:i/>
          <w:sz w:val="24"/>
          <w:szCs w:val="24"/>
        </w:rPr>
        <w:t>Turandot</w:t>
      </w:r>
      <w:r w:rsidRPr="000B6051">
        <w:rPr>
          <w:rFonts w:ascii="Arial" w:hAnsi="Arial" w:cs="Arial"/>
          <w:sz w:val="24"/>
          <w:szCs w:val="24"/>
        </w:rPr>
        <w:t xml:space="preserve"> en el Templo de Debod: “Uno de los mandatos del Día Europeo de </w:t>
      </w:r>
      <w:smartTag w:uri="urn:schemas-microsoft-com:office:smarttags" w:element="PersonName">
        <w:smartTagPr>
          <w:attr w:name="ProductID" w:val="la M￺sica"/>
        </w:smartTagPr>
        <w:r w:rsidRPr="000B6051">
          <w:rPr>
            <w:rFonts w:ascii="Arial" w:hAnsi="Arial" w:cs="Arial"/>
            <w:sz w:val="24"/>
            <w:szCs w:val="24"/>
          </w:rPr>
          <w:t>la Música</w:t>
        </w:r>
      </w:smartTag>
      <w:r w:rsidRPr="000B6051">
        <w:rPr>
          <w:rFonts w:ascii="Arial" w:hAnsi="Arial" w:cs="Arial"/>
          <w:sz w:val="24"/>
          <w:szCs w:val="24"/>
        </w:rPr>
        <w:t xml:space="preserve"> es acercar </w:t>
      </w:r>
      <w:r w:rsidR="0054130D">
        <w:rPr>
          <w:rFonts w:ascii="Arial" w:hAnsi="Arial" w:cs="Arial"/>
          <w:sz w:val="24"/>
          <w:szCs w:val="24"/>
        </w:rPr>
        <w:t xml:space="preserve">al gran público </w:t>
      </w:r>
      <w:r w:rsidRPr="000B6051">
        <w:rPr>
          <w:rFonts w:ascii="Arial" w:hAnsi="Arial" w:cs="Arial"/>
          <w:sz w:val="24"/>
          <w:szCs w:val="24"/>
        </w:rPr>
        <w:t>los géneros considerados exclusivos</w:t>
      </w:r>
      <w:r w:rsidRPr="000B6051">
        <w:rPr>
          <w:rFonts w:ascii="Arial" w:hAnsi="Arial" w:cs="Arial"/>
          <w:color w:val="000000"/>
          <w:sz w:val="24"/>
          <w:szCs w:val="24"/>
        </w:rPr>
        <w:t>, y para romper esa barrera, nadie mejor que Pilar Jurado, una artista que ha roto todas las barreras estrenando en el Teatro Real”.</w:t>
      </w:r>
    </w:p>
    <w:p w:rsidR="000B6051" w:rsidRPr="000B6051" w:rsidRDefault="000B6051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B6051" w:rsidRPr="000B6051" w:rsidRDefault="000B6051" w:rsidP="000B6051">
      <w:pPr>
        <w:jc w:val="both"/>
        <w:rPr>
          <w:rFonts w:ascii="Arial" w:hAnsi="Arial"/>
          <w:color w:val="000000"/>
          <w:sz w:val="24"/>
          <w:szCs w:val="24"/>
          <w:lang w:val="es-ES_tradnl"/>
        </w:rPr>
      </w:pPr>
      <w:r w:rsidRPr="000B6051">
        <w:rPr>
          <w:rFonts w:ascii="Arial" w:hAnsi="Arial"/>
          <w:color w:val="000000"/>
          <w:sz w:val="24"/>
          <w:szCs w:val="24"/>
          <w:lang w:val="es-ES_tradnl"/>
        </w:rPr>
        <w:t xml:space="preserve">Las representaciones de ópera en el Templo de Debod en el Día Europeo de </w:t>
      </w:r>
      <w:smartTag w:uri="urn:schemas-microsoft-com:office:smarttags" w:element="PersonName">
        <w:smartTagPr>
          <w:attr w:name="ProductID" w:val="la M￺sica"/>
        </w:smartTagPr>
        <w:r w:rsidRPr="000B6051">
          <w:rPr>
            <w:rFonts w:ascii="Arial" w:hAnsi="Arial"/>
            <w:color w:val="000000"/>
            <w:sz w:val="24"/>
            <w:szCs w:val="24"/>
            <w:lang w:val="es-ES_tradnl"/>
          </w:rPr>
          <w:t>la Música</w:t>
        </w:r>
      </w:smartTag>
      <w:r w:rsidRPr="000B6051">
        <w:rPr>
          <w:rFonts w:ascii="Arial" w:hAnsi="Arial"/>
          <w:color w:val="000000"/>
          <w:sz w:val="24"/>
          <w:szCs w:val="24"/>
          <w:lang w:val="es-ES_tradnl"/>
        </w:rPr>
        <w:t xml:space="preserve"> vienen a ser la puesta de largo que una vez al año hacen los artistas –los verdaderos protagonistas de la actividad cultural de Moncloa– que durante el resto del año son </w:t>
      </w:r>
      <w:r w:rsidRPr="000B6051">
        <w:rPr>
          <w:rFonts w:ascii="Arial" w:hAnsi="Arial"/>
          <w:color w:val="000000"/>
          <w:sz w:val="24"/>
          <w:szCs w:val="24"/>
        </w:rPr>
        <w:t>los huéspedes naturales de los teatros y los centros culturales del distrito</w:t>
      </w:r>
      <w:r w:rsidRPr="000B6051">
        <w:rPr>
          <w:rFonts w:ascii="Arial" w:hAnsi="Arial"/>
          <w:color w:val="000000"/>
          <w:sz w:val="24"/>
          <w:szCs w:val="24"/>
          <w:lang w:val="es-ES_tradnl"/>
        </w:rPr>
        <w:t>.</w:t>
      </w:r>
    </w:p>
    <w:p w:rsidR="000B6051" w:rsidRDefault="000B6051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4130D" w:rsidRPr="0054130D" w:rsidRDefault="0054130D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54130D">
        <w:rPr>
          <w:rFonts w:ascii="Arial" w:hAnsi="Arial" w:cs="Arial"/>
          <w:b/>
          <w:color w:val="000000"/>
        </w:rPr>
        <w:t>Experiencias anteriores</w:t>
      </w:r>
    </w:p>
    <w:p w:rsidR="000B6051" w:rsidRPr="000B6051" w:rsidRDefault="000B6051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B6051">
        <w:rPr>
          <w:rFonts w:ascii="Arial" w:hAnsi="Arial" w:cs="Arial"/>
          <w:color w:val="000000"/>
        </w:rPr>
        <w:t>En años anteriores el Templo de Debod fue</w:t>
      </w:r>
      <w:r w:rsidR="0054130D">
        <w:rPr>
          <w:rFonts w:ascii="Arial" w:hAnsi="Arial" w:cs="Arial"/>
          <w:color w:val="000000"/>
        </w:rPr>
        <w:t xml:space="preserve"> el escenario</w:t>
      </w:r>
      <w:r w:rsidRPr="000B6051">
        <w:rPr>
          <w:rFonts w:ascii="Arial" w:hAnsi="Arial" w:cs="Arial"/>
          <w:color w:val="000000"/>
        </w:rPr>
        <w:t xml:space="preserve"> escogido para la representación de una ópera </w:t>
      </w:r>
      <w:r w:rsidR="00A772D1">
        <w:rPr>
          <w:rFonts w:ascii="Arial" w:hAnsi="Arial" w:cs="Arial"/>
          <w:color w:val="000000"/>
        </w:rPr>
        <w:t xml:space="preserve">con el fin de </w:t>
      </w:r>
      <w:r w:rsidRPr="000B6051">
        <w:rPr>
          <w:rFonts w:ascii="Arial" w:hAnsi="Arial" w:cs="Arial"/>
          <w:color w:val="000000"/>
        </w:rPr>
        <w:t xml:space="preserve">celebrar el Día Europeo de </w:t>
      </w:r>
      <w:smartTag w:uri="urn:schemas-microsoft-com:office:smarttags" w:element="PersonName">
        <w:smartTagPr>
          <w:attr w:name="ProductID" w:val="la M￺sica"/>
        </w:smartTagPr>
        <w:r w:rsidRPr="000B6051">
          <w:rPr>
            <w:rFonts w:ascii="Arial" w:hAnsi="Arial" w:cs="Arial"/>
            <w:color w:val="000000"/>
          </w:rPr>
          <w:t>la Música</w:t>
        </w:r>
      </w:smartTag>
      <w:r w:rsidRPr="000B6051">
        <w:rPr>
          <w:rFonts w:ascii="Arial" w:hAnsi="Arial" w:cs="Arial"/>
          <w:color w:val="000000"/>
        </w:rPr>
        <w:t>: en 2009 fue Don Giovanni y en 2</w:t>
      </w:r>
      <w:smartTag w:uri="urn:schemas-microsoft-com:office:smarttags" w:element="PersonName">
        <w:r w:rsidRPr="000B6051">
          <w:rPr>
            <w:rFonts w:ascii="Arial" w:hAnsi="Arial" w:cs="Arial"/>
            <w:color w:val="000000"/>
          </w:rPr>
          <w:t>010</w:t>
        </w:r>
      </w:smartTag>
      <w:r w:rsidRPr="000B6051">
        <w:rPr>
          <w:rFonts w:ascii="Arial" w:hAnsi="Arial" w:cs="Arial"/>
          <w:color w:val="000000"/>
        </w:rPr>
        <w:t xml:space="preserve"> Aida.</w:t>
      </w:r>
    </w:p>
    <w:p w:rsidR="0054130D" w:rsidRDefault="0054130D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B6051" w:rsidRDefault="000B6051" w:rsidP="0054130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4130D">
        <w:rPr>
          <w:rFonts w:ascii="Arial" w:hAnsi="Arial" w:cs="Arial"/>
          <w:color w:val="000000"/>
        </w:rPr>
        <w:t xml:space="preserve">Don Giovanni, de Mozart, </w:t>
      </w:r>
      <w:r w:rsidR="0054130D" w:rsidRPr="0054130D">
        <w:rPr>
          <w:rFonts w:ascii="Arial" w:hAnsi="Arial" w:cs="Arial"/>
          <w:color w:val="000000"/>
        </w:rPr>
        <w:t>f</w:t>
      </w:r>
      <w:r w:rsidRPr="0054130D">
        <w:rPr>
          <w:rFonts w:ascii="Arial" w:hAnsi="Arial" w:cs="Arial"/>
          <w:color w:val="000000"/>
        </w:rPr>
        <w:t>ue la primera ocasión en que se representó una ópera completa en la calle en Madrid.</w:t>
      </w:r>
      <w:r w:rsidR="0054130D" w:rsidRPr="0054130D">
        <w:rPr>
          <w:rFonts w:ascii="Arial" w:hAnsi="Arial" w:cs="Arial"/>
          <w:color w:val="000000"/>
        </w:rPr>
        <w:t xml:space="preserve"> </w:t>
      </w:r>
      <w:r w:rsidRPr="0054130D">
        <w:rPr>
          <w:rFonts w:ascii="Arial" w:hAnsi="Arial" w:cs="Arial"/>
        </w:rPr>
        <w:t xml:space="preserve">La elección del Templo de Debod como </w:t>
      </w:r>
      <w:r w:rsidRPr="0054130D">
        <w:rPr>
          <w:rFonts w:ascii="Arial" w:hAnsi="Arial" w:cs="Arial"/>
        </w:rPr>
        <w:lastRenderedPageBreak/>
        <w:t xml:space="preserve">escenario para </w:t>
      </w:r>
      <w:r w:rsidR="0054130D">
        <w:rPr>
          <w:rFonts w:ascii="Arial" w:hAnsi="Arial" w:cs="Arial"/>
        </w:rPr>
        <w:t xml:space="preserve">esta ópera </w:t>
      </w:r>
      <w:r w:rsidRPr="0054130D">
        <w:rPr>
          <w:rFonts w:ascii="Arial" w:hAnsi="Arial" w:cs="Arial"/>
        </w:rPr>
        <w:t xml:space="preserve">tuvo mucho que ver con </w:t>
      </w:r>
      <w:r w:rsidRPr="0054130D">
        <w:rPr>
          <w:rFonts w:ascii="Arial" w:hAnsi="Arial" w:cs="Arial"/>
          <w:bCs/>
        </w:rPr>
        <w:t>la espectacular puesta de sol</w:t>
      </w:r>
      <w:r w:rsidRPr="0054130D">
        <w:rPr>
          <w:rFonts w:ascii="Arial" w:hAnsi="Arial" w:cs="Arial"/>
        </w:rPr>
        <w:t xml:space="preserve"> que desde allí se contempla: fueron los últimos rayos de luz del día los que prestaron su dramática iluminación a la escena final, en la que la estatua del Comendador cobra vida para llevarse a Don Giovanni a los infiernos</w:t>
      </w:r>
      <w:r w:rsidR="0054130D">
        <w:rPr>
          <w:rFonts w:ascii="Arial" w:hAnsi="Arial" w:cs="Arial"/>
        </w:rPr>
        <w:t>.</w:t>
      </w:r>
    </w:p>
    <w:p w:rsidR="0054130D" w:rsidRPr="0054130D" w:rsidRDefault="0054130D" w:rsidP="0054130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B6051" w:rsidRDefault="0054130D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 año después, e</w:t>
      </w:r>
      <w:r w:rsidR="000B6051" w:rsidRPr="0054130D">
        <w:rPr>
          <w:rFonts w:ascii="Arial" w:hAnsi="Arial" w:cs="Arial"/>
          <w:color w:val="000000"/>
        </w:rPr>
        <w:t>l 20 de junio de 2</w:t>
      </w:r>
      <w:smartTag w:uri="urn:schemas-microsoft-com:office:smarttags" w:element="PersonName">
        <w:r w:rsidR="000B6051" w:rsidRPr="0054130D">
          <w:rPr>
            <w:rFonts w:ascii="Arial" w:hAnsi="Arial" w:cs="Arial"/>
            <w:color w:val="000000"/>
          </w:rPr>
          <w:t>010</w:t>
        </w:r>
      </w:smartTag>
      <w:r w:rsidR="000B6051" w:rsidRPr="0054130D">
        <w:rPr>
          <w:rFonts w:ascii="Arial" w:hAnsi="Arial" w:cs="Arial"/>
          <w:color w:val="000000"/>
        </w:rPr>
        <w:t>,</w:t>
      </w:r>
      <w:r w:rsidR="00231E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también </w:t>
      </w:r>
      <w:r w:rsidR="000B6051" w:rsidRPr="0054130D">
        <w:rPr>
          <w:rFonts w:ascii="Arial" w:hAnsi="Arial" w:cs="Arial"/>
          <w:color w:val="000000"/>
        </w:rPr>
        <w:t xml:space="preserve">con motivo del Día Europeo de </w:t>
      </w:r>
      <w:smartTag w:uri="urn:schemas-microsoft-com:office:smarttags" w:element="PersonName">
        <w:smartTagPr>
          <w:attr w:name="ProductID" w:val="la M￺sica"/>
        </w:smartTagPr>
        <w:r w:rsidR="000B6051" w:rsidRPr="0054130D">
          <w:rPr>
            <w:rFonts w:ascii="Arial" w:hAnsi="Arial" w:cs="Arial"/>
            <w:color w:val="000000"/>
          </w:rPr>
          <w:t>la Música</w:t>
        </w:r>
      </w:smartTag>
      <w:r w:rsidR="000B6051" w:rsidRPr="0054130D">
        <w:rPr>
          <w:rFonts w:ascii="Arial" w:hAnsi="Arial" w:cs="Arial"/>
          <w:color w:val="000000"/>
        </w:rPr>
        <w:t xml:space="preserve">, se presentó la ópera Aida en el </w:t>
      </w:r>
      <w:r>
        <w:rPr>
          <w:rFonts w:ascii="Arial" w:hAnsi="Arial" w:cs="Arial"/>
          <w:color w:val="000000"/>
        </w:rPr>
        <w:t xml:space="preserve">mismo escenario. </w:t>
      </w:r>
      <w:r w:rsidR="000B6051" w:rsidRPr="000B6051">
        <w:rPr>
          <w:rFonts w:ascii="Arial" w:hAnsi="Arial" w:cs="Arial"/>
          <w:color w:val="000000"/>
        </w:rPr>
        <w:t xml:space="preserve">En ningún otro lugar de Europa puede representarse </w:t>
      </w:r>
      <w:r>
        <w:rPr>
          <w:rFonts w:ascii="Arial" w:hAnsi="Arial" w:cs="Arial"/>
          <w:color w:val="000000"/>
        </w:rPr>
        <w:t xml:space="preserve">la ópera de Verdi </w:t>
      </w:r>
      <w:r w:rsidR="000B6051" w:rsidRPr="000B6051">
        <w:rPr>
          <w:rFonts w:ascii="Arial" w:hAnsi="Arial" w:cs="Arial"/>
          <w:color w:val="000000"/>
        </w:rPr>
        <w:t>en un escenario natural como en el Templo de Debod, cuyos muros proporcionan el decorado perfecto a una historia que se  desarrolla en el antiguo Egipto.</w:t>
      </w:r>
    </w:p>
    <w:p w:rsidR="00561749" w:rsidRPr="000B6051" w:rsidRDefault="00561749" w:rsidP="000B60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Hay que recordar que e</w:t>
      </w:r>
      <w:r w:rsidRPr="00561749">
        <w:rPr>
          <w:rFonts w:ascii="Arial" w:hAnsi="Arial" w:cs="Arial"/>
          <w:color w:val="000000"/>
          <w:sz w:val="24"/>
          <w:szCs w:val="24"/>
        </w:rPr>
        <w:t>l templo de Debod se encontraba situado en la pequeña localidad</w:t>
      </w:r>
      <w:r>
        <w:rPr>
          <w:rFonts w:ascii="Arial" w:hAnsi="Arial" w:cs="Arial"/>
          <w:color w:val="000000"/>
          <w:sz w:val="24"/>
          <w:szCs w:val="24"/>
        </w:rPr>
        <w:t xml:space="preserve"> del mismo nombre, situada</w:t>
      </w:r>
      <w:r w:rsidRPr="00561749">
        <w:rPr>
          <w:rFonts w:ascii="Arial" w:hAnsi="Arial" w:cs="Arial"/>
          <w:color w:val="000000"/>
          <w:sz w:val="24"/>
          <w:szCs w:val="24"/>
        </w:rPr>
        <w:t xml:space="preserve"> en las orillas del </w:t>
      </w:r>
      <w:hyperlink r:id="rId7" w:tooltip="Nilo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Nilo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, próximo a la </w:t>
      </w:r>
      <w:r w:rsidRPr="00561749">
        <w:rPr>
          <w:rFonts w:ascii="Arial" w:hAnsi="Arial" w:cs="Arial"/>
          <w:i/>
          <w:iCs/>
          <w:color w:val="000000"/>
          <w:sz w:val="24"/>
          <w:szCs w:val="24"/>
        </w:rPr>
        <w:t>primera catarata</w:t>
      </w:r>
      <w:r w:rsidRPr="00561749">
        <w:rPr>
          <w:rFonts w:ascii="Arial" w:hAnsi="Arial" w:cs="Arial"/>
          <w:color w:val="000000"/>
          <w:sz w:val="24"/>
          <w:szCs w:val="24"/>
        </w:rPr>
        <w:t xml:space="preserve">, en la Baja </w:t>
      </w:r>
      <w:hyperlink r:id="rId8" w:tooltip="Nubia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Nubia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>, «país del oro», al sur de Egipto, muy cerca del lugar donde el Nilo corta al Trópico de Cáncer.</w:t>
      </w: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1749">
        <w:rPr>
          <w:rFonts w:ascii="Arial" w:hAnsi="Arial" w:cs="Arial"/>
          <w:color w:val="000000"/>
          <w:sz w:val="24"/>
          <w:szCs w:val="24"/>
        </w:rPr>
        <w:t xml:space="preserve">Tiene una antigüedad de unos 2.200 años. Su núcleo más antiguo fue erigido bajo el </w:t>
      </w:r>
      <w:hyperlink r:id="rId9" w:tooltip="Faraón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faraón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tooltip="Ptolomeo IV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Ptolomeo IV Filópator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, y decorado posteriormente por el rey nubio Adijalamani de </w:t>
      </w:r>
      <w:hyperlink r:id="rId11" w:tooltip="Meroe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Meroe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 hacia 200-</w:t>
      </w:r>
      <w:smartTag w:uri="urn:schemas-microsoft-com:office:smarttags" w:element="metricconverter">
        <w:smartTagPr>
          <w:attr w:name="ProductID" w:val="180ﾠa"/>
        </w:smartTagPr>
        <w:r w:rsidRPr="00561749">
          <w:rPr>
            <w:rFonts w:ascii="Arial" w:hAnsi="Arial" w:cs="Arial"/>
            <w:color w:val="000000"/>
            <w:sz w:val="24"/>
            <w:szCs w:val="24"/>
          </w:rPr>
          <w:t>180 a</w:t>
        </w:r>
      </w:smartTag>
      <w:r w:rsidRPr="00561749">
        <w:rPr>
          <w:rFonts w:ascii="Arial" w:hAnsi="Arial" w:cs="Arial"/>
          <w:color w:val="000000"/>
          <w:sz w:val="24"/>
          <w:szCs w:val="24"/>
        </w:rPr>
        <w:t xml:space="preserve">. C., y dedicado al dios </w:t>
      </w:r>
      <w:hyperlink r:id="rId12" w:tooltip="Amón (mitología)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Amón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 de Debod. Posee importantes añadidos de época ptolemaica y romano-imperial (del siglo I a. C. al II d. C.).</w:t>
      </w: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61749">
        <w:rPr>
          <w:rFonts w:ascii="Arial" w:hAnsi="Arial" w:cs="Arial"/>
          <w:color w:val="000000"/>
          <w:sz w:val="24"/>
          <w:szCs w:val="24"/>
        </w:rPr>
        <w:t xml:space="preserve">Fue un regalo de </w:t>
      </w:r>
      <w:hyperlink r:id="rId13" w:tooltip="Egipto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Egipto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 a España (</w:t>
      </w:r>
      <w:hyperlink r:id="rId14" w:tooltip="1968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1968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), en compensación por la ayuda española, tras el llamamiento internacional realizado por la </w:t>
      </w:r>
      <w:hyperlink r:id="rId15" w:tooltip="Unesco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Unesco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 para salvar los templos de </w:t>
      </w:r>
      <w:hyperlink r:id="rId16" w:tooltip="Nubia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Nubia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, principalmente el de </w:t>
      </w:r>
      <w:hyperlink r:id="rId17" w:tooltip="Abu Simbel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Abu Simbel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 xml:space="preserve">, en peligro de desaparición debido a la construcción de la </w:t>
      </w:r>
      <w:hyperlink r:id="rId18" w:tooltip="Presa de Asuán" w:history="1">
        <w:r w:rsidRPr="00561749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presa de Asuán</w:t>
        </w:r>
      </w:hyperlink>
      <w:r w:rsidRPr="00561749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61749">
        <w:rPr>
          <w:rFonts w:ascii="Arial" w:hAnsi="Arial" w:cs="Arial"/>
          <w:color w:val="000000"/>
          <w:sz w:val="24"/>
          <w:szCs w:val="24"/>
        </w:rPr>
        <w:t>Al ser trasladado a España, se situó de manera que conservase aproximadamente la misma orientación que en su lugar de origen, de este a oeste.</w:t>
      </w:r>
      <w:r>
        <w:rPr>
          <w:rFonts w:ascii="Arial" w:hAnsi="Arial" w:cs="Arial"/>
          <w:color w:val="000000"/>
          <w:sz w:val="24"/>
          <w:szCs w:val="24"/>
        </w:rPr>
        <w:t xml:space="preserve"> Fue declarado</w:t>
      </w:r>
      <w:r w:rsidRPr="00561749">
        <w:rPr>
          <w:rFonts w:ascii="Arial" w:hAnsi="Arial" w:cs="Arial"/>
          <w:color w:val="000000"/>
          <w:sz w:val="24"/>
          <w:szCs w:val="24"/>
        </w:rPr>
        <w:t xml:space="preserve"> "Bien de Interés Cultural" en abril de 2008.</w:t>
      </w:r>
      <w:r>
        <w:rPr>
          <w:rFonts w:ascii="Arial" w:hAnsi="Arial" w:cs="Arial"/>
          <w:color w:val="000000"/>
          <w:sz w:val="24"/>
          <w:szCs w:val="24"/>
        </w:rPr>
        <w:t>/</w:t>
      </w:r>
    </w:p>
    <w:p w:rsidR="00561749" w:rsidRPr="00561749" w:rsidRDefault="00561749" w:rsidP="005617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B6051" w:rsidRPr="00561749" w:rsidRDefault="000B6051" w:rsidP="0056174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B6051" w:rsidRPr="00561749" w:rsidRDefault="000B6051" w:rsidP="0056174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83817" w:rsidRPr="00561749" w:rsidRDefault="00183817" w:rsidP="00561749">
      <w:pPr>
        <w:pStyle w:val="Estilo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hAnsi="Arial" w:cs="Arial"/>
          <w:b/>
          <w:u w:val="single"/>
          <w:lang w:val="es-ES_tradnl"/>
        </w:rPr>
      </w:pPr>
    </w:p>
    <w:sectPr w:rsidR="00183817" w:rsidRPr="00561749" w:rsidSect="006D2D11">
      <w:headerReference w:type="default" r:id="rId19"/>
      <w:pgSz w:w="11906" w:h="16838"/>
      <w:pgMar w:top="1417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91" w:rsidRDefault="004C7D91">
      <w:r>
        <w:separator/>
      </w:r>
    </w:p>
  </w:endnote>
  <w:endnote w:type="continuationSeparator" w:id="0">
    <w:p w:rsidR="004C7D91" w:rsidRDefault="004C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91" w:rsidRDefault="004C7D91">
      <w:r>
        <w:separator/>
      </w:r>
    </w:p>
  </w:footnote>
  <w:footnote w:type="continuationSeparator" w:id="0">
    <w:p w:rsidR="004C7D91" w:rsidRDefault="004C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DE6" w:rsidRDefault="0040387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-950595</wp:posOffset>
          </wp:positionH>
          <wp:positionV relativeFrom="paragraph">
            <wp:posOffset>-457200</wp:posOffset>
          </wp:positionV>
          <wp:extent cx="1064895" cy="10772140"/>
          <wp:effectExtent l="0" t="0" r="0" b="0"/>
          <wp:wrapThrough wrapText="bothSides">
            <wp:wrapPolygon edited="0">
              <wp:start x="0" y="0"/>
              <wp:lineTo x="0" y="21544"/>
              <wp:lineTo x="21252" y="21544"/>
              <wp:lineTo x="21252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77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4AED"/>
    <w:multiLevelType w:val="hybridMultilevel"/>
    <w:tmpl w:val="5CFC8D80"/>
    <w:lvl w:ilvl="0" w:tplc="F106127C">
      <w:start w:val="1"/>
      <w:numFmt w:val="decimal"/>
      <w:lvlText w:val="%1.-  "/>
      <w:lvlJc w:val="left"/>
      <w:pPr>
        <w:tabs>
          <w:tab w:val="num" w:pos="3684"/>
        </w:tabs>
        <w:ind w:left="3684" w:hanging="624"/>
      </w:pPr>
      <w:rPr>
        <w:rFonts w:ascii="Arial" w:hAnsi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83B75"/>
    <w:multiLevelType w:val="hybridMultilevel"/>
    <w:tmpl w:val="65F606FE"/>
    <w:lvl w:ilvl="0" w:tplc="9508FF3A">
      <w:start w:val="1"/>
      <w:numFmt w:val="decimal"/>
      <w:pStyle w:val="EstiloDerecha0cm"/>
      <w:lvlText w:val="%1.-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0468C"/>
    <w:multiLevelType w:val="hybridMultilevel"/>
    <w:tmpl w:val="70AE2B3A"/>
    <w:lvl w:ilvl="0" w:tplc="2EAE0F74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ascii="Bookman Old Style" w:hAnsi="Bookman Old Style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53961"/>
    <w:multiLevelType w:val="hybridMultilevel"/>
    <w:tmpl w:val="00760BCA"/>
    <w:lvl w:ilvl="0" w:tplc="ECC499C8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A157F"/>
    <w:multiLevelType w:val="hybridMultilevel"/>
    <w:tmpl w:val="C10C6384"/>
    <w:lvl w:ilvl="0" w:tplc="85D4B9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21919"/>
    <w:multiLevelType w:val="hybridMultilevel"/>
    <w:tmpl w:val="00AACE3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97839"/>
    <w:multiLevelType w:val="hybridMultilevel"/>
    <w:tmpl w:val="E8EEB91E"/>
    <w:lvl w:ilvl="0" w:tplc="6B88DEAC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10166"/>
    <w:multiLevelType w:val="hybridMultilevel"/>
    <w:tmpl w:val="ACB04CB4"/>
    <w:lvl w:ilvl="0" w:tplc="1C08CC98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83D46"/>
    <w:multiLevelType w:val="hybridMultilevel"/>
    <w:tmpl w:val="327634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73EFC"/>
    <w:multiLevelType w:val="hybridMultilevel"/>
    <w:tmpl w:val="054A59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E6A30"/>
    <w:multiLevelType w:val="hybridMultilevel"/>
    <w:tmpl w:val="25267546"/>
    <w:lvl w:ilvl="0" w:tplc="CA4082DC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B00B64"/>
    <w:multiLevelType w:val="hybridMultilevel"/>
    <w:tmpl w:val="7DA6CE1A"/>
    <w:lvl w:ilvl="0" w:tplc="8924B1F8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ccecff,#e5f5ff,#f3fa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51"/>
    <w:rsid w:val="00002CB9"/>
    <w:rsid w:val="00022FA8"/>
    <w:rsid w:val="00070E9A"/>
    <w:rsid w:val="000715B1"/>
    <w:rsid w:val="00082654"/>
    <w:rsid w:val="0009553D"/>
    <w:rsid w:val="00095A89"/>
    <w:rsid w:val="000A069E"/>
    <w:rsid w:val="000A457D"/>
    <w:rsid w:val="000A5FF9"/>
    <w:rsid w:val="000B118C"/>
    <w:rsid w:val="000B6051"/>
    <w:rsid w:val="000C0CCF"/>
    <w:rsid w:val="000E3622"/>
    <w:rsid w:val="000F14BD"/>
    <w:rsid w:val="00121DC2"/>
    <w:rsid w:val="001372B2"/>
    <w:rsid w:val="001679ED"/>
    <w:rsid w:val="00183817"/>
    <w:rsid w:val="001C13E3"/>
    <w:rsid w:val="001D08FA"/>
    <w:rsid w:val="001D645B"/>
    <w:rsid w:val="00203384"/>
    <w:rsid w:val="002131BC"/>
    <w:rsid w:val="002134E5"/>
    <w:rsid w:val="00216B82"/>
    <w:rsid w:val="00227647"/>
    <w:rsid w:val="00231E88"/>
    <w:rsid w:val="00237746"/>
    <w:rsid w:val="00251408"/>
    <w:rsid w:val="00285308"/>
    <w:rsid w:val="00297D55"/>
    <w:rsid w:val="002B4AE8"/>
    <w:rsid w:val="002C74C9"/>
    <w:rsid w:val="00326C52"/>
    <w:rsid w:val="00340A77"/>
    <w:rsid w:val="00345DE4"/>
    <w:rsid w:val="003519AB"/>
    <w:rsid w:val="003A487A"/>
    <w:rsid w:val="003B1B79"/>
    <w:rsid w:val="003B6106"/>
    <w:rsid w:val="003F24CD"/>
    <w:rsid w:val="00403878"/>
    <w:rsid w:val="00426E13"/>
    <w:rsid w:val="00480C1E"/>
    <w:rsid w:val="004915B9"/>
    <w:rsid w:val="004B3F96"/>
    <w:rsid w:val="004C6B94"/>
    <w:rsid w:val="004C7D91"/>
    <w:rsid w:val="004E5ACA"/>
    <w:rsid w:val="004E6593"/>
    <w:rsid w:val="00534AF6"/>
    <w:rsid w:val="0054130D"/>
    <w:rsid w:val="005454E4"/>
    <w:rsid w:val="00561749"/>
    <w:rsid w:val="00594DAA"/>
    <w:rsid w:val="005B0C69"/>
    <w:rsid w:val="005C3072"/>
    <w:rsid w:val="005C562C"/>
    <w:rsid w:val="005D06F6"/>
    <w:rsid w:val="005E3ADD"/>
    <w:rsid w:val="005F09F3"/>
    <w:rsid w:val="00601EE3"/>
    <w:rsid w:val="0060247A"/>
    <w:rsid w:val="00602DFF"/>
    <w:rsid w:val="00605045"/>
    <w:rsid w:val="00613671"/>
    <w:rsid w:val="00631953"/>
    <w:rsid w:val="00635046"/>
    <w:rsid w:val="006408D5"/>
    <w:rsid w:val="00652ADC"/>
    <w:rsid w:val="00655E4F"/>
    <w:rsid w:val="006809EA"/>
    <w:rsid w:val="006844AA"/>
    <w:rsid w:val="00694C5B"/>
    <w:rsid w:val="006965DC"/>
    <w:rsid w:val="006B00D3"/>
    <w:rsid w:val="006B5793"/>
    <w:rsid w:val="006C099E"/>
    <w:rsid w:val="006D2C63"/>
    <w:rsid w:val="006D2D11"/>
    <w:rsid w:val="00725BDB"/>
    <w:rsid w:val="00726F04"/>
    <w:rsid w:val="007412F4"/>
    <w:rsid w:val="007500AB"/>
    <w:rsid w:val="00760855"/>
    <w:rsid w:val="0078367C"/>
    <w:rsid w:val="0078598A"/>
    <w:rsid w:val="00794C30"/>
    <w:rsid w:val="0079583F"/>
    <w:rsid w:val="007C1560"/>
    <w:rsid w:val="007F3C23"/>
    <w:rsid w:val="007F42FA"/>
    <w:rsid w:val="008116AC"/>
    <w:rsid w:val="00855798"/>
    <w:rsid w:val="00877055"/>
    <w:rsid w:val="00885C78"/>
    <w:rsid w:val="00892568"/>
    <w:rsid w:val="008B60E8"/>
    <w:rsid w:val="008D24D9"/>
    <w:rsid w:val="008E70BF"/>
    <w:rsid w:val="008F11A0"/>
    <w:rsid w:val="00963A7E"/>
    <w:rsid w:val="0097721B"/>
    <w:rsid w:val="009A33EB"/>
    <w:rsid w:val="009A73BF"/>
    <w:rsid w:val="009B7348"/>
    <w:rsid w:val="009D280D"/>
    <w:rsid w:val="009E0B1E"/>
    <w:rsid w:val="009F190C"/>
    <w:rsid w:val="009F22BF"/>
    <w:rsid w:val="00A026C5"/>
    <w:rsid w:val="00A15824"/>
    <w:rsid w:val="00A31E56"/>
    <w:rsid w:val="00A31F20"/>
    <w:rsid w:val="00A41AD6"/>
    <w:rsid w:val="00A65710"/>
    <w:rsid w:val="00A67DAA"/>
    <w:rsid w:val="00A72AE1"/>
    <w:rsid w:val="00A772D1"/>
    <w:rsid w:val="00AC352D"/>
    <w:rsid w:val="00AC46EC"/>
    <w:rsid w:val="00AE3020"/>
    <w:rsid w:val="00AE3EA5"/>
    <w:rsid w:val="00AE4D1B"/>
    <w:rsid w:val="00AF0486"/>
    <w:rsid w:val="00B046DD"/>
    <w:rsid w:val="00B54E3B"/>
    <w:rsid w:val="00B92AB3"/>
    <w:rsid w:val="00B964A3"/>
    <w:rsid w:val="00BB3DE6"/>
    <w:rsid w:val="00BE48B8"/>
    <w:rsid w:val="00C16F48"/>
    <w:rsid w:val="00C313EC"/>
    <w:rsid w:val="00C33A87"/>
    <w:rsid w:val="00C5116C"/>
    <w:rsid w:val="00CA07E1"/>
    <w:rsid w:val="00CA3641"/>
    <w:rsid w:val="00CA5F24"/>
    <w:rsid w:val="00CA69EE"/>
    <w:rsid w:val="00CA71D2"/>
    <w:rsid w:val="00CB5142"/>
    <w:rsid w:val="00CC415F"/>
    <w:rsid w:val="00CD77EC"/>
    <w:rsid w:val="00CE1A36"/>
    <w:rsid w:val="00CF20E8"/>
    <w:rsid w:val="00CF32B1"/>
    <w:rsid w:val="00D21D5A"/>
    <w:rsid w:val="00D23141"/>
    <w:rsid w:val="00D26E76"/>
    <w:rsid w:val="00D549FF"/>
    <w:rsid w:val="00D71A5B"/>
    <w:rsid w:val="00D75C34"/>
    <w:rsid w:val="00D9337E"/>
    <w:rsid w:val="00DA2265"/>
    <w:rsid w:val="00DD19BA"/>
    <w:rsid w:val="00DE27FD"/>
    <w:rsid w:val="00DE3EF1"/>
    <w:rsid w:val="00DE6F9C"/>
    <w:rsid w:val="00DF0AF8"/>
    <w:rsid w:val="00E00A71"/>
    <w:rsid w:val="00E04E59"/>
    <w:rsid w:val="00E26B8B"/>
    <w:rsid w:val="00E2799B"/>
    <w:rsid w:val="00E74947"/>
    <w:rsid w:val="00E806E2"/>
    <w:rsid w:val="00EE03D6"/>
    <w:rsid w:val="00EF4DDC"/>
    <w:rsid w:val="00F05EDE"/>
    <w:rsid w:val="00F57964"/>
    <w:rsid w:val="00F63658"/>
    <w:rsid w:val="00F76550"/>
    <w:rsid w:val="00F83839"/>
    <w:rsid w:val="00FC7BCE"/>
    <w:rsid w:val="00FD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>
      <o:colormru v:ext="edit" colors="#ccecff,#e5f5ff,#f3faff"/>
    </o:shapedefaults>
    <o:shapelayout v:ext="edit">
      <o:idmap v:ext="edit" data="1"/>
    </o:shapelayout>
  </w:shapeDefaults>
  <w:decimalSymbol w:val=","/>
  <w:listSeparator w:val=";"/>
  <w15:chartTrackingRefBased/>
  <w15:docId w15:val="{71D32C98-5919-4F44-9779-34825942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rFonts w:ascii="Bookman Old Style" w:hAnsi="Bookman Old Style"/>
      <w:b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">
    <w:name w:val="Estilo"/>
    <w:basedOn w:val="Normal"/>
    <w:pPr>
      <w:widowControl w:val="0"/>
      <w:autoSpaceDE w:val="0"/>
      <w:autoSpaceDN w:val="0"/>
      <w:adjustRightInd w:val="0"/>
      <w:ind w:left="720" w:hanging="720"/>
    </w:pPr>
    <w:rPr>
      <w:sz w:val="24"/>
      <w:szCs w:val="24"/>
      <w:lang w:val="en-US" w:eastAsia="es-ES_tradnl"/>
    </w:rPr>
  </w:style>
  <w:style w:type="paragraph" w:customStyle="1" w:styleId="RamaOD">
    <w:name w:val="Rama OD"/>
    <w:basedOn w:val="Normal"/>
    <w:pPr>
      <w:tabs>
        <w:tab w:val="left" w:pos="851"/>
      </w:tabs>
      <w:ind w:right="-68"/>
      <w:jc w:val="center"/>
    </w:pPr>
    <w:rPr>
      <w:rFonts w:ascii="Bookman Old Style" w:hAnsi="Bookman Old Style"/>
      <w:b/>
      <w:caps/>
      <w:sz w:val="24"/>
      <w:szCs w:val="24"/>
      <w:u w:val="single"/>
    </w:rPr>
  </w:style>
  <w:style w:type="paragraph" w:customStyle="1" w:styleId="AreaOD">
    <w:name w:val="Area OD"/>
    <w:basedOn w:val="Normal"/>
    <w:pPr>
      <w:tabs>
        <w:tab w:val="left" w:pos="851"/>
      </w:tabs>
      <w:ind w:right="-68"/>
      <w:jc w:val="center"/>
    </w:pPr>
    <w:rPr>
      <w:rFonts w:ascii="Bookman Old Style" w:hAnsi="Bookman Old Style"/>
      <w:b/>
      <w:caps/>
      <w:sz w:val="24"/>
      <w:szCs w:val="24"/>
    </w:rPr>
  </w:style>
  <w:style w:type="paragraph" w:customStyle="1" w:styleId="Nornal">
    <w:name w:val="Nornal"/>
    <w:basedOn w:val="Normal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0B60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2131BC"/>
    <w:rPr>
      <w:rFonts w:ascii="Tahoma" w:hAnsi="Tahoma" w:cs="Tahoma"/>
      <w:sz w:val="16"/>
      <w:szCs w:val="16"/>
    </w:rPr>
  </w:style>
  <w:style w:type="paragraph" w:customStyle="1" w:styleId="EstiloDerecha0cm">
    <w:name w:val="Estilo Derecha:  0 cm"/>
    <w:basedOn w:val="Nornal"/>
    <w:autoRedefine/>
    <w:rsid w:val="00F76550"/>
    <w:pPr>
      <w:numPr>
        <w:numId w:val="9"/>
      </w:numPr>
      <w:tabs>
        <w:tab w:val="clear" w:pos="851"/>
      </w:tabs>
      <w:ind w:right="0"/>
    </w:pPr>
    <w:rPr>
      <w:rFonts w:ascii="Arial" w:hAnsi="Arial"/>
    </w:rPr>
  </w:style>
  <w:style w:type="paragraph" w:styleId="DocumentMap">
    <w:name w:val="Document Map"/>
    <w:basedOn w:val="Normal"/>
    <w:semiHidden/>
    <w:rsid w:val="00326C5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56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Nubia" TargetMode="External"/><Relationship Id="rId13" Type="http://schemas.openxmlformats.org/officeDocument/2006/relationships/hyperlink" Target="http://es.wikipedia.org/wiki/Egipto" TargetMode="External"/><Relationship Id="rId18" Type="http://schemas.openxmlformats.org/officeDocument/2006/relationships/hyperlink" Target="http://es.wikipedia.org/wiki/Presa_de_Asu%C3%A1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s.wikipedia.org/wiki/Nilo" TargetMode="External"/><Relationship Id="rId12" Type="http://schemas.openxmlformats.org/officeDocument/2006/relationships/hyperlink" Target="http://es.wikipedia.org/wiki/Am%C3%B3n_(mitolog%C3%ADa)" TargetMode="External"/><Relationship Id="rId17" Type="http://schemas.openxmlformats.org/officeDocument/2006/relationships/hyperlink" Target="http://es.wikipedia.org/wiki/Abu_Simbel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Nubi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Mero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s.wikipedia.org/wiki/Unesco" TargetMode="External"/><Relationship Id="rId10" Type="http://schemas.openxmlformats.org/officeDocument/2006/relationships/hyperlink" Target="http://es.wikipedia.org/wiki/Ptolomeo_IV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Fara%C3%B3n" TargetMode="External"/><Relationship Id="rId14" Type="http://schemas.openxmlformats.org/officeDocument/2006/relationships/hyperlink" Target="http://es.wikipedia.org/wiki/19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O9036-PRENSA\NOTAS%20DIA\PLANTILLAS\PLANTILLA%20NOTA%20DE%20PRENSA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NOTA DE PRENSAA .dot</Template>
  <TotalTime>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Antetítulo</vt:lpstr>
    </vt:vector>
  </TitlesOfParts>
  <Company>AYUNTAMIENTO DE MADRID</Company>
  <LinksUpToDate>false</LinksUpToDate>
  <CharactersWithSpaces>4700</CharactersWithSpaces>
  <SharedDoc>false</SharedDoc>
  <HLinks>
    <vt:vector size="72" baseType="variant">
      <vt:variant>
        <vt:i4>3801200</vt:i4>
      </vt:variant>
      <vt:variant>
        <vt:i4>33</vt:i4>
      </vt:variant>
      <vt:variant>
        <vt:i4>0</vt:i4>
      </vt:variant>
      <vt:variant>
        <vt:i4>5</vt:i4>
      </vt:variant>
      <vt:variant>
        <vt:lpwstr>http://es.wikipedia.org/wiki/Presa_de_Asu%C3%A1n</vt:lpwstr>
      </vt:variant>
      <vt:variant>
        <vt:lpwstr/>
      </vt:variant>
      <vt:variant>
        <vt:i4>7340062</vt:i4>
      </vt:variant>
      <vt:variant>
        <vt:i4>30</vt:i4>
      </vt:variant>
      <vt:variant>
        <vt:i4>0</vt:i4>
      </vt:variant>
      <vt:variant>
        <vt:i4>5</vt:i4>
      </vt:variant>
      <vt:variant>
        <vt:lpwstr>http://es.wikipedia.org/wiki/Abu_Simbel</vt:lpwstr>
      </vt:variant>
      <vt:variant>
        <vt:lpwstr/>
      </vt:variant>
      <vt:variant>
        <vt:i4>7471156</vt:i4>
      </vt:variant>
      <vt:variant>
        <vt:i4>27</vt:i4>
      </vt:variant>
      <vt:variant>
        <vt:i4>0</vt:i4>
      </vt:variant>
      <vt:variant>
        <vt:i4>5</vt:i4>
      </vt:variant>
      <vt:variant>
        <vt:lpwstr>http://es.wikipedia.org/wiki/Nubia</vt:lpwstr>
      </vt:variant>
      <vt:variant>
        <vt:lpwstr/>
      </vt:variant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http://es.wikipedia.org/wiki/Unesco</vt:lpwstr>
      </vt:variant>
      <vt:variant>
        <vt:lpwstr/>
      </vt:variant>
      <vt:variant>
        <vt:i4>1572881</vt:i4>
      </vt:variant>
      <vt:variant>
        <vt:i4>21</vt:i4>
      </vt:variant>
      <vt:variant>
        <vt:i4>0</vt:i4>
      </vt:variant>
      <vt:variant>
        <vt:i4>5</vt:i4>
      </vt:variant>
      <vt:variant>
        <vt:lpwstr>http://es.wikipedia.org/wiki/1968</vt:lpwstr>
      </vt:variant>
      <vt:variant>
        <vt:lpwstr/>
      </vt:variant>
      <vt:variant>
        <vt:i4>6750271</vt:i4>
      </vt:variant>
      <vt:variant>
        <vt:i4>18</vt:i4>
      </vt:variant>
      <vt:variant>
        <vt:i4>0</vt:i4>
      </vt:variant>
      <vt:variant>
        <vt:i4>5</vt:i4>
      </vt:variant>
      <vt:variant>
        <vt:lpwstr>http://es.wikipedia.org/wiki/Egipto</vt:lpwstr>
      </vt:variant>
      <vt:variant>
        <vt:lpwstr/>
      </vt:variant>
      <vt:variant>
        <vt:i4>3342431</vt:i4>
      </vt:variant>
      <vt:variant>
        <vt:i4>15</vt:i4>
      </vt:variant>
      <vt:variant>
        <vt:i4>0</vt:i4>
      </vt:variant>
      <vt:variant>
        <vt:i4>5</vt:i4>
      </vt:variant>
      <vt:variant>
        <vt:lpwstr>http://es.wikipedia.org/wiki/Am%C3%B3n_(mitolog%C3%ADa)</vt:lpwstr>
      </vt:variant>
      <vt:variant>
        <vt:lpwstr/>
      </vt:variant>
      <vt:variant>
        <vt:i4>6619170</vt:i4>
      </vt:variant>
      <vt:variant>
        <vt:i4>12</vt:i4>
      </vt:variant>
      <vt:variant>
        <vt:i4>0</vt:i4>
      </vt:variant>
      <vt:variant>
        <vt:i4>5</vt:i4>
      </vt:variant>
      <vt:variant>
        <vt:lpwstr>http://es.wikipedia.org/wiki/Meroe</vt:lpwstr>
      </vt:variant>
      <vt:variant>
        <vt:lpwstr/>
      </vt:variant>
      <vt:variant>
        <vt:i4>2293851</vt:i4>
      </vt:variant>
      <vt:variant>
        <vt:i4>9</vt:i4>
      </vt:variant>
      <vt:variant>
        <vt:i4>0</vt:i4>
      </vt:variant>
      <vt:variant>
        <vt:i4>5</vt:i4>
      </vt:variant>
      <vt:variant>
        <vt:lpwstr>http://es.wikipedia.org/wiki/Ptolomeo_IV</vt:lpwstr>
      </vt:variant>
      <vt:variant>
        <vt:lpwstr/>
      </vt:variant>
      <vt:variant>
        <vt:i4>1114205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http://es.wikipedia.org/wiki/Fara%C3%B3n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http://es.wikipedia.org/wiki/Nubia</vt:lpwstr>
      </vt:variant>
      <vt:variant>
        <vt:lpwstr/>
      </vt:variant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http://es.wikipedia.org/wiki/Nilo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Antetítulo</dc:title>
  <dc:subject/>
  <dc:creator>asn</dc:creator>
  <cp:keywords/>
  <dc:description/>
  <cp:lastModifiedBy>Timur Gadzo</cp:lastModifiedBy>
  <cp:revision>2</cp:revision>
  <cp:lastPrinted>2009-11-13T13:01:00Z</cp:lastPrinted>
  <dcterms:created xsi:type="dcterms:W3CDTF">2020-10-08T09:15:00Z</dcterms:created>
  <dcterms:modified xsi:type="dcterms:W3CDTF">2020-10-08T09:15:00Z</dcterms:modified>
</cp:coreProperties>
</file>