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511E" w14:textId="77777777" w:rsidR="00696508" w:rsidRDefault="00F360C0">
      <w:pPr>
        <w:widowControl w:val="0"/>
        <w:tabs>
          <w:tab w:val="left" w:pos="1560"/>
        </w:tabs>
        <w:jc w:val="center"/>
        <w:rPr>
          <w:b/>
          <w:bCs/>
          <w:color w:val="005187"/>
          <w:spacing w:val="-2"/>
          <w:sz w:val="18"/>
          <w:szCs w:val="18"/>
          <w:lang w:val="cs-CZ" w:eastAsia="cs-CZ"/>
        </w:rPr>
      </w:pPr>
      <w:r>
        <w:rPr>
          <w:b/>
          <w:bCs/>
          <w:color w:val="005187"/>
          <w:spacing w:val="-2"/>
          <w:sz w:val="18"/>
          <w:szCs w:val="18"/>
          <w:lang w:val="cs-CZ" w:eastAsia="cs-CZ"/>
        </w:rPr>
        <w:t>RUČITELSKÉ PROHLÁŠENÍ:</w:t>
      </w:r>
    </w:p>
    <w:p w14:paraId="4110C570" w14:textId="77777777" w:rsidR="00696508" w:rsidRDefault="00696508">
      <w:pPr>
        <w:rPr>
          <w:bCs/>
          <w:color w:val="000000"/>
          <w:sz w:val="18"/>
          <w:szCs w:val="18"/>
          <w:lang w:val="cs-CZ"/>
        </w:rPr>
      </w:pPr>
    </w:p>
    <w:p w14:paraId="3B7335DA" w14:textId="77777777" w:rsidR="00696508" w:rsidRDefault="00696508">
      <w:pPr>
        <w:jc w:val="both"/>
        <w:rPr>
          <w:sz w:val="18"/>
          <w:lang w:val="cs-CZ"/>
        </w:rPr>
      </w:pPr>
    </w:p>
    <w:p w14:paraId="4DE5AFB5" w14:textId="77777777" w:rsidR="00696508" w:rsidRDefault="00F360C0">
      <w:pPr>
        <w:spacing w:before="57" w:line="480" w:lineRule="auto"/>
        <w:jc w:val="both"/>
        <w:rPr>
          <w:sz w:val="18"/>
          <w:lang w:val="cs-CZ"/>
        </w:rPr>
      </w:pPr>
      <w:r>
        <w:rPr>
          <w:sz w:val="18"/>
          <w:lang w:val="cs-CZ"/>
        </w:rPr>
        <w:t xml:space="preserve">Ručitel tímto závazně prohlašuje, že bezpodmínečně uhradí (splní) každý peněžitý závazek Uživatele vyplývající z výše uvedené Dohody a ze „Smluv na Služby“, jak jsou definované v Dohodě, včetně veškerých úroků a jiného </w:t>
      </w:r>
      <w:r>
        <w:rPr>
          <w:sz w:val="18"/>
          <w:lang w:val="cs-CZ"/>
        </w:rPr>
        <w:t>příslušenství, náhrady újmy či jiných závazků sankční nebo reparační povahy, které v době jeho splatnosti nesplní Uživatel, které vznikly vůči Věřiteli a/nebo které byly na Věřitele postoupeny členem skupiny EUROWAG.</w:t>
      </w:r>
    </w:p>
    <w:p w14:paraId="7F927F7A" w14:textId="77777777" w:rsidR="00696508" w:rsidRDefault="00696508">
      <w:pPr>
        <w:spacing w:before="57" w:line="480" w:lineRule="auto"/>
        <w:jc w:val="both"/>
        <w:rPr>
          <w:sz w:val="18"/>
          <w:lang w:val="cs-CZ"/>
        </w:rPr>
      </w:pPr>
    </w:p>
    <w:p w14:paraId="32316B86" w14:textId="77777777" w:rsidR="00696508" w:rsidRDefault="00F360C0">
      <w:pPr>
        <w:spacing w:before="57" w:line="480" w:lineRule="auto"/>
        <w:jc w:val="both"/>
        <w:rPr>
          <w:sz w:val="18"/>
          <w:lang w:val="cs-CZ"/>
        </w:rPr>
      </w:pPr>
      <w:r>
        <w:rPr>
          <w:sz w:val="18"/>
          <w:lang w:val="cs-CZ"/>
        </w:rPr>
        <w:t>Pro účely tohoto prohlášení se za člen</w:t>
      </w:r>
      <w:r>
        <w:rPr>
          <w:sz w:val="18"/>
          <w:lang w:val="cs-CZ"/>
        </w:rPr>
        <w:t>a Skupiny EUROWAG. považuje strana Dohody v současnosti a/nebo v budoucnosti, avšak v každém případě jsou členy Skupiny EUROWAG. právnické osoby, které jsou uvedeny na zadní straně tohoto prohlášení.</w:t>
      </w:r>
    </w:p>
    <w:p w14:paraId="2CF6C56E" w14:textId="77777777" w:rsidR="00696508" w:rsidRDefault="00696508">
      <w:pPr>
        <w:spacing w:before="57" w:line="480" w:lineRule="auto"/>
        <w:jc w:val="both"/>
        <w:rPr>
          <w:sz w:val="18"/>
          <w:lang w:val="cs-CZ"/>
        </w:rPr>
      </w:pPr>
    </w:p>
    <w:p w14:paraId="1200C6F5" w14:textId="77777777" w:rsidR="00696508" w:rsidRDefault="00F360C0">
      <w:pPr>
        <w:spacing w:before="57" w:line="480" w:lineRule="auto"/>
        <w:jc w:val="both"/>
        <w:rPr>
          <w:sz w:val="18"/>
          <w:lang w:val="cs-CZ"/>
        </w:rPr>
      </w:pPr>
      <w:r>
        <w:rPr>
          <w:sz w:val="18"/>
          <w:lang w:val="cs-CZ"/>
        </w:rPr>
        <w:t>Ručitel se tedy zavazuje bez protestů a námitek uhradit</w:t>
      </w:r>
      <w:r>
        <w:rPr>
          <w:sz w:val="18"/>
          <w:lang w:val="cs-CZ"/>
        </w:rPr>
        <w:t xml:space="preserve"> každou pohledávku Věřitele z Dohody a/nebo ze Smluv na Služby, s jejímž zaplacením bude Uživatel v prodlení, a to nejpozději do sedmi dnů od doručení písemné výzvy Věřitele, ledaže ten ve své výzvě stanoví lhůtu pozdější.</w:t>
      </w:r>
    </w:p>
    <w:p w14:paraId="42DD6F1C" w14:textId="77777777" w:rsidR="00696508" w:rsidRDefault="00696508">
      <w:pPr>
        <w:spacing w:before="57" w:line="480" w:lineRule="auto"/>
        <w:jc w:val="both"/>
        <w:rPr>
          <w:sz w:val="18"/>
          <w:lang w:val="cs-CZ"/>
        </w:rPr>
      </w:pPr>
    </w:p>
    <w:p w14:paraId="43FC514D" w14:textId="77777777" w:rsidR="00696508" w:rsidRDefault="00F360C0">
      <w:pPr>
        <w:widowControl w:val="0"/>
        <w:tabs>
          <w:tab w:val="left" w:pos="284"/>
        </w:tabs>
        <w:spacing w:before="57" w:line="480" w:lineRule="auto"/>
        <w:jc w:val="both"/>
        <w:rPr>
          <w:bCs/>
          <w:color w:val="000000"/>
          <w:spacing w:val="-2"/>
          <w:sz w:val="18"/>
          <w:lang w:val="cs-CZ" w:eastAsia="cs-CZ"/>
        </w:rPr>
      </w:pPr>
      <w:r>
        <w:rPr>
          <w:bCs/>
          <w:color w:val="000000"/>
          <w:spacing w:val="-2"/>
          <w:sz w:val="18"/>
          <w:lang w:val="cs-CZ" w:eastAsia="cs-CZ"/>
        </w:rPr>
        <w:t>Toto ručitelské prohlášení se ří</w:t>
      </w:r>
      <w:r>
        <w:rPr>
          <w:bCs/>
          <w:color w:val="000000"/>
          <w:spacing w:val="-2"/>
          <w:sz w:val="18"/>
          <w:lang w:val="cs-CZ" w:eastAsia="cs-CZ"/>
        </w:rPr>
        <w:t>dí českým právem.</w:t>
      </w:r>
    </w:p>
    <w:p w14:paraId="41C7BF6E" w14:textId="77777777" w:rsidR="00696508" w:rsidRDefault="00F360C0">
      <w:pPr>
        <w:widowControl w:val="0"/>
        <w:tabs>
          <w:tab w:val="left" w:pos="284"/>
        </w:tabs>
        <w:spacing w:before="57" w:line="480" w:lineRule="auto"/>
        <w:jc w:val="both"/>
        <w:rPr>
          <w:bCs/>
          <w:color w:val="000000"/>
          <w:spacing w:val="-2"/>
          <w:sz w:val="18"/>
          <w:lang w:val="cs-CZ" w:eastAsia="cs-CZ"/>
        </w:rPr>
      </w:pPr>
      <w:r>
        <w:rPr>
          <w:bCs/>
          <w:color w:val="000000"/>
          <w:spacing w:val="-2"/>
          <w:sz w:val="18"/>
          <w:lang w:val="cs-CZ" w:eastAsia="cs-CZ"/>
        </w:rPr>
        <w:t>Veškeré případné spory vznikající v souvislosti s Dohodou a/nebo ze Smluv na Služby a/nebo v souvislosti s tímto ručitelským prohlášením, budou s konečnou platností rozhodovány u Rozhodčího soudu při Hospodářské komoře České republiky a A</w:t>
      </w:r>
      <w:r>
        <w:rPr>
          <w:bCs/>
          <w:color w:val="000000"/>
          <w:spacing w:val="-2"/>
          <w:sz w:val="18"/>
          <w:lang w:val="cs-CZ" w:eastAsia="cs-CZ"/>
        </w:rPr>
        <w:t>grární komoře České republiky (dále jen "RS ") podle jeho Řádu. Smluvní strany tímto výslovně sjednávají a souhlasí s možností, aby jakýkoliv případný takový spor byl projednán v urychleném řízení s vydáním rozhodčího nálezu do 2 měsíců od zaplacení zvýšen</w:t>
      </w:r>
      <w:r>
        <w:rPr>
          <w:bCs/>
          <w:color w:val="000000"/>
          <w:spacing w:val="-2"/>
          <w:sz w:val="18"/>
          <w:lang w:val="cs-CZ" w:eastAsia="cs-CZ"/>
        </w:rPr>
        <w:t xml:space="preserve">ého poplatku na návrh kterékoliv strany, která uhradila zvýšený poplatek. Smluvní strany dále sjednávají, že spor bude rozhodnut jedním rozhodcem a zmocňují k jeho jmenování předsedu RS. Dále se Smluvní strany dohodly, že rozhodce může rozhodnout spor bez </w:t>
      </w:r>
      <w:r>
        <w:rPr>
          <w:bCs/>
          <w:color w:val="000000"/>
          <w:spacing w:val="-2"/>
          <w:sz w:val="18"/>
          <w:lang w:val="cs-CZ" w:eastAsia="cs-CZ"/>
        </w:rPr>
        <w:t xml:space="preserve">ústního jednání pouze na základě písemností. Strana, která bude ve sporu většinově neúspěšná, je povinna druhé straně uhradit náhradu </w:t>
      </w:r>
      <w:r w:rsidRPr="00434D74">
        <w:rPr>
          <w:lang w:val="cs-CZ"/>
        </w:rPr>
        <w:br w:type="page"/>
      </w:r>
    </w:p>
    <w:p w14:paraId="2707AB3D" w14:textId="77777777" w:rsidR="00696508" w:rsidRDefault="00F360C0">
      <w:pPr>
        <w:spacing w:line="600" w:lineRule="auto"/>
        <w:ind w:right="23"/>
        <w:jc w:val="center"/>
        <w:rPr>
          <w:rFonts w:eastAsia="Arial"/>
          <w:b/>
          <w:color w:val="005187"/>
          <w:sz w:val="18"/>
          <w:lang w:val="cs-CZ"/>
        </w:rPr>
      </w:pPr>
      <w:r>
        <w:rPr>
          <w:rFonts w:eastAsia="Arial"/>
          <w:b/>
          <w:color w:val="005187"/>
          <w:sz w:val="18"/>
          <w:lang w:val="cs-CZ"/>
        </w:rPr>
        <w:lastRenderedPageBreak/>
        <w:t>Company list</w:t>
      </w:r>
    </w:p>
    <w:tbl>
      <w:tblPr>
        <w:tblW w:w="10770" w:type="dxa"/>
        <w:tblInd w:w="-859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7"/>
        <w:gridCol w:w="1430"/>
        <w:gridCol w:w="2715"/>
        <w:gridCol w:w="1418"/>
        <w:gridCol w:w="5160"/>
      </w:tblGrid>
      <w:tr w:rsidR="00696508" w14:paraId="187E20A0" w14:textId="77777777">
        <w:trPr>
          <w:trHeight w:val="255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</w:tcPr>
          <w:p w14:paraId="6C41198D" w14:textId="77777777" w:rsidR="00696508" w:rsidRDefault="00F360C0">
            <w:pPr>
              <w:spacing w:line="600" w:lineRule="auto"/>
              <w:ind w:right="23"/>
              <w:jc w:val="center"/>
              <w:rPr>
                <w:rFonts w:eastAsia="Arial"/>
                <w:b/>
                <w:color w:val="005187"/>
                <w:sz w:val="18"/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Mateřská společnost</w:t>
            </w:r>
          </w:p>
        </w:tc>
      </w:tr>
      <w:tr w:rsidR="00696508" w14:paraId="56697BF1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39B64AE7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21646346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Používaná zkratka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234148BA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Celý název společnosti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1A8FC850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IČ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19045625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Sídlo společnosti</w:t>
            </w:r>
          </w:p>
        </w:tc>
      </w:tr>
      <w:tr w:rsidR="00696508" w14:paraId="3BA86930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C4B6BA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2BFC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a.s.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5318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solutions, a.s.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AE7C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26415623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C8C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Na Vítězné pláni 1719/4, Prague 4, 140 00, Czech Republic</w:t>
            </w:r>
            <w:r>
              <w:rPr>
                <w:sz w:val="15"/>
                <w:szCs w:val="15"/>
                <w:lang w:val="cs-CZ" w:eastAsia="cs-CZ"/>
              </w:rPr>
              <w:br/>
              <w:t>company registered in Commercial Register under file No. B 6882 at Municipal Court in Prague</w:t>
            </w:r>
          </w:p>
        </w:tc>
      </w:tr>
      <w:tr w:rsidR="00696508" w14:paraId="195634DD" w14:textId="77777777">
        <w:trPr>
          <w:trHeight w:hRule="exact" w:val="113"/>
        </w:trPr>
        <w:tc>
          <w:tcPr>
            <w:tcW w:w="47" w:type="dxa"/>
            <w:vAlign w:val="center"/>
          </w:tcPr>
          <w:p w14:paraId="46D829A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vAlign w:val="center"/>
          </w:tcPr>
          <w:p w14:paraId="6DC3F0D8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2715" w:type="dxa"/>
            <w:vAlign w:val="center"/>
          </w:tcPr>
          <w:p w14:paraId="10FB793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18" w:type="dxa"/>
            <w:vAlign w:val="center"/>
          </w:tcPr>
          <w:p w14:paraId="1A671339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5160" w:type="dxa"/>
            <w:vAlign w:val="center"/>
          </w:tcPr>
          <w:p w14:paraId="7F59210F" w14:textId="77777777" w:rsidR="00696508" w:rsidRDefault="00696508">
            <w:pPr>
              <w:rPr>
                <w:lang w:val="cs-CZ" w:eastAsia="cs-CZ"/>
              </w:rPr>
            </w:pPr>
          </w:p>
        </w:tc>
      </w:tr>
      <w:tr w:rsidR="00696508" w14:paraId="1C52523D" w14:textId="77777777">
        <w:trPr>
          <w:trHeight w:val="255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</w:tcPr>
          <w:p w14:paraId="1B36B1DE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Dceřiné společnosti</w:t>
            </w:r>
          </w:p>
        </w:tc>
      </w:tr>
      <w:tr w:rsidR="00696508" w14:paraId="54D52366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1D29B7AB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6477D5DD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Používaná zkratka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645468B5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 xml:space="preserve">Celý název </w:t>
            </w: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společnosti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1541D766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IČ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19F13042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Sídlo společnosti</w:t>
            </w:r>
          </w:p>
        </w:tc>
      </w:tr>
      <w:tr w:rsidR="00696508" w14:paraId="2F2EFC30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0FBBEE94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C542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Princip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DC7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Princip a.s.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8DD0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41690311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4877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Hvězdova 1689/2a, Nusle, 140 00 Praha 4</w:t>
            </w:r>
          </w:p>
        </w:tc>
      </w:tr>
      <w:tr w:rsidR="00696508" w14:paraId="5749AC03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388D8A3D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D26F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Reamon Tax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CC5A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Reamon Tax, a.s.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724B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255 38 730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7FE7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Göthova 149, Dačice I, 380 01 Dačice, Czech republic</w:t>
            </w:r>
          </w:p>
        </w:tc>
      </w:tr>
      <w:tr w:rsidR="00696508" w14:paraId="2F7CC069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4058E34E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4F69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Aldobec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59F4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Aldobec technologies, s.r.o.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B5F9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36613355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03CE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Osuského 44, Bratislava 851 03, Slovakia</w:t>
            </w:r>
          </w:p>
        </w:tc>
      </w:tr>
      <w:tr w:rsidR="00696508" w14:paraId="10D4373F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5FEE3DDB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7DFD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Area Diesel Service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3EAF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Area Diesel Service, S.L.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8E83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B01355221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00C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Poligono Industrial San Román-San Millán, nº 6 de ARAIA.ASPARRENA01-ARABA/ALAVA</w:t>
            </w:r>
          </w:p>
        </w:tc>
      </w:tr>
      <w:tr w:rsidR="00696508" w14:paraId="1BAA869E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38582FC6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D882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Arraia Autopistas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C6BF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Arraia Autopistas, SL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61CD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B01575174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C927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C/ CALLE DEIDA, PARCELA 6, SAN ROMAN DE SAN MILLAN C.P. </w:t>
            </w:r>
            <w:r>
              <w:rPr>
                <w:sz w:val="15"/>
                <w:szCs w:val="15"/>
                <w:lang w:val="cs-CZ" w:eastAsia="cs-CZ"/>
              </w:rPr>
              <w:br/>
              <w:t>01208SAN MILLAN01-ARABA/ALAVA</w:t>
            </w:r>
          </w:p>
        </w:tc>
      </w:tr>
      <w:tr w:rsidR="00696508" w14:paraId="6C5D7D5D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7FB0A27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1613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Arraia-Oil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8BB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Arraia-Oil, S.L.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EA92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B01314012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BDD17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C/ ALBENIZ 6 - POLIGONO INDUSTRIAL ASPARRENA DE SAN ROMAN DE SAN MILLAN, ALAVASAN</w:t>
            </w:r>
            <w:r>
              <w:rPr>
                <w:sz w:val="15"/>
                <w:szCs w:val="15"/>
                <w:lang w:val="cs-CZ" w:eastAsia="cs-CZ"/>
              </w:rPr>
              <w:br/>
              <w:t>MILLAN01-ARABA/ALAVA</w:t>
            </w:r>
          </w:p>
        </w:tc>
      </w:tr>
      <w:tr w:rsidR="00696508" w:rsidRPr="00434D74" w14:paraId="41628903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599F59F6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B11E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Liserteco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951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Liserteco LDA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6B32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509203183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4B00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Rua das Industrias, n˚ 236, 1˚, Sala 104, Trofa, 4785 - 625</w:t>
            </w:r>
          </w:p>
        </w:tc>
      </w:tr>
      <w:tr w:rsidR="00696508" w14:paraId="3A04583F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C2F0AF5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4552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Liserteco 24 h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3DEF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Liserteco 24 Horas, SL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E424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B01570951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0E09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DEIDA, NUMBER 6, SAN ROMAN SAN MILLAN INDUSTRIAL POLIGON , 01250 ARAIA ASPARRENA 01-ARABA / ALAVA</w:t>
            </w:r>
          </w:p>
        </w:tc>
      </w:tr>
      <w:tr w:rsidR="00696508" w14:paraId="4324BC88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53BA31A4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F48B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Portugalia </w:t>
            </w:r>
            <w:r>
              <w:rPr>
                <w:sz w:val="15"/>
                <w:szCs w:val="15"/>
                <w:lang w:val="cs-CZ" w:eastAsia="cs-CZ"/>
              </w:rPr>
              <w:t>Global Services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F3D7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Portugalia Global Services SL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86B0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B37036936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DCE6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C/ ANDRES MELLADO 6 1º - IZQUIERDA – EXTERIOR Madrid28-MADRID</w:t>
            </w:r>
          </w:p>
        </w:tc>
      </w:tr>
      <w:tr w:rsidR="00696508" w:rsidRPr="00434D74" w14:paraId="0273A3CB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3618931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90A3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Reivalsa Gestion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9017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Reivalsa Gestion, S.L.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B3D2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B01449222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6D19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C/ DEIDA, Nº 6 C.P.01250 ASPARRENASAN MILLAN01-ARABA/ALAVA</w:t>
            </w:r>
          </w:p>
        </w:tc>
      </w:tr>
      <w:tr w:rsidR="00696508" w14:paraId="7058F2C0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95F419E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1DF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Tax Refund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AABB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Tax Refund Con</w:t>
            </w:r>
            <w:r>
              <w:rPr>
                <w:sz w:val="15"/>
                <w:szCs w:val="15"/>
                <w:lang w:val="cs-CZ" w:eastAsia="cs-CZ"/>
              </w:rPr>
              <w:t>sulting SL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9C34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B83514356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4443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C/ ANDRES MELLADO 6 - EXTERIOR 1º IZQUIERDAMadrid28-MADRID</w:t>
            </w:r>
          </w:p>
        </w:tc>
      </w:tr>
      <w:tr w:rsidR="00696508" w14:paraId="071AE7D0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1F659F9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9519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Trofa Gestion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B8B2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Trofa Gestion, S.L.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6690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B01509249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90AA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C/ OLAGUIBEL, NÚMERO 8 - 4º IZQUIERDAVITORIA01-ARABA/ALAVA</w:t>
            </w:r>
          </w:p>
        </w:tc>
      </w:tr>
      <w:tr w:rsidR="00696508" w14:paraId="529437C4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E3BD80D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C3B1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4EA4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Sygic, a.s.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93B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35892030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98D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Twin City C, Mlynské Nivy 16, </w:t>
            </w:r>
            <w:r>
              <w:rPr>
                <w:sz w:val="15"/>
                <w:szCs w:val="15"/>
                <w:lang w:val="cs-CZ" w:eastAsia="cs-CZ"/>
              </w:rPr>
              <w:t>Bratislava – mestská časť Ružinov 821 09, Slovak Republic</w:t>
            </w:r>
          </w:p>
        </w:tc>
      </w:tr>
      <w:tr w:rsidR="00696508" w14:paraId="76B08E07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1B2C402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706B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Tripomatic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98AC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Tripomatic s.r.o.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E98A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282 74 211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3827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Za Parkem 631/14, Medlánky, 621 00 Brno, Czech Republic</w:t>
            </w:r>
          </w:p>
        </w:tc>
      </w:tr>
      <w:tr w:rsidR="00696508" w14:paraId="52FCD30F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E45A657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B44E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 CZ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0128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 Czech Republic s.r.o.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F4D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24134490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42CE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Běchovická 701/26, Strašnice, 100 00 Prague 10</w:t>
            </w:r>
          </w:p>
        </w:tc>
      </w:tr>
      <w:tr w:rsidR="00696508" w14:paraId="1DF54BD2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4839BCD7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6E8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 North America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2220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 North America Inc.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F63B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773224514BC0001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15E2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340 King Street East, 2nd Floor, ON M5A 1K8 Toronto, Canada</w:t>
            </w:r>
          </w:p>
        </w:tc>
      </w:tr>
      <w:tr w:rsidR="00696508" w14:paraId="1CB85F74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66A685D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B70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 Ltd.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3D84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Sygic Ltd.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C6AF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7340598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F68E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Suite 1, 3rd Floor 11-12 St. James's Square, SW1Y 4LB</w:t>
            </w:r>
            <w:r>
              <w:rPr>
                <w:sz w:val="15"/>
                <w:szCs w:val="15"/>
                <w:lang w:val="cs-CZ" w:eastAsia="cs-CZ"/>
              </w:rPr>
              <w:br/>
              <w:t xml:space="preserve">London, United Kingdom of Great Britain and </w:t>
            </w:r>
            <w:r>
              <w:rPr>
                <w:sz w:val="15"/>
                <w:szCs w:val="15"/>
                <w:lang w:val="cs-CZ" w:eastAsia="cs-CZ"/>
              </w:rPr>
              <w:t>Northern Ireland</w:t>
            </w:r>
          </w:p>
        </w:tc>
      </w:tr>
      <w:tr w:rsidR="00696508" w14:paraId="32FBAD4A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832B071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7CDF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AT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4902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AT GmbH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B473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FN 352781 x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8E0F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Kammer 33/2, 4974 Ort im Innkreis, Austria</w:t>
            </w:r>
          </w:p>
        </w:tc>
      </w:tr>
      <w:tr w:rsidR="00696508" w14:paraId="0E7CF805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C33BB08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B293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BG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71B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BG EOOD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C0C37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204306270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D5D3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18 Todor Aleksandrov blvd. 1000 Sofia, Bulgaria</w:t>
            </w:r>
          </w:p>
        </w:tc>
      </w:tr>
      <w:tr w:rsidR="00696508" w:rsidRPr="00434D74" w14:paraId="3BA31D43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B439BC6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BF17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BE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B49D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W.A.G. payment solutions BE </w:t>
            </w:r>
            <w:r>
              <w:rPr>
                <w:sz w:val="15"/>
                <w:szCs w:val="15"/>
                <w:lang w:val="cs-CZ" w:eastAsia="cs-CZ"/>
              </w:rPr>
              <w:t>BVBA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D386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0648.861.506.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A1CE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Marcel Broodthaersplein 8, 1060 Sint-Gillis, Brussel, Belgium</w:t>
            </w:r>
          </w:p>
        </w:tc>
      </w:tr>
      <w:tr w:rsidR="00696508" w14:paraId="23BEF159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BA66349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BE07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CH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EA29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CH AG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FB27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CHE-241.346.193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EBA5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Flurstrasse 55, 8048 Zurich, Switzerland</w:t>
            </w:r>
          </w:p>
        </w:tc>
      </w:tr>
      <w:tr w:rsidR="00696508" w14:paraId="7BDD7079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F3DAC16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B02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CZ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5418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CZ, s.r.o.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9EF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4726910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774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Na Vítězné pláni </w:t>
            </w:r>
            <w:r>
              <w:rPr>
                <w:sz w:val="15"/>
                <w:szCs w:val="15"/>
                <w:lang w:val="cs-CZ" w:eastAsia="cs-CZ"/>
              </w:rPr>
              <w:t>1719/4, Prague 4, 140 00, Czech Republic</w:t>
            </w:r>
            <w:r>
              <w:rPr>
                <w:sz w:val="15"/>
                <w:szCs w:val="15"/>
                <w:lang w:val="cs-CZ" w:eastAsia="cs-CZ"/>
              </w:rPr>
              <w:br/>
              <w:t>company registered in Commercial Register under file No. B 6882 at Municipal Court in Prague</w:t>
            </w:r>
          </w:p>
        </w:tc>
      </w:tr>
      <w:tr w:rsidR="00696508" w14:paraId="798602E4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930CD10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7C96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DE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7937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DE GmbH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5A6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HRB 32310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E62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Torgauer Strasse 231-233, Leipzig, 04347, Germany</w:t>
            </w:r>
          </w:p>
        </w:tc>
      </w:tr>
      <w:tr w:rsidR="00696508" w14:paraId="3357118E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529EE06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D262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DK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CCAE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DK ApS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F6F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37975907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FC6B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Frederiksborggade 15, 2th and 3rd floor, Copenhagen, 1360, Denmark</w:t>
            </w:r>
          </w:p>
        </w:tc>
      </w:tr>
      <w:tr w:rsidR="00696508" w14:paraId="7ADA5C74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E493B78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B3DF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EE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5F31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EE OÜ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CA86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14029929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6586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Tornimäe 5-2, Tallinn city, Harju county, 10145, Estonia</w:t>
            </w:r>
          </w:p>
        </w:tc>
      </w:tr>
      <w:tr w:rsidR="00696508" w14:paraId="422052E9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619D213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D93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EL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653F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W.A.G. payment solutions EL SP </w:t>
            </w:r>
            <w:r>
              <w:rPr>
                <w:sz w:val="15"/>
                <w:szCs w:val="15"/>
                <w:lang w:val="cs-CZ" w:eastAsia="cs-CZ"/>
              </w:rPr>
              <w:t>LTD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133E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141072301000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01B3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12A Eleftheriou Venizelou Str., GR - 151 27 Melissia, Athens, Greece</w:t>
            </w:r>
          </w:p>
        </w:tc>
      </w:tr>
      <w:tr w:rsidR="00696508" w14:paraId="56188480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D199753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F2D7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ES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C75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Spain, S.L.U.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EDBF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B66789785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CBA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Plaza Catalunya, NUM 1, Planta 04, 08002 Barcelona, Spain</w:t>
            </w:r>
          </w:p>
        </w:tc>
      </w:tr>
      <w:tr w:rsidR="00696508" w14:paraId="6F55F44C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05A0185E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376E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IS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59B4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Issuing Services, a.s.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4D2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5021910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F6E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Na </w:t>
            </w:r>
            <w:r>
              <w:rPr>
                <w:sz w:val="15"/>
                <w:szCs w:val="15"/>
                <w:lang w:val="cs-CZ" w:eastAsia="cs-CZ"/>
              </w:rPr>
              <w:t>Vítězné pláni 1719/4, Nusle, 140 00 Prague 4, Czech republic</w:t>
            </w:r>
          </w:p>
        </w:tc>
      </w:tr>
      <w:tr w:rsidR="00696508" w14:paraId="167FCECD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4F89EA4A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FB4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FI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D262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FI Oy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CDCA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2785238-5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A385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Aalto University Campus, Metallimiehenkuja 10, 02150 Espoo, Finland</w:t>
            </w:r>
          </w:p>
        </w:tc>
      </w:tr>
      <w:tr w:rsidR="00696508" w14:paraId="2557166B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402D519C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09DE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FR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72ED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FR SARL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D7B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824454128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FBF3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Montpellier </w:t>
            </w:r>
            <w:r>
              <w:rPr>
                <w:sz w:val="15"/>
                <w:szCs w:val="15"/>
                <w:lang w:val="cs-CZ" w:eastAsia="cs-CZ"/>
              </w:rPr>
              <w:t>Optimum, 450 Rue Baden Powell, 34000 Montpellier, France</w:t>
            </w:r>
          </w:p>
        </w:tc>
      </w:tr>
      <w:tr w:rsidR="00696508" w14:paraId="4BA4D7C8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1903C943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CC04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HR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8E1F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HR d.o.o.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2BFB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81061814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0AAC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Grand Centar, Hektorovićeva ulica 2, Zagreb, 10 000, Croatia</w:t>
            </w:r>
          </w:p>
        </w:tc>
      </w:tr>
      <w:tr w:rsidR="00696508" w14:paraId="533409A2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0DF6E9AE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F706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HU 1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8287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HU Kft.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5192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01-09-175103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392D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Népfürdő utca 22. B. ép. 13.</w:t>
            </w:r>
            <w:r>
              <w:rPr>
                <w:sz w:val="15"/>
                <w:szCs w:val="15"/>
                <w:lang w:val="cs-CZ" w:eastAsia="cs-CZ"/>
              </w:rPr>
              <w:t xml:space="preserve"> em., 1138 Budapest, Hungary</w:t>
            </w:r>
          </w:p>
        </w:tc>
      </w:tr>
      <w:tr w:rsidR="00696508" w14:paraId="15F7D74E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0E625E0D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ED62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HU 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AE10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HU Kft.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68B7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01-09-952695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09B6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Népfürdő utca 22. B. ép. 13. em., 1138 Budapest, Hungary</w:t>
            </w:r>
          </w:p>
        </w:tc>
      </w:tr>
      <w:tr w:rsidR="00696508" w14:paraId="5671DB46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00B870D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8F50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IE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C2E2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IE LIMITED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3ABF7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591516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9111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6th Floor, 2 Grand Canal Square , Dublin 2, D02 A342, Ireland</w:t>
            </w:r>
          </w:p>
        </w:tc>
      </w:tr>
      <w:tr w:rsidR="00696508" w14:paraId="7775084F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8F5FB8C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0120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IT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FC2F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IT S.R.L. UNIPERSONALE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9C8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5018100288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9FCD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Via Savonarola 217, Padova, 35137, Italy</w:t>
            </w:r>
          </w:p>
        </w:tc>
      </w:tr>
      <w:tr w:rsidR="00696508" w14:paraId="43EC7D9C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5FCCC0F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4F20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IT Cons.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6700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Consorzio Eurowag - S.C. A R. L.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9DA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11178510019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EF8D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Via Giolitti n.55, 10123 TORINO, Italy</w:t>
            </w:r>
          </w:p>
        </w:tc>
      </w:tr>
      <w:tr w:rsidR="00696508" w14:paraId="1CC2A089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29BA41C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3A93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LT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FF4D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LT, UAB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146C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304226291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53C9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J.Savickio str. 4, Vilnius, LT- 01108, Lituania</w:t>
            </w:r>
          </w:p>
        </w:tc>
      </w:tr>
      <w:tr w:rsidR="00696508" w:rsidRPr="00434D74" w14:paraId="744BAF0A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195716C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D2B4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LU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2242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LU S.à r.l.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0B797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B210189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FFF2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19, rue de Bitbourg, L-1273 Luxembourg</w:t>
            </w:r>
          </w:p>
        </w:tc>
      </w:tr>
      <w:tr w:rsidR="00696508" w14:paraId="647936AF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1686FDDC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591B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LV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3636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SIA W.A.G. payment solutions LV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87AE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40103989054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F8A4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Aspazijas bulvāris 20, Rīga, LV-1050, Latvia</w:t>
            </w:r>
          </w:p>
        </w:tc>
      </w:tr>
      <w:tr w:rsidR="00696508" w14:paraId="7E8E233F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1933D6E1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7408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MSI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2EC6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Mobility Solutions Iberia, S.L. UNIPERSONAL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282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B01571504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1509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C/ ALBENIZ, 6, POLÍGONO INDUSTRIAL DE ASPARRENA, SAN ROMAN DE SAN MILLAN.SAN MILLAN01-ARABA/ALAVA</w:t>
            </w:r>
          </w:p>
        </w:tc>
      </w:tr>
      <w:tr w:rsidR="00696508" w14:paraId="5D1A1CD7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DEB1908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C062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NL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59DA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NL B.V.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D71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65636066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D1B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Cuserstraat 93, 1081 CN </w:t>
            </w:r>
            <w:r>
              <w:rPr>
                <w:sz w:val="15"/>
                <w:szCs w:val="15"/>
                <w:lang w:val="cs-CZ" w:eastAsia="cs-CZ"/>
              </w:rPr>
              <w:t>Amsterdam, Netherlands</w:t>
            </w:r>
          </w:p>
        </w:tc>
      </w:tr>
      <w:tr w:rsidR="00696508" w14:paraId="525D7CEA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4DD14942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4B0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NO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04F5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NO 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1CFF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918659811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347F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Cort Adelersgate 16, 0254 Oslo, Norway</w:t>
            </w:r>
          </w:p>
        </w:tc>
      </w:tr>
      <w:tr w:rsidR="00696508" w14:paraId="7767543B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78E0C33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6EFA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PL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4751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PL, SPÓŁKA Z OGRANICZONA ODPOWIEDZIALNOSCIA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CDFA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0000406955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BE905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ul. Prosta 69, 00-838 Warsaw, Poland</w:t>
            </w:r>
          </w:p>
        </w:tc>
      </w:tr>
      <w:tr w:rsidR="00696508" w:rsidRPr="00434D74" w14:paraId="29B281E0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52175F75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5E77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PT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AF0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PT Unnipessoal, LDA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32BE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513917560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83BF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Torre de Monsanto, Rua Afonso Praça, Algés, 1495-061 Lisbon, Portugal</w:t>
            </w:r>
          </w:p>
        </w:tc>
      </w:tr>
      <w:tr w:rsidR="00696508" w14:paraId="6334E315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402D38EE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DD20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RO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F795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RO, s.r.l.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FB34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J40/9928/2010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EC55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Strada Intrarea, Nestorei nr. 1, complex River Plaza, corp B, et. 8, sec</w:t>
            </w:r>
            <w:r>
              <w:rPr>
                <w:sz w:val="15"/>
                <w:szCs w:val="15"/>
                <w:lang w:val="cs-CZ" w:eastAsia="cs-CZ"/>
              </w:rPr>
              <w:t>tor 4, Bucureşti, România</w:t>
            </w:r>
          </w:p>
        </w:tc>
      </w:tr>
      <w:tr w:rsidR="00696508" w14:paraId="6BEE2BEF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EF885F9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8B07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RS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C88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Eurowag d.o.o. Beograd-Stari Grad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05C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21470678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BDDF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Belgrade, Čika-ljubina 16/2, Belgrade-Stari Grad, 11000, Serbia</w:t>
            </w:r>
          </w:p>
        </w:tc>
      </w:tr>
      <w:tr w:rsidR="00696508" w14:paraId="33DC7F37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B18514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4035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SE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FF61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Sweden AB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FDA7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559070-1826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DF85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Engelbrektsgatan 9-11, 114 35 Stockholm</w:t>
            </w:r>
          </w:p>
        </w:tc>
      </w:tr>
      <w:tr w:rsidR="00696508" w14:paraId="1E89B64A" w14:textId="77777777">
        <w:trPr>
          <w:trHeight w:val="2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D092C82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54A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SI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5C4A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plačilne rešitve SI., d.o.o.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59AF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7050470000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722A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Trg. Republike 3, Ljubljana, 1000, Slovenia</w:t>
            </w:r>
          </w:p>
        </w:tc>
      </w:tr>
      <w:tr w:rsidR="00696508" w14:paraId="66355E1A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4230941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6CA5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SK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C7F1C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SK, s.r.o.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52E6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36783277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258C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Kukučínova 38/A, Bratislava 831 03, Slovakia</w:t>
            </w:r>
          </w:p>
        </w:tc>
      </w:tr>
      <w:tr w:rsidR="00696508" w:rsidRPr="00434D74" w14:paraId="192BAEEE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867FD0A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32A3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TR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6978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WAG Payment Solutions Turkey Ödeme Sistemleri </w:t>
            </w:r>
            <w:r>
              <w:rPr>
                <w:sz w:val="15"/>
                <w:szCs w:val="15"/>
                <w:lang w:val="cs-CZ" w:eastAsia="cs-CZ"/>
              </w:rPr>
              <w:t>Ticaret Limited Şirketi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00E4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65616-5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18E4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Propa Plaza, Kore Sehitleri Cad.No:4, Kat 6, 34394 Zircilikuyu-Sisli, Istanbul, Turkey</w:t>
            </w:r>
          </w:p>
        </w:tc>
      </w:tr>
      <w:tr w:rsidR="00696508" w14:paraId="12C03BC7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E2AD57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0A406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UK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11D3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UK LIMITED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D408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10288511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1EEB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Horton House, Exchange Flags, Liverpool, UK, L2 3PF, United Kingdom</w:t>
            </w:r>
          </w:p>
        </w:tc>
      </w:tr>
      <w:tr w:rsidR="00696508" w14:paraId="3DEBBD27" w14:textId="77777777">
        <w:trPr>
          <w:trHeight w:hRule="exact" w:val="113"/>
        </w:trPr>
        <w:tc>
          <w:tcPr>
            <w:tcW w:w="47" w:type="dxa"/>
            <w:vAlign w:val="center"/>
          </w:tcPr>
          <w:p w14:paraId="73C1EB7A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vAlign w:val="center"/>
          </w:tcPr>
          <w:p w14:paraId="71738B46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2715" w:type="dxa"/>
            <w:vAlign w:val="center"/>
          </w:tcPr>
          <w:p w14:paraId="78B2E241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18" w:type="dxa"/>
            <w:vAlign w:val="center"/>
          </w:tcPr>
          <w:p w14:paraId="019ED220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5160" w:type="dxa"/>
            <w:vAlign w:val="center"/>
          </w:tcPr>
          <w:p w14:paraId="44EFC880" w14:textId="77777777" w:rsidR="00696508" w:rsidRDefault="00696508">
            <w:pPr>
              <w:rPr>
                <w:lang w:val="cs-CZ" w:eastAsia="cs-CZ"/>
              </w:rPr>
            </w:pPr>
          </w:p>
        </w:tc>
      </w:tr>
      <w:tr w:rsidR="00696508" w14:paraId="63BBC3B2" w14:textId="77777777">
        <w:trPr>
          <w:trHeight w:val="255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</w:tcPr>
          <w:p w14:paraId="17C460A1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Pobočky (organizační složky) společnosti WAG a.s.</w:t>
            </w:r>
          </w:p>
        </w:tc>
      </w:tr>
      <w:tr w:rsidR="00696508" w14:paraId="35B8EBCE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354F813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461E11D9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Používaná zkratka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0A9F8202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Celý název společnosti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244B47D7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IČ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770FD706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Sídlo společnosti</w:t>
            </w:r>
          </w:p>
        </w:tc>
      </w:tr>
      <w:tr w:rsidR="00696508" w14:paraId="4B424B21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123B0399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5BC2D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BG Branch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1020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– Branch Bulgaria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6E3B7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202869380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AA6E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18 Todor Aleksandrov blvd. 1000 Sofia, Bulgaria</w:t>
            </w:r>
          </w:p>
        </w:tc>
      </w:tr>
      <w:tr w:rsidR="00696508" w14:paraId="17FF0B21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49490EF3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F519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PL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9515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W.A.G. </w:t>
            </w:r>
            <w:r>
              <w:rPr>
                <w:sz w:val="15"/>
                <w:szCs w:val="15"/>
                <w:lang w:val="cs-CZ" w:eastAsia="cs-CZ"/>
              </w:rPr>
              <w:t>payment solutions , a.s. SPÓŁKA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14CE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417267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FB71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ul. Prosta 69, 00-838 Warsaw, Poland</w:t>
            </w:r>
          </w:p>
        </w:tc>
      </w:tr>
      <w:tr w:rsidR="00696508" w14:paraId="652C1870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2E5A9F72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3A39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PL Branch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D2A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, a.s. SPÓŁKA AKCYJNA ODDZIAŁ W POLSCE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B6C57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417267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81721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ul. Prosta 69, 00-838 Warsaw, Poland</w:t>
            </w:r>
          </w:p>
        </w:tc>
      </w:tr>
      <w:tr w:rsidR="00696508" w:rsidRPr="00434D74" w14:paraId="3942F54B" w14:textId="77777777">
        <w:trPr>
          <w:trHeight w:val="55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67B27D84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6225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TR Branch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F76CF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 xml:space="preserve">W.A.G. payment solutions a.s </w:t>
            </w:r>
            <w:r>
              <w:rPr>
                <w:sz w:val="15"/>
                <w:szCs w:val="15"/>
                <w:lang w:val="cs-CZ" w:eastAsia="cs-CZ"/>
              </w:rPr>
              <w:t>Merkezi Çek Cumhuriyeti İstanbul Merkez Şubesi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DC6EE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905873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5693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Propa Plaza, Kore Sehitleri Cad.No:4, Kat 6, 34394 Zircilikuyu-Sisli, Istanbul, Turkey</w:t>
            </w:r>
          </w:p>
        </w:tc>
      </w:tr>
      <w:tr w:rsidR="00696508" w14:paraId="375F9507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8C9178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9B692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SK Branch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CEE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solutions, a.s., organizacná zložka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7B29B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51487799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EF13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Tolstého 9, Bratislava 811 06, Slovakia</w:t>
            </w:r>
          </w:p>
        </w:tc>
      </w:tr>
      <w:tr w:rsidR="00696508" w14:paraId="7176DA4A" w14:textId="77777777">
        <w:trPr>
          <w:trHeight w:hRule="exact" w:val="113"/>
        </w:trPr>
        <w:tc>
          <w:tcPr>
            <w:tcW w:w="47" w:type="dxa"/>
            <w:vAlign w:val="center"/>
          </w:tcPr>
          <w:p w14:paraId="68E50163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vAlign w:val="center"/>
          </w:tcPr>
          <w:p w14:paraId="3473169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2715" w:type="dxa"/>
            <w:vAlign w:val="center"/>
          </w:tcPr>
          <w:p w14:paraId="3E379B91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18" w:type="dxa"/>
            <w:vAlign w:val="center"/>
          </w:tcPr>
          <w:p w14:paraId="7657E04A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5160" w:type="dxa"/>
            <w:vAlign w:val="center"/>
          </w:tcPr>
          <w:p w14:paraId="24447630" w14:textId="77777777" w:rsidR="00696508" w:rsidRDefault="00696508">
            <w:pPr>
              <w:rPr>
                <w:lang w:val="cs-CZ" w:eastAsia="cs-CZ"/>
              </w:rPr>
            </w:pPr>
          </w:p>
        </w:tc>
      </w:tr>
      <w:tr w:rsidR="00696508" w14:paraId="7E6166A2" w14:textId="77777777">
        <w:trPr>
          <w:trHeight w:val="255"/>
        </w:trPr>
        <w:tc>
          <w:tcPr>
            <w:tcW w:w="10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</w:tcPr>
          <w:p w14:paraId="77A13454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Trvalé provozovny společnosti WAG a.s.</w:t>
            </w:r>
          </w:p>
        </w:tc>
      </w:tr>
      <w:tr w:rsidR="00696508" w14:paraId="113FC560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</w:tcBorders>
            <w:vAlign w:val="center"/>
          </w:tcPr>
          <w:p w14:paraId="79AB593F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3D8BC497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Používaná zkratka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3601B4B1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Celý název společnosti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7A7DA9FD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IČ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83B0"/>
            <w:vAlign w:val="center"/>
          </w:tcPr>
          <w:p w14:paraId="41EF37E3" w14:textId="77777777" w:rsidR="00696508" w:rsidRDefault="00F360C0">
            <w:pPr>
              <w:rPr>
                <w:lang w:val="cs-CZ" w:eastAsia="cs-CZ"/>
              </w:rPr>
            </w:pPr>
            <w:r>
              <w:rPr>
                <w:b/>
                <w:bCs/>
                <w:color w:val="FFFFFF"/>
                <w:sz w:val="15"/>
                <w:szCs w:val="15"/>
                <w:lang w:val="cs-CZ" w:eastAsia="cs-CZ"/>
              </w:rPr>
              <w:t>Sídlo společnosti</w:t>
            </w:r>
          </w:p>
        </w:tc>
      </w:tr>
      <w:tr w:rsidR="00696508" w:rsidRPr="00434D74" w14:paraId="6594F7C6" w14:textId="77777777">
        <w:trPr>
          <w:trHeight w:val="375"/>
        </w:trPr>
        <w:tc>
          <w:tcPr>
            <w:tcW w:w="47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5683B968" w14:textId="77777777" w:rsidR="00696508" w:rsidRDefault="00696508">
            <w:pPr>
              <w:rPr>
                <w:lang w:val="cs-CZ" w:eastAsia="cs-CZ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6CBA34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WAG ES Estab.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301430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W.A.G. payment solutions a.s. Establecimiento Permanente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83513A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W0611116E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CFE519" w14:textId="77777777" w:rsidR="00696508" w:rsidRDefault="00F360C0">
            <w:pPr>
              <w:rPr>
                <w:lang w:val="cs-CZ" w:eastAsia="cs-CZ"/>
              </w:rPr>
            </w:pPr>
            <w:r>
              <w:rPr>
                <w:sz w:val="15"/>
                <w:szCs w:val="15"/>
                <w:lang w:val="cs-CZ" w:eastAsia="cs-CZ"/>
              </w:rPr>
              <w:t>Calle Marqués de Riscal 11 5ª, 28010 Madrid, Spain</w:t>
            </w:r>
          </w:p>
        </w:tc>
      </w:tr>
    </w:tbl>
    <w:p w14:paraId="1EF26556" w14:textId="77777777" w:rsidR="00696508" w:rsidRDefault="00696508">
      <w:pPr>
        <w:spacing w:line="600" w:lineRule="auto"/>
        <w:ind w:right="23"/>
        <w:jc w:val="center"/>
        <w:rPr>
          <w:rFonts w:eastAsia="Arial"/>
          <w:b/>
          <w:color w:val="005187"/>
          <w:sz w:val="18"/>
          <w:lang w:val="cs-CZ"/>
        </w:rPr>
      </w:pPr>
    </w:p>
    <w:p w14:paraId="54265820" w14:textId="77777777" w:rsidR="00696508" w:rsidRDefault="00696508">
      <w:pPr>
        <w:spacing w:line="20" w:lineRule="exact"/>
        <w:rPr>
          <w:rFonts w:ascii="Times New Roman" w:hAnsi="Times New Roman"/>
          <w:sz w:val="24"/>
          <w:lang w:val="cs-CZ"/>
        </w:rPr>
      </w:pPr>
    </w:p>
    <w:p w14:paraId="5E0FB331" w14:textId="77777777" w:rsidR="00696508" w:rsidRPr="00434D74" w:rsidRDefault="00696508">
      <w:pPr>
        <w:spacing w:line="8" w:lineRule="exact"/>
        <w:rPr>
          <w:rFonts w:ascii="Times New Roman" w:hAnsi="Times New Roman"/>
          <w:sz w:val="24"/>
          <w:lang w:val="fr-FR"/>
        </w:rPr>
      </w:pPr>
    </w:p>
    <w:p w14:paraId="1B5A4A66" w14:textId="77777777" w:rsidR="00696508" w:rsidRDefault="00F360C0">
      <w:pPr>
        <w:ind w:hanging="284"/>
        <w:jc w:val="center"/>
        <w:rPr>
          <w:lang w:val="en-US"/>
        </w:rPr>
      </w:pPr>
      <w:r>
        <w:rPr>
          <w:lang w:val="en-US"/>
        </w:rPr>
        <w:t xml:space="preserve">*   *  </w:t>
      </w:r>
      <w:r>
        <w:rPr>
          <w:lang w:val="en-US"/>
        </w:rPr>
        <w:t xml:space="preserve"> *   *   *</w:t>
      </w:r>
    </w:p>
    <w:sectPr w:rsidR="00696508">
      <w:headerReference w:type="default" r:id="rId9"/>
      <w:footerReference w:type="default" r:id="rId10"/>
      <w:pgSz w:w="11906" w:h="16838"/>
      <w:pgMar w:top="1417" w:right="1417" w:bottom="1417" w:left="1417" w:header="426" w:footer="18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D497A" w14:textId="77777777" w:rsidR="00F360C0" w:rsidRDefault="00F360C0">
      <w:r>
        <w:separator/>
      </w:r>
    </w:p>
  </w:endnote>
  <w:endnote w:type="continuationSeparator" w:id="0">
    <w:p w14:paraId="712F2945" w14:textId="77777777" w:rsidR="00F360C0" w:rsidRDefault="00F3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B47E" w14:textId="77777777" w:rsidR="00696508" w:rsidRDefault="00F360C0">
    <w:pPr>
      <w:pStyle w:val="Footer"/>
      <w:tabs>
        <w:tab w:val="clear" w:pos="9406"/>
        <w:tab w:val="right" w:pos="9639"/>
      </w:tabs>
      <w:ind w:left="-709" w:right="-567"/>
      <w:rPr>
        <w:lang w:val="pl-PL"/>
      </w:rPr>
    </w:pPr>
    <w:r>
      <w:rPr>
        <w:noProof/>
      </w:rPr>
      <w:drawing>
        <wp:anchor distT="0" distB="0" distL="0" distR="0" simplePos="0" relativeHeight="3" behindDoc="1" locked="0" layoutInCell="1" allowOverlap="1" wp14:anchorId="783451E7" wp14:editId="0A370C8C">
          <wp:simplePos x="0" y="0"/>
          <wp:positionH relativeFrom="page">
            <wp:align>right</wp:align>
          </wp:positionH>
          <wp:positionV relativeFrom="paragraph">
            <wp:posOffset>-133350</wp:posOffset>
          </wp:positionV>
          <wp:extent cx="7546340" cy="55118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130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/>
        <w:sz w:val="14"/>
        <w:lang w:val="pl-PL"/>
      </w:rPr>
      <w:t>lgl_15042020_CZ02</w:t>
    </w:r>
    <w:r>
      <w:rPr>
        <w:rFonts w:ascii="Open Sans" w:hAnsi="Open Sans"/>
        <w:lang w:val="pl-PL"/>
      </w:rPr>
      <w:tab/>
    </w:r>
    <w:r>
      <w:rPr>
        <w:rFonts w:ascii="Open Sans" w:hAnsi="Open Sans"/>
        <w:lang w:val="pt-PT"/>
      </w:rPr>
      <w:fldChar w:fldCharType="begin"/>
    </w:r>
    <w:r>
      <w:rPr>
        <w:rFonts w:ascii="Open Sans" w:hAnsi="Open Sans"/>
        <w:lang w:val="pt-PT"/>
      </w:rPr>
      <w:instrText>PAGE</w:instrText>
    </w:r>
    <w:r>
      <w:rPr>
        <w:rFonts w:ascii="Open Sans" w:hAnsi="Open Sans"/>
        <w:lang w:val="pt-PT"/>
      </w:rPr>
      <w:fldChar w:fldCharType="separate"/>
    </w:r>
    <w:r>
      <w:rPr>
        <w:rFonts w:ascii="Open Sans" w:hAnsi="Open Sans"/>
        <w:lang w:val="pt-PT"/>
      </w:rPr>
      <w:t>2</w:t>
    </w:r>
    <w:r>
      <w:rPr>
        <w:rFonts w:ascii="Open Sans" w:hAnsi="Open Sans"/>
        <w:lang w:val="pt-PT"/>
      </w:rPr>
      <w:fldChar w:fldCharType="end"/>
    </w:r>
    <w:r>
      <w:rPr>
        <w:rFonts w:ascii="Open Sans" w:hAnsi="Open Sans"/>
        <w:lang w:val="pl-PL"/>
      </w:rPr>
      <w:t xml:space="preserve"> / </w:t>
    </w:r>
    <w:r>
      <w:rPr>
        <w:rFonts w:ascii="Open Sans" w:hAnsi="Open Sans"/>
        <w:lang w:val="pt-PT"/>
      </w:rPr>
      <w:fldChar w:fldCharType="begin"/>
    </w:r>
    <w:r>
      <w:rPr>
        <w:rFonts w:ascii="Open Sans" w:hAnsi="Open Sans"/>
        <w:lang w:val="pt-PT"/>
      </w:rPr>
      <w:instrText>NUMPAGES</w:instrText>
    </w:r>
    <w:r>
      <w:rPr>
        <w:rFonts w:ascii="Open Sans" w:hAnsi="Open Sans"/>
        <w:lang w:val="pt-PT"/>
      </w:rPr>
      <w:fldChar w:fldCharType="separate"/>
    </w:r>
    <w:r>
      <w:rPr>
        <w:rFonts w:ascii="Open Sans" w:hAnsi="Open Sans"/>
        <w:lang w:val="pt-PT"/>
      </w:rPr>
      <w:t>2</w:t>
    </w:r>
    <w:r>
      <w:rPr>
        <w:rFonts w:ascii="Open Sans" w:hAnsi="Open Sans"/>
        <w:lang w:val="pt-PT"/>
      </w:rPr>
      <w:fldChar w:fldCharType="end"/>
    </w:r>
    <w:r>
      <w:rPr>
        <w:rFonts w:ascii="Open Sans" w:hAnsi="Open Sans"/>
        <w:lang w:val="pl-PL"/>
      </w:rPr>
      <w:tab/>
    </w:r>
    <w:r>
      <w:rPr>
        <w:rFonts w:ascii="Open Sans" w:hAnsi="Open Sans"/>
        <w:b/>
        <w:lang w:val="pl-PL"/>
      </w:rPr>
      <w:t>www.eurowag.com</w:t>
    </w:r>
  </w:p>
  <w:p w14:paraId="321B2B87" w14:textId="77777777" w:rsidR="00696508" w:rsidRDefault="00696508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82CBE" w14:textId="77777777" w:rsidR="00F360C0" w:rsidRDefault="00F360C0">
      <w:r>
        <w:separator/>
      </w:r>
    </w:p>
  </w:footnote>
  <w:footnote w:type="continuationSeparator" w:id="0">
    <w:p w14:paraId="0F171E97" w14:textId="77777777" w:rsidR="00F360C0" w:rsidRDefault="00F3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BD688" w14:textId="77777777" w:rsidR="00696508" w:rsidRDefault="00F360C0">
    <w:pPr>
      <w:pStyle w:val="Header"/>
      <w:tabs>
        <w:tab w:val="center" w:pos="5102"/>
        <w:tab w:val="right" w:pos="10204"/>
      </w:tabs>
      <w:jc w:val="right"/>
      <w:rPr>
        <w:lang w:val="cs-CZ"/>
      </w:rPr>
    </w:pPr>
    <w:r>
      <w:tab/>
    </w:r>
    <w:r>
      <w:tab/>
    </w:r>
  </w:p>
  <w:p w14:paraId="74D202D5" w14:textId="77777777" w:rsidR="00696508" w:rsidRDefault="00696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08"/>
    <w:rsid w:val="00434D74"/>
    <w:rsid w:val="00696508"/>
    <w:rsid w:val="00F3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C6E1"/>
  <w15:docId w15:val="{B8334420-32C0-4B59-820C-E71557FB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Calibri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867"/>
    <w:rPr>
      <w:rFonts w:ascii="Arial" w:hAnsi="Arial" w:cs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E4867"/>
    <w:rPr>
      <w:rFonts w:ascii="Arial" w:hAnsi="Arial" w:cs="Arial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E4867"/>
    <w:rPr>
      <w:rFonts w:ascii="Arial" w:hAnsi="Arial" w:cs="Arial"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3DA0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E486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1E4867"/>
    <w:pPr>
      <w:tabs>
        <w:tab w:val="center" w:pos="4703"/>
        <w:tab w:val="right" w:pos="9406"/>
      </w:tabs>
    </w:pPr>
  </w:style>
  <w:style w:type="paragraph" w:styleId="ListParagraph">
    <w:name w:val="List Paragraph"/>
    <w:basedOn w:val="Normal"/>
    <w:uiPriority w:val="34"/>
    <w:qFormat/>
    <w:rsid w:val="0022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3DA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04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8BB4A6D257D45BC9CB5D8BD71B0D6" ma:contentTypeVersion="12" ma:contentTypeDescription="Create a new document." ma:contentTypeScope="" ma:versionID="78d4fb8c9d524a603a57c9861cf56327">
  <xsd:schema xmlns:xsd="http://www.w3.org/2001/XMLSchema" xmlns:xs="http://www.w3.org/2001/XMLSchema" xmlns:p="http://schemas.microsoft.com/office/2006/metadata/properties" xmlns:ns1="http://schemas.microsoft.com/sharepoint/v3" xmlns:ns2="2d89ac23-169f-4d85-9eba-9bf059c84c59" xmlns:ns3="bd0c6c64-8fe1-4c16-b18d-861701d08d35" targetNamespace="http://schemas.microsoft.com/office/2006/metadata/properties" ma:root="true" ma:fieldsID="03f8ef65366c015d71c58c09f65a1fcf" ns1:_="" ns2:_="" ns3:_="">
    <xsd:import namespace="http://schemas.microsoft.com/sharepoint/v3"/>
    <xsd:import namespace="2d89ac23-169f-4d85-9eba-9bf059c84c59"/>
    <xsd:import namespace="bd0c6c64-8fe1-4c16-b18d-861701d08d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ac23-169f-4d85-9eba-9bf059c8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c6c64-8fe1-4c16-b18d-861701d08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F80B75-7348-4ED3-840C-505409DF5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89ac23-169f-4d85-9eba-9bf059c84c59"/>
    <ds:schemaRef ds:uri="bd0c6c64-8fe1-4c16-b18d-861701d0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1A752-12B2-4887-A80F-6BD2119B6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B8655-B265-4A06-99A5-58E93A8C76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 Ondřej</dc:creator>
  <dc:description/>
  <cp:lastModifiedBy>T</cp:lastModifiedBy>
  <cp:revision>2</cp:revision>
  <dcterms:created xsi:type="dcterms:W3CDTF">2021-03-06T16:08:00Z</dcterms:created>
  <dcterms:modified xsi:type="dcterms:W3CDTF">2021-03-06T16:08:00Z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0x0101002B78BB4A6D257D45BC9CB5D8BD71B0D6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