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3BA" w:rsidRDefault="00E33666" w:rsidP="00FB73BA">
      <w:bookmarkStart w:id="0" w:name="GUID9EF147A45EE742E2AD43A33ED6212649"/>
      <w:r>
        <w:br w:type="page"/>
      </w:r>
      <w:r w:rsidR="00FB73BA" w:rsidRPr="00C666E8">
        <w:lastRenderedPageBreak/>
        <w:t xml:space="preserve">(larger </w:t>
      </w:r>
      <w:r w:rsidR="00FB73BA">
        <w:t>squares</w:t>
      </w:r>
      <w:r w:rsidR="00FB73BA" w:rsidRPr="00C666E8">
        <w:t xml:space="preserve">) </w:t>
      </w:r>
      <w:r w:rsidR="00FB73BA">
        <w:t xml:space="preserve">tend to have relatively low </w:t>
      </w:r>
      <w:r w:rsidR="00FB73BA" w:rsidRPr="00C666E8">
        <w:t>revenue</w:t>
      </w:r>
      <w:r w:rsidR="00FB73BA">
        <w:t xml:space="preserve"> and expenditure ratios. There are several explanations for this link between revenue ratios and the size of deficits. The size of government tends to increase with GDP/capita. Most of the Member States with low revenue ratios are catching up economies that had the strongest credit- and housing-driven booms. As a result, they suffered most from (i) a large reduction in output and domestic demand (ii) a reversal of revenue windfalls related to housing and credit. As a result of the reduction in GDP, the expenditure ratio strongly increased as expenditure levels need to adjust to lower levels of potential output than previously estimated.</w:t>
      </w:r>
    </w:p>
    <w:tbl>
      <w:tblPr>
        <w:tblpPr w:bottomFromText="240" w:horzAnchor="margin" w:tblpYSpec="top"/>
        <w:tblOverlap w:val="never"/>
        <w:tblW w:w="0" w:type="auto"/>
        <w:tblLayout w:type="fixed"/>
        <w:tblLook w:val="0000" w:firstRow="0" w:lastRow="0" w:firstColumn="0" w:lastColumn="0" w:noHBand="0" w:noVBand="0"/>
      </w:tblPr>
      <w:tblGrid>
        <w:gridCol w:w="8562"/>
      </w:tblGrid>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GraphTitle"/>
              <w:rPr>
                <w:b/>
              </w:rPr>
            </w:pPr>
            <w:r w:rsidRPr="0081550A">
              <w:t>Graph I.3.10:</w:t>
            </w:r>
            <w:r w:rsidRPr="0081550A">
              <w:rPr>
                <w:b/>
              </w:rPr>
              <w:tab/>
              <w:t>Planned changes in revenue and expenditure over 2010-2012/13 in the SCPs  (% of GDP)</w:t>
            </w: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FB73BA" w:rsidP="00FB73BA">
            <w:pPr>
              <w:pStyle w:val="GraphShape"/>
            </w:pPr>
            <w:r w:rsidRPr="001446E5">
              <w:fldChar w:fldCharType="begin"/>
            </w:r>
            <w:r w:rsidRPr="001446E5">
              <w:instrText xml:space="preserve"> TC "</w:instrText>
            </w:r>
            <w:bookmarkStart w:id="1" w:name="_Toc263150069"/>
            <w:r w:rsidRPr="001446E5">
              <w:instrText>I.3.10.</w:instrText>
            </w:r>
            <w:r w:rsidRPr="001446E5">
              <w:tab/>
              <w:instrText>Planned changes in revenue and expenditure over 2010-2012/13 in the SCPs (% of GDP)</w:instrText>
            </w:r>
            <w:bookmarkEnd w:id="1"/>
            <w:r w:rsidRPr="001446E5">
              <w:instrText xml:space="preserve">" \fgraph \l 5 </w:instrText>
            </w:r>
            <w:r w:rsidRPr="001446E5">
              <w:fldChar w:fldCharType="end"/>
            </w:r>
            <w:r w:rsidRPr="001446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t;nbr&gt;I.3.10&lt;/nbr&gt;&#10;&lt;title&gt;Planned changes in revenue and expenditure over 2010-2012/13 in the SCPs  (% of GDP)&lt;/title&gt;&#10;&lt;id&gt;GUIDEF266CE467284F9DA6E7F1FD00B79C36&lt;/id&gt;&#10;&lt;srcType&gt;EXCEL&lt;/srcType&gt;&#10;&lt;srcPath&gt;P:\PFR2010\Part I Current developments and prospect\Chapter 3 Stability and convergence programmes set out the consolidation plans over the medium term\&lt;/srcPath&gt;&#10;&lt;srcName&gt;Graphs I.3.3-12 SCPs analyses updated.xls&lt;/srcName&gt;&#10;&lt;type&gt;graph&lt;/type&gt;&#10; &lt;srcSheet&gt;Graph x 3&lt;/srcSheet&gt;&#10; &lt;srcChartTitle&gt;Chart 1&lt;/srcChartTitle&gt;&#10;&lt;pos&gt;top&lt;/pos&gt;&#10;&lt;restr&gt;no&lt;/restr&gt;&#10;&lt;numbering&gt;internal&lt;/numbering&gt;&#10; &lt;insFtn&gt;no&lt;/insFtn&gt;&#10; &lt;insSrc&gt;yes&lt;/insSrc&gt;&#10; &lt;shpSrc&gt;Commission services.&lt;/shpSrc&gt;&#10;&lt;manNumb&gt;no&lt;/manNumb&gt;&#10;&lt;multi&gt;no&lt;/multi&gt;&#10;&lt;statAnn&gt;no&lt;/statAnn&gt;&#10;&lt;float&gt;yes&lt;/float&gt;&#10;&lt;bottomShapePageNumber&gt;-1&lt;/bottomShapePageNumber&gt;&#10;&lt;version&gt;2&lt;/version&gt;&#10;&lt;scrFileTime&gt;40325672534722200000&lt;/scrFileTime&gt;&#10;" style="width:425.25pt;height:192.75pt">
                  <v:imagedata r:id="rId7" o:title=""/>
                </v:shape>
              </w:pict>
            </w: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GraphSource"/>
            </w:pPr>
            <w:r w:rsidRPr="001446E5">
              <w:rPr>
                <w:b/>
                <w:i/>
              </w:rPr>
              <w:t>Source:</w:t>
            </w:r>
            <w:r w:rsidRPr="001446E5">
              <w:t xml:space="preserve"> Commission services.</w:t>
            </w:r>
          </w:p>
        </w:tc>
      </w:tr>
    </w:tbl>
    <w:p w:rsidR="00FB73BA" w:rsidRPr="0030190C" w:rsidRDefault="00FB73BA" w:rsidP="00FB73BA">
      <w:r>
        <w:t xml:space="preserve">A planned change in the expenditure ratio can be consistent with different rates of growth of nominal expenditure, depending on the assumption on nominal GDP growth. Graph I.3.11 shows the average change in the nominal expenditure growth planned by governments over 2010-2012 (2013 for programmes with a horizon going beyond 2012) and the nominal GDP growth rates that make these changes consistent with the percentage change in the expenditure ratios presented in the programmes. All Member States except </w:t>
      </w:r>
      <w:smartTag w:uri="urn:schemas-microsoft-com:office:smarttags" w:element="country-region">
        <w:r>
          <w:t>Luxembourg</w:t>
        </w:r>
      </w:smartTag>
      <w:r>
        <w:t xml:space="preserve">, </w:t>
      </w:r>
      <w:smartTag w:uri="urn:schemas-microsoft-com:office:smarttags" w:element="country-region">
        <w:r>
          <w:t>Malta</w:t>
        </w:r>
      </w:smartTag>
      <w:r>
        <w:t xml:space="preserve">, and the </w:t>
      </w:r>
      <w:smartTag w:uri="urn:schemas-microsoft-com:office:smarttags" w:element="place">
        <w:smartTag w:uri="urn:schemas-microsoft-com:office:smarttags" w:element="country-region">
          <w:r>
            <w:t>Netherlands</w:t>
          </w:r>
        </w:smartTag>
      </w:smartTag>
      <w:r>
        <w:t xml:space="preserve"> project a reduction in the expenditure-to-GDP ratio over the period considered. However, only </w:t>
      </w:r>
      <w:smartTag w:uri="urn:schemas-microsoft-com:office:smarttags" w:element="country-region">
        <w:r>
          <w:t>Lithuania</w:t>
        </w:r>
      </w:smartTag>
      <w:r>
        <w:t xml:space="preserve">, </w:t>
      </w:r>
      <w:smartTag w:uri="urn:schemas-microsoft-com:office:smarttags" w:element="country-region">
        <w:r>
          <w:t>Estonia</w:t>
        </w:r>
      </w:smartTag>
      <w:r>
        <w:t xml:space="preserve"> and </w:t>
      </w:r>
      <w:smartTag w:uri="urn:schemas-microsoft-com:office:smarttags" w:element="place">
        <w:smartTag w:uri="urn:schemas-microsoft-com:office:smarttags" w:element="country-region">
          <w:r>
            <w:t>Latvia</w:t>
          </w:r>
        </w:smartTag>
      </w:smartTag>
      <w:r>
        <w:t xml:space="preserve"> plan</w:t>
      </w:r>
      <w:r w:rsidRPr="00D01148">
        <w:t xml:space="preserve"> to cut expenditure </w:t>
      </w:r>
      <w:r>
        <w:t xml:space="preserve">in nominal terms. In particular, with a nominal GDP in 2012 expected to remain below the 2009 level, in the case of </w:t>
      </w:r>
      <w:smartTag w:uri="urn:schemas-microsoft-com:office:smarttags" w:element="place">
        <w:smartTag w:uri="urn:schemas-microsoft-com:office:smarttags" w:element="country-region">
          <w:r>
            <w:t>Latvia</w:t>
          </w:r>
        </w:smartTag>
      </w:smartTag>
      <w:r>
        <w:t xml:space="preserve"> a contraction in expenditure in nominal terms is necessary to reduce the expenditure ratio. By contrast, a number of countries plans to achieve a reduction in expenditure consistent with positive changes in nominal expenditure, which in some cases are significant. </w:t>
      </w:r>
    </w:p>
    <w:p w:rsidR="00FB73BA" w:rsidRPr="0081550A" w:rsidRDefault="00FB73BA" w:rsidP="00FB73BA">
      <w:pPr>
        <w:pStyle w:val="NumberedHeading1"/>
        <w:tabs>
          <w:tab w:val="left" w:pos="567"/>
        </w:tabs>
        <w:rPr>
          <w:rFonts w:cs="Arial"/>
          <w:szCs w:val="20"/>
        </w:rPr>
      </w:pPr>
      <w:bookmarkStart w:id="2" w:name="_Toc263148792"/>
      <w:r w:rsidRPr="0081550A">
        <w:rPr>
          <w:rFonts w:cs="Arial"/>
          <w:szCs w:val="20"/>
        </w:rPr>
        <w:t>3.4.</w:t>
      </w:r>
      <w:r w:rsidRPr="0081550A">
        <w:rPr>
          <w:rFonts w:cs="Arial"/>
          <w:szCs w:val="20"/>
        </w:rPr>
        <w:tab/>
      </w:r>
      <w:r w:rsidRPr="0081550A">
        <w:t>Medium term objectives in the 2008-09 and 2009-10 rounds of SCPs</w:t>
      </w:r>
      <w:bookmarkEnd w:id="2"/>
    </w:p>
    <w:p w:rsidR="00FB73BA" w:rsidRDefault="00FB73BA" w:rsidP="00FB73BA">
      <w:pPr>
        <w:rPr>
          <w:rFonts w:cs="Arial"/>
          <w:szCs w:val="20"/>
        </w:rPr>
      </w:pPr>
      <w:r>
        <w:rPr>
          <w:rFonts w:cs="Arial"/>
          <w:szCs w:val="20"/>
        </w:rPr>
        <w:t xml:space="preserve">In the 2009-10 stability and convergence programmes, MTOs were presented for the first time according to the new agreement including implicit liabilities, according to the revised criteria as set out in the Code of Conduct. Section II.4 discusses the background to the new MTOs in detail. </w:t>
      </w:r>
    </w:p>
    <w:tbl>
      <w:tblPr>
        <w:tblpPr w:bottomFromText="240" w:horzAnchor="margin" w:tblpYSpec="top"/>
        <w:tblOverlap w:val="never"/>
        <w:tblW w:w="0" w:type="auto"/>
        <w:tblLayout w:type="fixed"/>
        <w:tblLook w:val="0000" w:firstRow="0" w:lastRow="0" w:firstColumn="0" w:lastColumn="0" w:noHBand="0" w:noVBand="0"/>
      </w:tblPr>
      <w:tblGrid>
        <w:gridCol w:w="8562"/>
      </w:tblGrid>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GraphTitle"/>
              <w:rPr>
                <w:b/>
              </w:rPr>
            </w:pPr>
            <w:r w:rsidRPr="0081550A">
              <w:lastRenderedPageBreak/>
              <w:t>Graph I.3.11:</w:t>
            </w:r>
            <w:r w:rsidRPr="0081550A">
              <w:rPr>
                <w:b/>
              </w:rPr>
              <w:tab/>
              <w:t>Average annual planned change in nominal expenditure over the 2010-2012/2013 period versus average annual planned change in the expenditure ratios over the same period</w:t>
            </w: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FB73BA" w:rsidP="00FB73BA">
            <w:pPr>
              <w:pStyle w:val="GraphShape"/>
            </w:pPr>
            <w:r w:rsidRPr="001446E5">
              <w:fldChar w:fldCharType="begin"/>
            </w:r>
            <w:r w:rsidRPr="001446E5">
              <w:instrText xml:space="preserve"> TC "</w:instrText>
            </w:r>
            <w:bookmarkStart w:id="3" w:name="_Toc263150070"/>
            <w:r w:rsidRPr="001446E5">
              <w:instrText>I.3.11.</w:instrText>
            </w:r>
            <w:r w:rsidRPr="001446E5">
              <w:tab/>
              <w:instrText>Average annual planned change in nominal expenditure over the 2010-2012/2013 period versus average annual planned change in the expenditure ratios over the same period</w:instrText>
            </w:r>
            <w:bookmarkEnd w:id="3"/>
            <w:r w:rsidRPr="001446E5">
              <w:instrText xml:space="preserve">" \fgraph \l 5 </w:instrText>
            </w:r>
            <w:r w:rsidRPr="001446E5">
              <w:fldChar w:fldCharType="end"/>
            </w:r>
            <w:r w:rsidRPr="001446E5">
              <w:pict>
                <v:shape id="_x0000_i1026" type="#_x0000_t75" alt="&lt;nbr&gt;I.3.11&lt;/nbr&gt;&#10;&lt;title&gt;Average annual planned change in nominal expenditure over the 2010-2012/2013 period versus average annual planned change in the expenditure ratios over the same period&lt;/title&gt;&#10;&lt;id&gt;GUID0F4891D2AFB44867A3A1C2253EBA9924&lt;/id&gt;&#10;&lt;srcType&gt;EXCEL&lt;/srcType&gt;&#10;&lt;srcPath&gt;P:\PFR2010\Part I Current developments and prospect\Chapter 3 Stability and convergence programmes set out the consolidation plans over the medium term\&lt;/srcPath&gt;&#10;&lt;srcName&gt;Graphs I.3.3-12 SCPs analyses updated.xls&lt;/srcName&gt;&#10;&lt;type&gt;graph&lt;/type&gt;&#10; &lt;srcSheet&gt;Graph x6&lt;/srcSheet&gt;&#10; &lt;srcChartTitle&gt;Chart 1&lt;/srcChartTitle&gt;&#10;&lt;pos&gt;top&lt;/pos&gt;&#10;&lt;restr&gt;no&lt;/restr&gt;&#10;&lt;numbering&gt;internal&lt;/numbering&gt;&#10; &lt;insFtn&gt;no&lt;/insFtn&gt;&#10; &lt;insSrc&gt;yes&lt;/insSrc&gt;&#10; &lt;shpSrc&gt;Commission services.&lt;/shpSrc&gt;&#10;&lt;manNumb&gt;no&lt;/manNumb&gt;&#10;&lt;multi&gt;no&lt;/multi&gt;&#10;&lt;statAnn&gt;no&lt;/statAnn&gt;&#10;&lt;float&gt;yes&lt;/float&gt;&#10;&lt;bottomShapePageNumber&gt;-1&lt;/bottomShapePageNumber&gt;&#10;&lt;version&gt;2&lt;/version&gt;&#10;&lt;scrFileTime&gt;40325672500000000000&lt;/scrFileTime&gt;&#10;" style="width:425.25pt;height:219.75pt">
                  <v:imagedata r:id="rId8" o:title=""/>
                </v:shape>
              </w:pict>
            </w: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GraphSource"/>
            </w:pPr>
            <w:r w:rsidRPr="001446E5">
              <w:rPr>
                <w:b/>
                <w:i/>
              </w:rPr>
              <w:t>Source:</w:t>
            </w:r>
            <w:r w:rsidRPr="001446E5">
              <w:t xml:space="preserve"> Commission services.</w:t>
            </w:r>
          </w:p>
        </w:tc>
      </w:tr>
    </w:tbl>
    <w:p w:rsidR="00FB73BA" w:rsidRDefault="00FB73BA" w:rsidP="00FB73BA">
      <w:pPr>
        <w:rPr>
          <w:rFonts w:cs="Arial"/>
          <w:szCs w:val="20"/>
        </w:rPr>
      </w:pPr>
      <w:r>
        <w:rPr>
          <w:rFonts w:cs="Arial"/>
          <w:szCs w:val="20"/>
        </w:rPr>
        <w:t xml:space="preserve">Table I.3.1 shows the MTOs presented in the 2009-10 SCPs and Table I.3.2 presents the assessment of compliance in the respective Council opinion. </w:t>
      </w:r>
    </w:p>
    <w:tbl>
      <w:tblPr>
        <w:tblW w:w="0" w:type="auto"/>
        <w:tblLayout w:type="fixed"/>
        <w:tblLook w:val="0000" w:firstRow="0" w:lastRow="0" w:firstColumn="0" w:lastColumn="0" w:noHBand="0" w:noVBand="0"/>
      </w:tblPr>
      <w:tblGrid>
        <w:gridCol w:w="4167"/>
      </w:tblGrid>
      <w:tr w:rsidR="00FB73BA" w:rsidRPr="001446E5" w:rsidTr="00FB73BA">
        <w:tblPrEx>
          <w:tblCellMar>
            <w:top w:w="0" w:type="dxa"/>
            <w:bottom w:w="0" w:type="dxa"/>
          </w:tblCellMar>
        </w:tblPrEx>
        <w:trPr>
          <w:cantSplit/>
        </w:trPr>
        <w:tc>
          <w:tcPr>
            <w:tcW w:w="4167" w:type="dxa"/>
            <w:shd w:val="clear" w:color="auto" w:fill="auto"/>
            <w:tcMar>
              <w:left w:w="0" w:type="dxa"/>
              <w:right w:w="0" w:type="dxa"/>
            </w:tcMar>
          </w:tcPr>
          <w:p w:rsidR="00FB73BA" w:rsidRPr="001446E5" w:rsidRDefault="00FB73BA" w:rsidP="00FB73BA">
            <w:pPr>
              <w:pStyle w:val="SlimCell"/>
              <w:keepNext/>
              <w:rPr>
                <w:rFonts w:eastAsia="TimesNewRoman"/>
              </w:rPr>
            </w:pPr>
          </w:p>
        </w:tc>
      </w:tr>
      <w:tr w:rsidR="00FB73BA" w:rsidTr="00FB73BA">
        <w:tblPrEx>
          <w:tblCellMar>
            <w:top w:w="0" w:type="dxa"/>
            <w:bottom w:w="0" w:type="dxa"/>
          </w:tblCellMar>
        </w:tblPrEx>
        <w:trPr>
          <w:cantSplit/>
        </w:trPr>
        <w:tc>
          <w:tcPr>
            <w:tcW w:w="4167" w:type="dxa"/>
            <w:shd w:val="clear" w:color="auto" w:fill="auto"/>
            <w:tcMar>
              <w:left w:w="0" w:type="dxa"/>
              <w:right w:w="0" w:type="dxa"/>
            </w:tcMar>
          </w:tcPr>
          <w:p w:rsidR="00FB73BA" w:rsidRPr="0081550A" w:rsidRDefault="00FB73BA" w:rsidP="00FB73BA">
            <w:pPr>
              <w:pStyle w:val="TableTitle"/>
              <w:rPr>
                <w:rFonts w:eastAsia="TimesNewRoman"/>
                <w:b/>
              </w:rPr>
            </w:pPr>
            <w:r w:rsidRPr="0081550A">
              <w:rPr>
                <w:rFonts w:eastAsia="TimesNewRoman"/>
              </w:rPr>
              <w:t>Table I.3.1:</w:t>
            </w:r>
            <w:r w:rsidRPr="0081550A">
              <w:rPr>
                <w:rFonts w:eastAsia="TimesNewRoman"/>
                <w:b/>
              </w:rPr>
              <w:tab/>
              <w:t>MTOs 2009-10 and 2008-09 round of SCPs</w:t>
            </w:r>
          </w:p>
        </w:tc>
      </w:tr>
      <w:tr w:rsidR="00FB73BA" w:rsidTr="00FB73BA">
        <w:tblPrEx>
          <w:tblCellMar>
            <w:top w:w="0" w:type="dxa"/>
            <w:bottom w:w="0" w:type="dxa"/>
          </w:tblCellMar>
        </w:tblPrEx>
        <w:trPr>
          <w:cantSplit/>
        </w:trPr>
        <w:tc>
          <w:tcPr>
            <w:tcW w:w="4167" w:type="dxa"/>
            <w:shd w:val="clear" w:color="auto" w:fill="auto"/>
            <w:tcMar>
              <w:left w:w="0" w:type="dxa"/>
              <w:right w:w="0" w:type="dxa"/>
            </w:tcMar>
          </w:tcPr>
          <w:p w:rsidR="00FB73BA" w:rsidRPr="004F43B8" w:rsidRDefault="00FB73BA" w:rsidP="00FB73BA">
            <w:pPr>
              <w:pStyle w:val="TableShape"/>
              <w:rPr>
                <w:rFonts w:eastAsia="TimesNewRoman"/>
              </w:rPr>
            </w:pPr>
            <w:r w:rsidRPr="001446E5">
              <w:rPr>
                <w:rFonts w:eastAsia="TimesNewRoman"/>
              </w:rPr>
              <w:lastRenderedPageBreak/>
              <w:fldChar w:fldCharType="begin"/>
            </w:r>
            <w:r w:rsidRPr="001446E5">
              <w:rPr>
                <w:rFonts w:eastAsia="TimesNewRoman"/>
              </w:rPr>
              <w:instrText xml:space="preserve"> TC "</w:instrText>
            </w:r>
            <w:bookmarkStart w:id="4" w:name="_Toc263152859"/>
            <w:r w:rsidRPr="001446E5">
              <w:rPr>
                <w:rFonts w:eastAsia="TimesNewRoman"/>
              </w:rPr>
              <w:instrText>I.3.1.</w:instrText>
            </w:r>
            <w:r w:rsidRPr="001446E5">
              <w:rPr>
                <w:rFonts w:eastAsia="TimesNewRoman"/>
              </w:rPr>
              <w:tab/>
              <w:instrText>MTOs 2009-10 and 2008-09 round of SCPs</w:instrText>
            </w:r>
            <w:bookmarkEnd w:id="4"/>
            <w:r w:rsidRPr="001446E5">
              <w:rPr>
                <w:rFonts w:eastAsia="TimesNewRoman"/>
              </w:rPr>
              <w:instrText xml:space="preserve">" \ftable \l 5 </w:instrText>
            </w:r>
            <w:r w:rsidRPr="001446E5">
              <w:rPr>
                <w:rFonts w:eastAsia="TimesNewRoman"/>
              </w:rPr>
              <w:fldChar w:fldCharType="end"/>
            </w:r>
            <w:r w:rsidRPr="004F43B8">
              <w:rPr>
                <w:rFonts w:eastAsia="TimesNewRoman"/>
              </w:rPr>
              <w:pict>
                <v:shape id="_x0000_i1027" type="#_x0000_t75" alt="&lt;nbr&gt;I.3.1&lt;/nbr&gt;&#10;&lt;title&gt;MTOs 2009-10 and 2008-09 round of SCPs&lt;/title&gt;&#10;&lt;id&gt;GUID3AD7F4ED27494ABE89C41F6F5EB7C46B&lt;/id&gt;&#10;&lt;srcType&gt;EXCEL&lt;/srcType&gt;&#10;&lt;srcPath&gt;P:\PFR2010\Part I Current developments and prospect\Chapter 3 Stability and convergence programmes set out the consolidation plans over the medium term\&lt;/srcPath&gt;&#10;&lt;srcName&gt;Table MTOs 2009-2010.xls&lt;/srcName&gt;&#10;&lt;type&gt;table&lt;/type&gt;&#10; &lt;srcSheet&gt;Sheet1&lt;/srcSheet&gt;&#10; &lt;srcRange&gt;R2C2:R29C4&lt;/srcRange&gt;&#10;&lt;pos&gt;inline&lt;/pos&gt;&#10;&lt;restr&gt;no&lt;/restr&gt;&#10;&lt;numbering&gt;internal&lt;/numbering&gt;&#10; &lt;insFtn&gt;no&lt;/insFtn&gt;&#10; &lt;insSrc&gt;yes&lt;/insSrc&gt;&#10; &lt;shpSrc&gt;Commission services&lt;/shpSrc&gt;&#10;&lt;manNumb&gt;no&lt;/manNumb&gt;&#10;&lt;multi&gt;no&lt;/multi&gt;&#10;&lt;statAnn&gt;no&lt;/statAnn&gt;&#10;&lt;float&gt;no&lt;/float&gt;&#10;&lt;bottomShapePageNumber&gt;-1&lt;/bottomShapePageNumber&gt;&#10;&lt;version&gt;2&lt;/version&gt;&#10;&lt;scrFileTime&gt;40303454467592600000&lt;/scrFileTime&gt;&#10;" style="width:204.75pt;height:259.5pt">
                  <v:imagedata r:id="rId9" o:title=""/>
                </v:shape>
              </w:pict>
            </w:r>
          </w:p>
        </w:tc>
      </w:tr>
      <w:tr w:rsidR="00FB73BA" w:rsidTr="00FB73BA">
        <w:tblPrEx>
          <w:tblCellMar>
            <w:top w:w="0" w:type="dxa"/>
            <w:bottom w:w="0" w:type="dxa"/>
          </w:tblCellMar>
        </w:tblPrEx>
        <w:trPr>
          <w:cantSplit/>
        </w:trPr>
        <w:tc>
          <w:tcPr>
            <w:tcW w:w="4167" w:type="dxa"/>
            <w:shd w:val="clear" w:color="auto" w:fill="auto"/>
            <w:tcMar>
              <w:left w:w="0" w:type="dxa"/>
              <w:right w:w="0" w:type="dxa"/>
            </w:tcMar>
          </w:tcPr>
          <w:p w:rsidR="00FB73BA" w:rsidRPr="001446E5" w:rsidRDefault="00FB73BA" w:rsidP="00FB73BA">
            <w:pPr>
              <w:pStyle w:val="TableSource"/>
              <w:rPr>
                <w:rFonts w:eastAsia="TimesNewRoman"/>
              </w:rPr>
            </w:pPr>
            <w:r w:rsidRPr="001446E5">
              <w:rPr>
                <w:rFonts w:eastAsia="TimesNewRoman"/>
                <w:b/>
                <w:i/>
              </w:rPr>
              <w:t>Source:</w:t>
            </w:r>
            <w:r w:rsidRPr="001446E5">
              <w:rPr>
                <w:rFonts w:eastAsia="TimesNewRoman"/>
              </w:rPr>
              <w:t xml:space="preserve"> Commission services</w:t>
            </w:r>
          </w:p>
        </w:tc>
      </w:tr>
      <w:tr w:rsidR="00FB73BA" w:rsidRPr="001446E5" w:rsidTr="00FB73BA">
        <w:tblPrEx>
          <w:tblCellMar>
            <w:top w:w="0" w:type="dxa"/>
            <w:bottom w:w="0" w:type="dxa"/>
          </w:tblCellMar>
        </w:tblPrEx>
        <w:trPr>
          <w:cantSplit/>
        </w:trPr>
        <w:tc>
          <w:tcPr>
            <w:tcW w:w="4167" w:type="dxa"/>
            <w:shd w:val="clear" w:color="auto" w:fill="auto"/>
            <w:tcMar>
              <w:left w:w="0" w:type="dxa"/>
              <w:bottom w:w="240" w:type="dxa"/>
              <w:right w:w="0" w:type="dxa"/>
            </w:tcMar>
          </w:tcPr>
          <w:p w:rsidR="00FB73BA" w:rsidRPr="001446E5" w:rsidRDefault="00FB73BA" w:rsidP="00FB73BA">
            <w:pPr>
              <w:pStyle w:val="SlimCell"/>
              <w:rPr>
                <w:rFonts w:eastAsia="TimesNewRoman"/>
              </w:rPr>
            </w:pPr>
          </w:p>
        </w:tc>
      </w:tr>
    </w:tbl>
    <w:p w:rsidR="00FB73BA" w:rsidRPr="00EF4533" w:rsidRDefault="00FB73BA" w:rsidP="00CB5EAD">
      <w:pPr>
        <w:spacing w:after="0"/>
        <w:rPr>
          <w:rFonts w:eastAsia="TimesNewRoman"/>
        </w:rPr>
      </w:pPr>
    </w:p>
    <w:tbl>
      <w:tblPr>
        <w:tblW w:w="0" w:type="auto"/>
        <w:tblLayout w:type="fixed"/>
        <w:tblLook w:val="0000" w:firstRow="0" w:lastRow="0" w:firstColumn="0" w:lastColumn="0" w:noHBand="0" w:noVBand="0"/>
      </w:tblPr>
      <w:tblGrid>
        <w:gridCol w:w="4167"/>
      </w:tblGrid>
      <w:tr w:rsidR="00FB73BA" w:rsidRPr="001446E5" w:rsidTr="00FB73BA">
        <w:tblPrEx>
          <w:tblCellMar>
            <w:top w:w="0" w:type="dxa"/>
            <w:bottom w:w="0" w:type="dxa"/>
          </w:tblCellMar>
        </w:tblPrEx>
        <w:trPr>
          <w:cantSplit/>
        </w:trPr>
        <w:tc>
          <w:tcPr>
            <w:tcW w:w="4167" w:type="dxa"/>
            <w:shd w:val="clear" w:color="auto" w:fill="auto"/>
            <w:tcMar>
              <w:left w:w="0" w:type="dxa"/>
              <w:right w:w="0" w:type="dxa"/>
            </w:tcMar>
          </w:tcPr>
          <w:p w:rsidR="00FB73BA" w:rsidRPr="001446E5" w:rsidRDefault="00FB73BA" w:rsidP="00FB73BA">
            <w:pPr>
              <w:pStyle w:val="SlimCell"/>
              <w:keepNext/>
              <w:rPr>
                <w:rFonts w:eastAsia="TimesNewRoman"/>
              </w:rPr>
            </w:pPr>
          </w:p>
        </w:tc>
      </w:tr>
      <w:tr w:rsidR="00FB73BA" w:rsidTr="00FB73BA">
        <w:tblPrEx>
          <w:tblCellMar>
            <w:top w:w="0" w:type="dxa"/>
            <w:bottom w:w="0" w:type="dxa"/>
          </w:tblCellMar>
        </w:tblPrEx>
        <w:trPr>
          <w:cantSplit/>
        </w:trPr>
        <w:tc>
          <w:tcPr>
            <w:tcW w:w="4167" w:type="dxa"/>
            <w:shd w:val="clear" w:color="auto" w:fill="auto"/>
            <w:tcMar>
              <w:left w:w="0" w:type="dxa"/>
              <w:right w:w="0" w:type="dxa"/>
            </w:tcMar>
          </w:tcPr>
          <w:p w:rsidR="00FB73BA" w:rsidRPr="0081550A" w:rsidRDefault="00FB73BA" w:rsidP="00FB73BA">
            <w:pPr>
              <w:pStyle w:val="TableTitle"/>
              <w:rPr>
                <w:rFonts w:eastAsia="TimesNewRoman"/>
                <w:b/>
              </w:rPr>
            </w:pPr>
            <w:r w:rsidRPr="0081550A">
              <w:rPr>
                <w:rFonts w:eastAsia="TimesNewRoman"/>
              </w:rPr>
              <w:t>Table I.3.2:</w:t>
            </w:r>
            <w:r w:rsidRPr="0081550A">
              <w:rPr>
                <w:rFonts w:eastAsia="TimesNewRoman"/>
                <w:b/>
              </w:rPr>
              <w:tab/>
              <w:t>Assessment of the MTOs in the 2009-2010 updates of the stability and convergence programmes</w:t>
            </w:r>
          </w:p>
        </w:tc>
      </w:tr>
      <w:tr w:rsidR="00FB73BA" w:rsidTr="00FB73BA">
        <w:tblPrEx>
          <w:tblCellMar>
            <w:top w:w="0" w:type="dxa"/>
            <w:bottom w:w="0" w:type="dxa"/>
          </w:tblCellMar>
        </w:tblPrEx>
        <w:trPr>
          <w:cantSplit/>
        </w:trPr>
        <w:tc>
          <w:tcPr>
            <w:tcW w:w="4167" w:type="dxa"/>
            <w:shd w:val="clear" w:color="auto" w:fill="auto"/>
            <w:tcMar>
              <w:left w:w="0" w:type="dxa"/>
              <w:right w:w="0" w:type="dxa"/>
            </w:tcMar>
          </w:tcPr>
          <w:p w:rsidR="00FB73BA" w:rsidRPr="00BA759A" w:rsidRDefault="00FB73BA" w:rsidP="00FB73BA">
            <w:pPr>
              <w:pStyle w:val="TableShape"/>
              <w:rPr>
                <w:rFonts w:eastAsia="TimesNewRoman"/>
              </w:rPr>
            </w:pPr>
            <w:r w:rsidRPr="001446E5">
              <w:rPr>
                <w:rFonts w:eastAsia="TimesNewRoman"/>
              </w:rPr>
              <w:fldChar w:fldCharType="begin"/>
            </w:r>
            <w:r w:rsidRPr="001446E5">
              <w:rPr>
                <w:rFonts w:eastAsia="TimesNewRoman"/>
              </w:rPr>
              <w:instrText xml:space="preserve"> TC "</w:instrText>
            </w:r>
            <w:bookmarkStart w:id="5" w:name="_Toc263152860"/>
            <w:r w:rsidRPr="001446E5">
              <w:rPr>
                <w:rFonts w:eastAsia="TimesNewRoman"/>
              </w:rPr>
              <w:instrText>I.3.2.</w:instrText>
            </w:r>
            <w:r w:rsidRPr="001446E5">
              <w:rPr>
                <w:rFonts w:eastAsia="TimesNewRoman"/>
              </w:rPr>
              <w:tab/>
              <w:instrText>Assessment of the MTOs in the 2009-2010 updates of the stability and convergence programmes</w:instrText>
            </w:r>
            <w:bookmarkEnd w:id="5"/>
            <w:r w:rsidRPr="001446E5">
              <w:rPr>
                <w:rFonts w:eastAsia="TimesNewRoman"/>
              </w:rPr>
              <w:instrText xml:space="preserve">" \ftable \l 5 </w:instrText>
            </w:r>
            <w:r w:rsidRPr="001446E5">
              <w:rPr>
                <w:rFonts w:eastAsia="TimesNewRoman"/>
              </w:rPr>
              <w:fldChar w:fldCharType="end"/>
            </w:r>
            <w:r w:rsidRPr="00BA759A">
              <w:rPr>
                <w:rFonts w:eastAsia="TimesNewRoman"/>
              </w:rPr>
              <w:pict>
                <v:shape id="_x0000_i1028" type="#_x0000_t75" alt="&lt;nbr&gt;I.3.2&lt;/nbr&gt;&#10;&lt;title&gt;Assessment of the MTOs in the 2009-2010 updates of the stability and convergence programmes&lt;/title&gt;&#10;&lt;id&gt;GUIDCF050671F8484D2DB56E2EB0DBF1F6E7&lt;/id&gt;&#10;&lt;srcType&gt;EXCEL&lt;/srcType&gt;&#10;&lt;srcPath&gt;P:\PFR2010\Part I Current developments and prospect\Chapter 3 Stability and convergence programmes set out the consolidation plans over the medium term\&lt;/srcPath&gt;&#10;&lt;srcName&gt;Assessment MTOs.xls&lt;/srcName&gt;&#10;&lt;type&gt;table&lt;/type&gt;&#10; &lt;srcSheet&gt;Sheet1&lt;/srcSheet&gt;&#10; &lt;srcRange&gt;R2C2:R29C4&lt;/srcRange&gt;&#10;&lt;pos&gt;inline&lt;/pos&gt;&#10;&lt;restr&gt;no&lt;/restr&gt;&#10;&lt;numbering&gt;internal&lt;/numbering&gt;&#10; &lt;insFtn&gt;no&lt;/insFtn&gt;&#10; &lt;insSrc&gt;yes&lt;/insSrc&gt;&#10; &lt;shpSrc&gt;Commission services&lt;/shpSrc&gt;&#10;&lt;manNumb&gt;no&lt;/manNumb&gt;&#10;&lt;multi&gt;no&lt;/multi&gt;&#10;&lt;statAnn&gt;no&lt;/statAnn&gt;&#10;&lt;float&gt;no&lt;/float&gt;&#10;&lt;bottomShapePageNumber&gt;-1&lt;/bottomShapePageNumber&gt;&#10;&lt;version&gt;2&lt;/version&gt;&#10;&lt;scrFileTime&gt;40324700439814800000&lt;/scrFileTime&gt;&#10;" style="width:204.75pt;height:191.25pt">
                  <v:imagedata r:id="rId10" o:title=""/>
                </v:shape>
              </w:pict>
            </w:r>
          </w:p>
        </w:tc>
      </w:tr>
      <w:tr w:rsidR="00FB73BA" w:rsidTr="00FB73BA">
        <w:tblPrEx>
          <w:tblCellMar>
            <w:top w:w="0" w:type="dxa"/>
            <w:bottom w:w="0" w:type="dxa"/>
          </w:tblCellMar>
        </w:tblPrEx>
        <w:trPr>
          <w:cantSplit/>
        </w:trPr>
        <w:tc>
          <w:tcPr>
            <w:tcW w:w="4167" w:type="dxa"/>
            <w:shd w:val="clear" w:color="auto" w:fill="auto"/>
            <w:tcMar>
              <w:left w:w="0" w:type="dxa"/>
              <w:right w:w="0" w:type="dxa"/>
            </w:tcMar>
          </w:tcPr>
          <w:p w:rsidR="00FB73BA" w:rsidRPr="001446E5" w:rsidRDefault="00FB73BA" w:rsidP="00FB73BA">
            <w:pPr>
              <w:pStyle w:val="TableSource"/>
              <w:rPr>
                <w:rFonts w:eastAsia="TimesNewRoman"/>
              </w:rPr>
            </w:pPr>
            <w:r w:rsidRPr="001446E5">
              <w:rPr>
                <w:rFonts w:eastAsia="TimesNewRoman"/>
                <w:b/>
                <w:i/>
              </w:rPr>
              <w:t>Source:</w:t>
            </w:r>
            <w:r w:rsidRPr="001446E5">
              <w:rPr>
                <w:rFonts w:eastAsia="TimesNewRoman"/>
              </w:rPr>
              <w:t xml:space="preserve"> Commission services</w:t>
            </w:r>
          </w:p>
        </w:tc>
      </w:tr>
      <w:tr w:rsidR="00FB73BA" w:rsidRPr="001446E5" w:rsidTr="00FB73BA">
        <w:tblPrEx>
          <w:tblCellMar>
            <w:top w:w="0" w:type="dxa"/>
            <w:bottom w:w="0" w:type="dxa"/>
          </w:tblCellMar>
        </w:tblPrEx>
        <w:trPr>
          <w:cantSplit/>
        </w:trPr>
        <w:tc>
          <w:tcPr>
            <w:tcW w:w="4167" w:type="dxa"/>
            <w:shd w:val="clear" w:color="auto" w:fill="auto"/>
            <w:tcMar>
              <w:left w:w="0" w:type="dxa"/>
              <w:bottom w:w="240" w:type="dxa"/>
              <w:right w:w="0" w:type="dxa"/>
            </w:tcMar>
          </w:tcPr>
          <w:p w:rsidR="00FB73BA" w:rsidRPr="001446E5" w:rsidRDefault="00706763" w:rsidP="00FB73BA">
            <w:pPr>
              <w:pStyle w:val="SlimCell"/>
              <w:rPr>
                <w:rFonts w:eastAsia="TimesNewRoman"/>
              </w:rPr>
            </w:pPr>
            <w:r>
              <w:rPr>
                <w:rFonts w:eastAsia="TimesNewRoman"/>
                <w:noProof/>
                <w:lang w:eastAsia="en-GB"/>
              </w:rPr>
              <w:pict>
                <v:shapetype id="_x0000_t202" coordsize="21600,21600" o:spt="202" path="m,l,21600r21600,l21600,xe">
                  <v:stroke joinstyle="miter"/>
                  <v:path gradientshapeok="t" o:connecttype="rect"/>
                </v:shapetype>
                <v:shape id="_x0000_s1028" type="#_x0000_t202" style="position:absolute;left:0;text-align:left;margin-left:-5pt;margin-top:7.15pt;width:445pt;height:333pt;z-index:1;mso-position-horizontal-relative:text;mso-position-vertical-relative:text" o:allowincell="f" filled="f" stroked="f">
                  <v:textbox>
                    <w:txbxContent>
                      <w:tbl>
                        <w:tblPr>
                          <w:tblOverlap w:val="never"/>
                          <w:tblW w:w="0" w:type="auto"/>
                          <w:tblLayout w:type="fixed"/>
                          <w:tblLook w:val="0000" w:firstRow="0" w:lastRow="0" w:firstColumn="0" w:lastColumn="0" w:noHBand="0" w:noVBand="0"/>
                        </w:tblPr>
                        <w:tblGrid>
                          <w:gridCol w:w="8562"/>
                        </w:tblGrid>
                        <w:tr w:rsidR="00167B61" w:rsidRPr="001446E5" w:rsidTr="00706763">
                          <w:tblPrEx>
                            <w:tblCellMar>
                              <w:top w:w="0" w:type="dxa"/>
                              <w:bottom w:w="0" w:type="dxa"/>
                            </w:tblCellMar>
                          </w:tblPrEx>
                          <w:trPr>
                            <w:cantSplit/>
                          </w:trPr>
                          <w:tc>
                            <w:tcPr>
                              <w:tcW w:w="8562" w:type="dxa"/>
                              <w:shd w:val="clear" w:color="auto" w:fill="auto"/>
                              <w:tcMar>
                                <w:left w:w="0" w:type="dxa"/>
                                <w:right w:w="0" w:type="dxa"/>
                              </w:tcMar>
                            </w:tcPr>
                            <w:p w:rsidR="00167B61" w:rsidRPr="001446E5" w:rsidRDefault="00167B61" w:rsidP="00706763">
                              <w:pPr>
                                <w:pStyle w:val="SlimCell"/>
                                <w:keepNext/>
                                <w:suppressOverlap/>
                              </w:pPr>
                            </w:p>
                          </w:tc>
                        </w:tr>
                        <w:tr w:rsidR="00167B61" w:rsidTr="00706763">
                          <w:tblPrEx>
                            <w:tblCellMar>
                              <w:top w:w="0" w:type="dxa"/>
                              <w:bottom w:w="0" w:type="dxa"/>
                            </w:tblCellMar>
                          </w:tblPrEx>
                          <w:trPr>
                            <w:cantSplit/>
                          </w:trPr>
                          <w:tc>
                            <w:tcPr>
                              <w:tcW w:w="8562" w:type="dxa"/>
                              <w:shd w:val="clear" w:color="auto" w:fill="auto"/>
                              <w:tcMar>
                                <w:left w:w="0" w:type="dxa"/>
                                <w:right w:w="0" w:type="dxa"/>
                              </w:tcMar>
                            </w:tcPr>
                            <w:p w:rsidR="00167B61" w:rsidRPr="0081550A" w:rsidRDefault="00167B61" w:rsidP="00706763">
                              <w:pPr>
                                <w:pStyle w:val="TableTitle"/>
                                <w:suppressOverlap/>
                                <w:rPr>
                                  <w:b/>
                                </w:rPr>
                              </w:pPr>
                              <w:r w:rsidRPr="0081550A">
                                <w:t>Table I.3.3:</w:t>
                              </w:r>
                              <w:r w:rsidRPr="0081550A">
                                <w:rPr>
                                  <w:b/>
                                </w:rPr>
                                <w:tab/>
                                <w:t>Budgetary developments according to the 2009-2010 Stability and Convergence Programme updates</w:t>
                              </w:r>
                            </w:p>
                          </w:tc>
                        </w:tr>
                        <w:tr w:rsidR="00167B61" w:rsidTr="00706763">
                          <w:tblPrEx>
                            <w:tblCellMar>
                              <w:top w:w="0" w:type="dxa"/>
                              <w:bottom w:w="0" w:type="dxa"/>
                            </w:tblCellMar>
                          </w:tblPrEx>
                          <w:trPr>
                            <w:cantSplit/>
                          </w:trPr>
                          <w:tc>
                            <w:tcPr>
                              <w:tcW w:w="8562" w:type="dxa"/>
                              <w:shd w:val="clear" w:color="auto" w:fill="auto"/>
                              <w:tcMar>
                                <w:left w:w="0" w:type="dxa"/>
                                <w:right w:w="0" w:type="dxa"/>
                              </w:tcMar>
                            </w:tcPr>
                            <w:p w:rsidR="00167B61" w:rsidRDefault="00167B61" w:rsidP="00706763">
                              <w:pPr>
                                <w:pStyle w:val="TableShape"/>
                                <w:suppressOverlap/>
                              </w:pPr>
                              <w:r w:rsidRPr="001446E5">
                                <w:fldChar w:fldCharType="begin"/>
                              </w:r>
                              <w:r w:rsidRPr="001446E5">
                                <w:instrText xml:space="preserve"> TC "I.3.3.</w:instrText>
                              </w:r>
                              <w:r w:rsidRPr="001446E5">
                                <w:tab/>
                                <w:instrText xml:space="preserve">Budgetary developments according to the 2009-2010 Stability and Convergence Programme updates" \ftable \l 5 </w:instrText>
                              </w:r>
                              <w:r w:rsidRPr="001446E5">
                                <w:fldChar w:fldCharType="end"/>
                              </w:r>
                              <w:r w:rsidRPr="00461DC3">
                                <w:pict>
                                  <v:shape id="_x0000_i1041" type="#_x0000_t75" alt="&lt;nbr&gt;I.3.3&lt;/nbr&gt;&#10;&lt;title&gt;Budgetary developments according to the 2009-2010 Stability and Convergence Programme updates&lt;/title&gt;&#10;&lt;id&gt;GUID43ADDA0EBD6A49AD9D41E86DD9C1600E&lt;/id&gt;&#10;&lt;srcType&gt;EXCEL&lt;/srcType&gt;&#10;&lt;srcPath&gt;P:\PFR2010\Part I Current developments and prospect\Chapter 3 Stability and convergence programmes set out the consolidation plans over the medium term\&lt;/srcPath&gt;&#10;&lt;srcName&gt;Copy of Overview table SCP 09_12.xls&lt;/srcName&gt;&#10;&lt;type&gt;table&lt;/type&gt;&#10; &lt;srcSheet&gt;Sheet3&lt;/srcSheet&gt;&#10; &lt;srcRange&gt;R2C2:R32C18&lt;/srcRange&gt;&#10;&lt;pos&gt;top&lt;/pos&gt;&#10;&lt;restr&gt;no&lt;/restr&gt;&#10;&lt;numbering&gt;internal&lt;/numbering&gt;&#10; &lt;insFtn&gt;yes&lt;/insFtn&gt;&#10; &lt;insSrc&gt;yes&lt;/insSrc&gt;&#10; &lt;ftnText&gt;(1) Convergence programme and autumn forecast: financial years ending in following March.%EPKIT_SOFTRETURN%(2) In case of missing programmes: weighted average of the figures for those countries that have submitted a programme.&lt;/ftnText&gt;&#10; &lt;shpSrc&gt;Commission services.&lt;/shpSrc&gt;&#10;&lt;manNumb&gt;no&lt;/manNumb&gt;&#10;&lt;multi&gt;no&lt;/multi&gt;&#10;&lt;statAnn&gt;no&lt;/statAnn&gt;&#10;&lt;float&gt;yes&lt;/float&gt;&#10;&lt;bottomShapePageNumber&gt;-1&lt;/bottomShapePageNumber&gt;&#10;&lt;version&gt;2&lt;/version&gt;&#10;&lt;scrFileTime&gt;40290456192129600000&lt;/scrFileTime&gt;&#10;" style="width:425.25pt;height:245.25pt">
                                    <v:imagedata r:id="rId11" o:title=""/>
                                  </v:shape>
                                </w:pict>
                              </w:r>
                            </w:p>
                          </w:tc>
                        </w:tr>
                        <w:tr w:rsidR="00167B61" w:rsidTr="00706763">
                          <w:tblPrEx>
                            <w:tblCellMar>
                              <w:top w:w="0" w:type="dxa"/>
                              <w:bottom w:w="0" w:type="dxa"/>
                            </w:tblCellMar>
                          </w:tblPrEx>
                          <w:trPr>
                            <w:cantSplit/>
                          </w:trPr>
                          <w:tc>
                            <w:tcPr>
                              <w:tcW w:w="8562" w:type="dxa"/>
                              <w:shd w:val="clear" w:color="auto" w:fill="auto"/>
                              <w:tcMar>
                                <w:left w:w="0" w:type="dxa"/>
                                <w:right w:w="0" w:type="dxa"/>
                              </w:tcMar>
                            </w:tcPr>
                            <w:p w:rsidR="00167B61" w:rsidRDefault="00167B61" w:rsidP="00706763">
                              <w:pPr>
                                <w:pStyle w:val="TableFootnote"/>
                                <w:suppressOverlap/>
                              </w:pPr>
                              <w:r>
                                <w:t>(1) Convergence programme and autumn forecast: financial years ending in following March.</w:t>
                              </w:r>
                              <w:r>
                                <w:br/>
                                <w:t>(2) In case of missing programmes: weighted average of the figures for those countries that have submitted a programme.</w:t>
                              </w:r>
                            </w:p>
                            <w:p w:rsidR="00167B61" w:rsidRPr="001446E5" w:rsidRDefault="00167B61" w:rsidP="00706763">
                              <w:pPr>
                                <w:pStyle w:val="TableSource"/>
                                <w:suppressOverlap/>
                              </w:pPr>
                              <w:r w:rsidRPr="001446E5">
                                <w:rPr>
                                  <w:b/>
                                  <w:i/>
                                </w:rPr>
                                <w:t>Source:</w:t>
                              </w:r>
                              <w:r w:rsidRPr="001446E5">
                                <w:t xml:space="preserve"> Commission services.</w:t>
                              </w:r>
                            </w:p>
                          </w:tc>
                        </w:tr>
                        <w:tr w:rsidR="00167B61" w:rsidRPr="001446E5" w:rsidTr="00706763">
                          <w:tblPrEx>
                            <w:tblCellMar>
                              <w:top w:w="0" w:type="dxa"/>
                              <w:bottom w:w="0" w:type="dxa"/>
                            </w:tblCellMar>
                          </w:tblPrEx>
                          <w:trPr>
                            <w:cantSplit/>
                          </w:trPr>
                          <w:tc>
                            <w:tcPr>
                              <w:tcW w:w="8562" w:type="dxa"/>
                              <w:shd w:val="clear" w:color="auto" w:fill="auto"/>
                              <w:tcMar>
                                <w:left w:w="0" w:type="dxa"/>
                                <w:right w:w="0" w:type="dxa"/>
                              </w:tcMar>
                            </w:tcPr>
                            <w:p w:rsidR="00167B61" w:rsidRPr="001446E5" w:rsidRDefault="00167B61" w:rsidP="00706763">
                              <w:pPr>
                                <w:pStyle w:val="SlimCell"/>
                                <w:suppressOverlap/>
                              </w:pPr>
                            </w:p>
                          </w:tc>
                        </w:tr>
                      </w:tbl>
                      <w:p w:rsidR="00167B61" w:rsidRPr="00706763" w:rsidRDefault="00167B61" w:rsidP="00706763"/>
                    </w:txbxContent>
                  </v:textbox>
                </v:shape>
              </w:pict>
            </w:r>
          </w:p>
        </w:tc>
      </w:tr>
    </w:tbl>
    <w:p w:rsidR="00FB73BA" w:rsidRDefault="00FB73BA" w:rsidP="00FB73BA">
      <w:pPr>
        <w:rPr>
          <w:rFonts w:eastAsia="TimesNewRoman"/>
        </w:rPr>
      </w:pPr>
    </w:p>
    <w:p w:rsidR="00FB73BA" w:rsidRPr="001446E5" w:rsidRDefault="00FB73BA" w:rsidP="00FB73BA">
      <w:pPr>
        <w:rPr>
          <w:vanish/>
        </w:rPr>
      </w:pPr>
    </w:p>
    <w:tbl>
      <w:tblPr>
        <w:tblpPr w:horzAnchor="margin" w:tblpYSpec="top"/>
        <w:tblOverlap w:val="never"/>
        <w:tblW w:w="0" w:type="auto"/>
        <w:tblLayout w:type="fixed"/>
        <w:tblLook w:val="0000" w:firstRow="0" w:lastRow="0" w:firstColumn="0" w:lastColumn="0" w:noHBand="0" w:noVBand="0"/>
      </w:tblPr>
      <w:tblGrid>
        <w:gridCol w:w="8562"/>
      </w:tblGrid>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TableTitle"/>
              <w:rPr>
                <w:b/>
              </w:rPr>
            </w:pPr>
            <w:r w:rsidRPr="0081550A">
              <w:t>Table I.3.4:</w:t>
            </w:r>
            <w:r w:rsidRPr="0081550A">
              <w:rPr>
                <w:b/>
              </w:rPr>
              <w:tab/>
            </w:r>
            <w:r w:rsidR="000C14BE" w:rsidRPr="0081550A">
              <w:rPr>
                <w:b/>
              </w:rPr>
              <w:t>Overview of the Council opinions on the SCPs – summary  assessments and policy invitations</w:t>
            </w: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FB73BA" w:rsidP="00FB73BA">
            <w:pPr>
              <w:pStyle w:val="TableShape"/>
            </w:pPr>
            <w:r w:rsidRPr="000C14BE">
              <w:fldChar w:fldCharType="begin"/>
            </w:r>
            <w:r w:rsidRPr="000C14BE">
              <w:instrText xml:space="preserve"> TC "</w:instrText>
            </w:r>
            <w:bookmarkStart w:id="6" w:name="_Toc263152861"/>
            <w:r w:rsidRPr="000C14BE">
              <w:instrText>I.3.4.</w:instrText>
            </w:r>
            <w:r w:rsidRPr="000C14BE">
              <w:tab/>
            </w:r>
            <w:r w:rsidR="000C14BE" w:rsidRPr="000C14BE">
              <w:instrText xml:space="preserve"> Overview of the Council opinions on the SCPs – summary  assessments and policy invitations</w:instrText>
            </w:r>
            <w:bookmarkEnd w:id="6"/>
            <w:r w:rsidR="000C14BE" w:rsidRPr="000C14BE">
              <w:instrText xml:space="preserve"> </w:instrText>
            </w:r>
            <w:r w:rsidRPr="000C14BE">
              <w:instrText xml:space="preserve">" \ftable \l 5 </w:instrText>
            </w:r>
            <w:r w:rsidRPr="000C14BE">
              <w:fldChar w:fldCharType="end"/>
            </w:r>
            <w:r w:rsidRPr="001446E5">
              <w:pict>
                <v:shape id="_x0000_i1029" type="#_x0000_t75" alt="&lt;nbr&gt;I.3.4&lt;/nbr&gt;&#10;&lt;id&gt;GUID4A63F0666973416F922B9A9F8FCF003F&lt;/id&gt;&#10;&lt;srcType&gt;EXCEL&lt;/srcType&gt;&#10;&lt;srcPath&gt;P:\PFR2010\Part I Current developments and prospect\Chapter 3 Stability and convergence programmes set out the consolidation plans over the medium term\&lt;/srcPath&gt;&#10;&lt;srcName&gt;long table.xls&lt;/srcName&gt;&#10;&lt;type&gt;table&lt;/type&gt;&#10; &lt;srcSheet&gt;Sheet1&lt;/srcSheet&gt;&#10; &lt;srcRange&gt;R2C2:R15C3&lt;/srcRange&gt;&#10;&lt;pos&gt;multipages_top&lt;/pos&gt;&#10;&lt;restr&gt;no&lt;/restr&gt;&#10;&lt;numbering&gt;internal&lt;/numbering&gt;&#10; &lt;insFtn&gt;no&lt;/insFtn&gt;&#10; &lt;insSrc&gt;yes&lt;/insSrc&gt;&#10; &lt;shpSrc&gt;%EPKIT_SOFTRETURN%&lt;/shpSrc&gt;&#10;&lt;manNumb&gt;no&lt;/manNumb&gt;&#10;&lt;multi&gt;yes&lt;/multi&gt;&#10; &lt;partThis&gt;1&lt;/partThis&gt;&#10; &lt;partTot&gt;7&lt;/partTot&gt;&#10;&lt;statAnn&gt;no&lt;/statAnn&gt;&#10;&lt;float&gt;yes&lt;/float&gt;&#10;&lt;bottomShapePageNumber&gt;-1&lt;/bottomShapePageNumber&gt;&#10;&lt;version&gt;2&lt;/version&gt;&#10;&lt;scrFileTime&gt;40325673043981500000&lt;/scrFileTime&gt;&#10;" style="width:425.25pt;height:585.75pt">
                  <v:imagedata r:id="rId12" o:title=""/>
                </v:shape>
              </w:pic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vAlign w:val="bottom"/>
          </w:tcPr>
          <w:p w:rsidR="00FB73BA" w:rsidRPr="0081550A" w:rsidRDefault="00FB73BA" w:rsidP="00FB73BA">
            <w:pPr>
              <w:pStyle w:val="TableContinueBottom"/>
            </w:pPr>
            <w:r w:rsidRPr="0081550A">
              <w:t>(Continued on the next page)</w:t>
            </w:r>
          </w:p>
        </w:tc>
      </w:tr>
    </w:tbl>
    <w:p w:rsidR="00FB73BA" w:rsidRPr="001446E5" w:rsidRDefault="00FB73BA" w:rsidP="00FB73BA">
      <w:pPr>
        <w:rPr>
          <w:vanish/>
        </w:rPr>
      </w:pPr>
    </w:p>
    <w:tbl>
      <w:tblPr>
        <w:tblpPr w:horzAnchor="margin" w:tblpYSpec="top"/>
        <w:tblOverlap w:val="never"/>
        <w:tblW w:w="0" w:type="auto"/>
        <w:tblLayout w:type="fixed"/>
        <w:tblLook w:val="0000" w:firstRow="0" w:lastRow="0" w:firstColumn="0" w:lastColumn="0" w:noHBand="0" w:noVBand="0"/>
      </w:tblPr>
      <w:tblGrid>
        <w:gridCol w:w="8562"/>
      </w:tblGrid>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TableContinueTop"/>
            </w:pPr>
            <w:r w:rsidRPr="0081550A">
              <w:t>Table (continued)</w: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FB73BA" w:rsidP="00FB73BA">
            <w:pPr>
              <w:pStyle w:val="TableShape"/>
            </w:pPr>
            <w:r w:rsidRPr="001446E5">
              <w:pict>
                <v:shape id="_x0000_i1030" type="#_x0000_t75" alt="&lt;nbr&gt;I.3.4&lt;/nbr&gt;&#10;&lt;id&gt;GUID4A63F0666973416F922B9A9F8FCF003F&lt;/id&gt;&#10;&lt;srcType&gt;EXCEL&lt;/srcType&gt;&#10;&lt;srcPath&gt;P:\PFR2010\Part I Current developments and prospect\Chapter 3 Stability and convergence programmes set out the consolidation plans over the medium term\&lt;/srcPath&gt;&#10;&lt;srcName&gt;long table.xls&lt;/srcName&gt;&#10;&lt;type&gt;table&lt;/type&gt;&#10; &lt;srcSheet&gt;Sheet1&lt;/srcSheet&gt;&#10; &lt;srcRange&gt;R16C2:R34C3&lt;/srcRange&gt;&#10;&lt;pos&gt;multipages_top&lt;/pos&gt;&#10;&lt;restr&gt;no&lt;/restr&gt;&#10;&lt;numbering&gt;internal&lt;/numbering&gt;&#10; &lt;insFtn&gt;no&lt;/insFtn&gt;&#10; &lt;insSrc&gt;yes&lt;/insSrc&gt;&#10; &lt;shpSrc&gt;%EPKIT_SOFTRETURN%&lt;/shpSrc&gt;&#10;&lt;manNumb&gt;no&lt;/manNumb&gt;&#10;&lt;multi&gt;yes&lt;/multi&gt;&#10; &lt;partThis&gt;2&lt;/partThis&gt;&#10; &lt;partTot&gt;7&lt;/partTot&gt;&#10;&lt;statAnn&gt;no&lt;/statAnn&gt;&#10;&lt;float&gt;yes&lt;/float&gt;&#10;&lt;bottomShapePageNumber&gt;-1&lt;/bottomShapePageNumber&gt;&#10;&lt;version&gt;2&lt;/version&gt;&#10;&lt;scrFileTime&gt;40325673020833300000&lt;/scrFileTime&gt;&#10;" style="width:414pt;height:614.25pt">
                  <v:imagedata r:id="rId13" o:title=""/>
                </v:shape>
              </w:pic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vAlign w:val="bottom"/>
          </w:tcPr>
          <w:p w:rsidR="00FB73BA" w:rsidRPr="0081550A" w:rsidRDefault="00FB73BA" w:rsidP="00FB73BA">
            <w:pPr>
              <w:pStyle w:val="TableContinueBottom"/>
            </w:pPr>
            <w:r w:rsidRPr="0081550A">
              <w:t>(Continued on the next page)</w:t>
            </w:r>
          </w:p>
        </w:tc>
      </w:tr>
    </w:tbl>
    <w:p w:rsidR="00FB73BA" w:rsidRPr="001446E5" w:rsidRDefault="00FB73BA" w:rsidP="00FB73BA">
      <w:pPr>
        <w:rPr>
          <w:vanish/>
        </w:rPr>
      </w:pPr>
    </w:p>
    <w:tbl>
      <w:tblPr>
        <w:tblpPr w:horzAnchor="margin" w:tblpYSpec="top"/>
        <w:tblOverlap w:val="never"/>
        <w:tblW w:w="0" w:type="auto"/>
        <w:tblLayout w:type="fixed"/>
        <w:tblLook w:val="0000" w:firstRow="0" w:lastRow="0" w:firstColumn="0" w:lastColumn="0" w:noHBand="0" w:noVBand="0"/>
      </w:tblPr>
      <w:tblGrid>
        <w:gridCol w:w="8562"/>
      </w:tblGrid>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TableContinueTop"/>
            </w:pPr>
            <w:r w:rsidRPr="0081550A">
              <w:t>Table (continued)</w: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FB73BA" w:rsidP="00FB73BA">
            <w:pPr>
              <w:pStyle w:val="TableShape"/>
            </w:pPr>
            <w:r w:rsidRPr="001446E5">
              <w:pict>
                <v:shape id="_x0000_i1031" type="#_x0000_t75" alt="&lt;nbr&gt;I.3.4&lt;/nbr&gt;&#10;&lt;id&gt;GUID4A63F0666973416F922B9A9F8FCF003F&lt;/id&gt;&#10;&lt;srcType&gt;EXCEL&lt;/srcType&gt;&#10;&lt;srcPath&gt;P:\PFR2010\Part I Current developments and prospect\Chapter 3 Stability and convergence programmes set out the consolidation plans over the medium term\&lt;/srcPath&gt;&#10;&lt;srcName&gt;long table.xls&lt;/srcName&gt;&#10;&lt;type&gt;table&lt;/type&gt;&#10; &lt;srcSheet&gt;Sheet1&lt;/srcSheet&gt;&#10; &lt;srcRange&gt;R35C2:R45C3&lt;/srcRange&gt;&#10;&lt;pos&gt;multipages_top&lt;/pos&gt;&#10;&lt;restr&gt;no&lt;/restr&gt;&#10;&lt;numbering&gt;internal&lt;/numbering&gt;&#10; &lt;insFtn&gt;no&lt;/insFtn&gt;&#10; &lt;insSrc&gt;yes&lt;/insSrc&gt;&#10; &lt;shpSrc&gt;%EPKIT_SOFTRETURN%&lt;/shpSrc&gt;&#10;&lt;manNumb&gt;no&lt;/manNumb&gt;&#10;&lt;multi&gt;yes&lt;/multi&gt;&#10; &lt;partThis&gt;3&lt;/partThis&gt;&#10; &lt;partTot&gt;7&lt;/partTot&gt;&#10;&lt;statAnn&gt;no&lt;/statAnn&gt;&#10;&lt;float&gt;yes&lt;/float&gt;&#10;&lt;bottomShapePageNumber&gt;-1&lt;/bottomShapePageNumber&gt;&#10;&lt;version&gt;2&lt;/version&gt;&#10;&lt;scrFileTime&gt;40325672986111100000&lt;/scrFileTime&gt;&#10;" style="width:425.25pt;height:601.5pt">
                  <v:imagedata r:id="rId14" o:title=""/>
                </v:shape>
              </w:pic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vAlign w:val="bottom"/>
          </w:tcPr>
          <w:p w:rsidR="00FB73BA" w:rsidRPr="0081550A" w:rsidRDefault="00FB73BA" w:rsidP="00FB73BA">
            <w:pPr>
              <w:pStyle w:val="TableContinueBottom"/>
            </w:pPr>
            <w:r w:rsidRPr="0081550A">
              <w:t>(Continued on the next page)</w:t>
            </w:r>
          </w:p>
        </w:tc>
      </w:tr>
    </w:tbl>
    <w:p w:rsidR="00FB73BA" w:rsidRPr="001446E5" w:rsidRDefault="00FB73BA" w:rsidP="00FB73BA">
      <w:pPr>
        <w:rPr>
          <w:vanish/>
        </w:rPr>
      </w:pPr>
    </w:p>
    <w:tbl>
      <w:tblPr>
        <w:tblpPr w:horzAnchor="margin" w:tblpYSpec="top"/>
        <w:tblOverlap w:val="never"/>
        <w:tblW w:w="0" w:type="auto"/>
        <w:tblLayout w:type="fixed"/>
        <w:tblLook w:val="0000" w:firstRow="0" w:lastRow="0" w:firstColumn="0" w:lastColumn="0" w:noHBand="0" w:noVBand="0"/>
      </w:tblPr>
      <w:tblGrid>
        <w:gridCol w:w="8562"/>
      </w:tblGrid>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TableContinueTop"/>
            </w:pPr>
            <w:r w:rsidRPr="0081550A">
              <w:t>Table (continued)</w: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FB73BA" w:rsidP="00FB73BA">
            <w:pPr>
              <w:pStyle w:val="TableShape"/>
            </w:pPr>
            <w:bookmarkStart w:id="7" w:name="_GoBack"/>
            <w:bookmarkEnd w:id="7"/>
            <w:r w:rsidRPr="001446E5">
              <w:pict>
                <v:shape id="_x0000_i1032" type="#_x0000_t75" alt="&lt;nbr&gt;I.3.4&lt;/nbr&gt;&#10;&lt;id&gt;GUID4A63F0666973416F922B9A9F8FCF003F&lt;/id&gt;&#10;&lt;srcType&gt;EXCEL&lt;/srcType&gt;&#10;&lt;srcPath&gt;P:\PFR2010\Part I Current developments and prospect\Chapter 3 Stability and convergence programmes set out the consolidation plans over the medium term\&lt;/srcPath&gt;&#10;&lt;srcName&gt;long table.xls&lt;/srcName&gt;&#10;&lt;type&gt;table&lt;/type&gt;&#10; &lt;srcSheet&gt;Sheet1&lt;/srcSheet&gt;&#10; &lt;srcRange&gt;R46C2:R56C3&lt;/srcRange&gt;&#10;&lt;pos&gt;multipages_top&lt;/pos&gt;&#10;&lt;restr&gt;no&lt;/restr&gt;&#10;&lt;numbering&gt;internal&lt;/numbering&gt;&#10; &lt;insFtn&gt;no&lt;/insFtn&gt;&#10; &lt;insSrc&gt;yes&lt;/insSrc&gt;&#10; &lt;shpSrc&gt;%EPKIT_SOFTRETURN%&lt;/shpSrc&gt;&#10;&lt;manNumb&gt;no&lt;/manNumb&gt;&#10;&lt;multi&gt;yes&lt;/multi&gt;&#10; &lt;partThis&gt;4&lt;/partThis&gt;&#10; &lt;partTot&gt;7&lt;/partTot&gt;&#10;&lt;statAnn&gt;no&lt;/statAnn&gt;&#10;&lt;float&gt;yes&lt;/float&gt;&#10;&lt;bottomShapePageNumber&gt;-1&lt;/bottomShapePageNumber&gt;&#10;&lt;version&gt;2&lt;/version&gt;&#10;&lt;scrFileTime&gt;40325672962963000000&lt;/scrFileTime&gt;&#10;" style="width:421.5pt;height:614.25pt">
                  <v:imagedata r:id="rId15" o:title=""/>
                </v:shape>
              </w:pic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vAlign w:val="bottom"/>
          </w:tcPr>
          <w:p w:rsidR="00FB73BA" w:rsidRPr="0081550A" w:rsidRDefault="00FB73BA" w:rsidP="00FB73BA">
            <w:pPr>
              <w:pStyle w:val="TableContinueBottom"/>
            </w:pPr>
            <w:r w:rsidRPr="0081550A">
              <w:t>(Continued on the next page)</w:t>
            </w:r>
          </w:p>
        </w:tc>
      </w:tr>
    </w:tbl>
    <w:p w:rsidR="00FB73BA" w:rsidRPr="001446E5" w:rsidRDefault="00FB73BA" w:rsidP="00FB73BA">
      <w:pPr>
        <w:rPr>
          <w:vanish/>
        </w:rPr>
      </w:pPr>
    </w:p>
    <w:tbl>
      <w:tblPr>
        <w:tblpPr w:horzAnchor="margin" w:tblpYSpec="top"/>
        <w:tblOverlap w:val="never"/>
        <w:tblW w:w="0" w:type="auto"/>
        <w:tblLayout w:type="fixed"/>
        <w:tblLook w:val="0000" w:firstRow="0" w:lastRow="0" w:firstColumn="0" w:lastColumn="0" w:noHBand="0" w:noVBand="0"/>
      </w:tblPr>
      <w:tblGrid>
        <w:gridCol w:w="8562"/>
      </w:tblGrid>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TableContinueTop"/>
            </w:pPr>
            <w:r w:rsidRPr="0081550A">
              <w:t>Table (continued)</w: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FB73BA" w:rsidP="00FB73BA">
            <w:pPr>
              <w:pStyle w:val="TableShape"/>
            </w:pPr>
            <w:r w:rsidRPr="001446E5">
              <w:pict>
                <v:shape id="_x0000_i1033" type="#_x0000_t75" alt="&lt;nbr&gt;I.3.4&lt;/nbr&gt;&#10;&lt;id&gt;GUID4A63F0666973416F922B9A9F8FCF003F&lt;/id&gt;&#10;&lt;srcType&gt;EXCEL&lt;/srcType&gt;&#10;&lt;srcPath&gt;P:\PFR2010\Part I Current developments and prospect\Chapter 3 Stability and convergence programmes set out the consolidation plans over the medium term\&lt;/srcPath&gt;&#10;&lt;srcName&gt;long table.xls&lt;/srcName&gt;&#10;&lt;type&gt;table&lt;/type&gt;&#10; &lt;srcSheet&gt;Sheet1&lt;/srcSheet&gt;&#10; &lt;srcRange&gt;R57C2:R69C3&lt;/srcRange&gt;&#10;&lt;pos&gt;multipages_top&lt;/pos&gt;&#10;&lt;restr&gt;no&lt;/restr&gt;&#10;&lt;numbering&gt;internal&lt;/numbering&gt;&#10; &lt;insFtn&gt;no&lt;/insFtn&gt;&#10; &lt;insSrc&gt;yes&lt;/insSrc&gt;&#10; &lt;shpSrc&gt;%EPKIT_SOFTRETURN%&lt;/shpSrc&gt;&#10;&lt;manNumb&gt;no&lt;/manNumb&gt;&#10;&lt;multi&gt;yes&lt;/multi&gt;&#10; &lt;partThis&gt;5&lt;/partThis&gt;&#10; &lt;partTot&gt;7&lt;/partTot&gt;&#10;&lt;statAnn&gt;no&lt;/statAnn&gt;&#10;&lt;float&gt;yes&lt;/float&gt;&#10;&lt;bottomShapePageNumber&gt;-1&lt;/bottomShapePageNumber&gt;&#10;&lt;version&gt;2&lt;/version&gt;&#10;&lt;scrFileTime&gt;40325672928240700000&lt;/scrFileTime&gt;&#10;" style="width:416.25pt;height:614.25pt">
                  <v:imagedata r:id="rId16" o:title=""/>
                </v:shape>
              </w:pic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vAlign w:val="bottom"/>
          </w:tcPr>
          <w:p w:rsidR="00FB73BA" w:rsidRPr="0081550A" w:rsidRDefault="00FB73BA" w:rsidP="00FB73BA">
            <w:pPr>
              <w:pStyle w:val="TableContinueBottom"/>
            </w:pPr>
            <w:r w:rsidRPr="0081550A">
              <w:t>(Continued on the next page)</w:t>
            </w:r>
          </w:p>
        </w:tc>
      </w:tr>
    </w:tbl>
    <w:p w:rsidR="00FB73BA" w:rsidRPr="001446E5" w:rsidRDefault="00FB73BA" w:rsidP="00FB73BA">
      <w:pPr>
        <w:rPr>
          <w:vanish/>
        </w:rPr>
      </w:pPr>
    </w:p>
    <w:tbl>
      <w:tblPr>
        <w:tblpPr w:horzAnchor="margin" w:tblpYSpec="top"/>
        <w:tblOverlap w:val="never"/>
        <w:tblW w:w="0" w:type="auto"/>
        <w:tblLayout w:type="fixed"/>
        <w:tblLook w:val="0000" w:firstRow="0" w:lastRow="0" w:firstColumn="0" w:lastColumn="0" w:noHBand="0" w:noVBand="0"/>
      </w:tblPr>
      <w:tblGrid>
        <w:gridCol w:w="8562"/>
      </w:tblGrid>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TableContinueTop"/>
            </w:pPr>
            <w:r w:rsidRPr="0081550A">
              <w:t>Table (continued)</w: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FB73BA" w:rsidP="00FB73BA">
            <w:pPr>
              <w:pStyle w:val="TableShape"/>
            </w:pPr>
            <w:r w:rsidRPr="001446E5">
              <w:pict>
                <v:shape id="_x0000_i1034" type="#_x0000_t75" alt="&lt;nbr&gt;I.3.4&lt;/nbr&gt;&#10;&lt;id&gt;GUID4A63F0666973416F922B9A9F8FCF003F&lt;/id&gt;&#10;&lt;srcType&gt;EXCEL&lt;/srcType&gt;&#10;&lt;srcPath&gt;P:\PFR2010\Part I Current developments and prospect\Chapter 3 Stability and convergence programmes set out the consolidation plans over the medium term\&lt;/srcPath&gt;&#10;&lt;srcName&gt;long table.xls&lt;/srcName&gt;&#10;&lt;type&gt;table&lt;/type&gt;&#10; &lt;srcSheet&gt;Sheet1&lt;/srcSheet&gt;&#10; &lt;srcRange&gt;R70C2:R84C3&lt;/srcRange&gt;&#10;&lt;pos&gt;multipages_top&lt;/pos&gt;&#10;&lt;restr&gt;no&lt;/restr&gt;&#10;&lt;numbering&gt;internal&lt;/numbering&gt;&#10; &lt;insFtn&gt;no&lt;/insFtn&gt;&#10; &lt;insSrc&gt;yes&lt;/insSrc&gt;&#10; &lt;shpSrc&gt;%EPKIT_SOFTRETURN%&lt;/shpSrc&gt;&#10;&lt;manNumb&gt;no&lt;/manNumb&gt;&#10;&lt;multi&gt;yes&lt;/multi&gt;&#10; &lt;partThis&gt;6&lt;/partThis&gt;&#10; &lt;partTot&gt;7&lt;/partTot&gt;&#10;&lt;statAnn&gt;no&lt;/statAnn&gt;&#10;&lt;float&gt;yes&lt;/float&gt;&#10;&lt;bottomShapePageNumber&gt;-1&lt;/bottomShapePageNumber&gt;&#10;&lt;version&gt;2&lt;/version&gt;&#10;&lt;scrFileTime&gt;40325672905092600000&lt;/scrFileTime&gt;&#10;" style="width:425.25pt;height:609.75pt">
                  <v:imagedata r:id="rId17" o:title=""/>
                </v:shape>
              </w:pic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RPr="008B4030" w:rsidTr="00FB73BA">
        <w:tblPrEx>
          <w:tblCellMar>
            <w:top w:w="0" w:type="dxa"/>
            <w:bottom w:w="0" w:type="dxa"/>
          </w:tblCellMar>
        </w:tblPrEx>
        <w:trPr>
          <w:cantSplit/>
        </w:trPr>
        <w:tc>
          <w:tcPr>
            <w:tcW w:w="8562" w:type="dxa"/>
            <w:shd w:val="clear" w:color="auto" w:fill="auto"/>
            <w:tcMar>
              <w:left w:w="0" w:type="dxa"/>
              <w:right w:w="0" w:type="dxa"/>
            </w:tcMar>
            <w:vAlign w:val="bottom"/>
          </w:tcPr>
          <w:p w:rsidR="00FB73BA" w:rsidRPr="0081550A" w:rsidRDefault="00FB73BA" w:rsidP="00FB73BA">
            <w:pPr>
              <w:pStyle w:val="TableContinueBottom"/>
            </w:pPr>
            <w:r w:rsidRPr="0081550A">
              <w:t>(Continued on the next page)</w:t>
            </w:r>
          </w:p>
        </w:tc>
      </w:tr>
    </w:tbl>
    <w:p w:rsidR="00FB73BA" w:rsidRPr="001446E5" w:rsidRDefault="00FB73BA" w:rsidP="00FB73BA">
      <w:pPr>
        <w:rPr>
          <w:vanish/>
        </w:rPr>
      </w:pPr>
    </w:p>
    <w:tbl>
      <w:tblPr>
        <w:tblpPr w:bottomFromText="240" w:horzAnchor="margin" w:tblpYSpec="top"/>
        <w:tblOverlap w:val="never"/>
        <w:tblW w:w="8562" w:type="dxa"/>
        <w:tblLayout w:type="fixed"/>
        <w:tblLook w:val="0000" w:firstRow="0" w:lastRow="0" w:firstColumn="0" w:lastColumn="0" w:noHBand="0" w:noVBand="0"/>
      </w:tblPr>
      <w:tblGrid>
        <w:gridCol w:w="8562"/>
      </w:tblGrid>
      <w:tr w:rsidR="00FB73BA" w:rsidTr="005B581D">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TableContinueTop"/>
            </w:pPr>
            <w:r w:rsidRPr="0081550A">
              <w:t>Table (continued)</w:t>
            </w:r>
          </w:p>
        </w:tc>
      </w:tr>
      <w:tr w:rsidR="00FB73BA" w:rsidRPr="001446E5" w:rsidTr="005B581D">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5B581D">
        <w:tblPrEx>
          <w:tblCellMar>
            <w:top w:w="0" w:type="dxa"/>
            <w:bottom w:w="0" w:type="dxa"/>
          </w:tblCellMar>
        </w:tblPrEx>
        <w:trPr>
          <w:cantSplit/>
        </w:trPr>
        <w:tc>
          <w:tcPr>
            <w:tcW w:w="8562" w:type="dxa"/>
            <w:shd w:val="clear" w:color="auto" w:fill="auto"/>
            <w:tcMar>
              <w:left w:w="0" w:type="dxa"/>
              <w:right w:w="0" w:type="dxa"/>
            </w:tcMar>
          </w:tcPr>
          <w:p w:rsidR="00FB73BA" w:rsidRDefault="00875844" w:rsidP="00FB73BA">
            <w:pPr>
              <w:pStyle w:val="TableShape"/>
            </w:pPr>
            <w:r w:rsidRPr="005671D8">
              <w:pict>
                <v:shape id="_x0000_i1035" type="#_x0000_t75" alt="&lt;nbr&gt;I.3.4&lt;/nbr&gt;&#10;&lt;id&gt;GUID4A63F0666973416F922B9A9F8FCF003F&lt;/id&gt;&#10;&lt;srcType&gt;EXCEL&lt;/srcType&gt;&#10;&lt;srcPath&gt;P:\PFR2010\Part I Current developments and prospect\Chapter 3 Stability and convergence programmes set out the consolidation plans over the medium term\&lt;/srcPath&gt;&#10;&lt;srcName&gt;long table.xls&lt;/srcName&gt;&#10;&lt;type&gt;table&lt;/type&gt;&#10; &lt;srcSheet&gt;Sheet1&lt;/srcSheet&gt;&#10; &lt;srcRange&gt;R85C2:R96C3&lt;/srcRange&gt;&#10;&lt;pos&gt;multipages_top&lt;/pos&gt;&#10;&lt;restr&gt;no&lt;/restr&gt;&#10;&lt;numbering&gt;internal&lt;/numbering&gt;&#10; &lt;insFtn&gt;no&lt;/insFtn&gt;&#10; &lt;insSrc&gt;yes&lt;/insSrc&gt;&#10; &lt;shpSrc&gt;%EPKIT_SOFTRETURN%&lt;/shpSrc&gt;&#10;&lt;manNumb&gt;no&lt;/manNumb&gt;&#10;&lt;multi&gt;yes&lt;/multi&gt;&#10; &lt;partThis&gt;7&lt;/partThis&gt;&#10; &lt;partTot&gt;7&lt;/partTot&gt;&#10;&lt;statAnn&gt;no&lt;/statAnn&gt;&#10;&lt;float&gt;yes&lt;/float&gt;&#10;&lt;bottomShapePageNumber&gt;-1&lt;/bottomShapePageNumber&gt;&#10;&lt;version&gt;2&lt;/version&gt;&#10;&lt;scrFileTime&gt;40333528449074100000&lt;/scrFileTime&gt;&#10;" style="width:418.5pt;height:618.75pt">
                  <v:imagedata r:id="rId18" o:title=""/>
                </v:shape>
              </w:pict>
            </w:r>
          </w:p>
        </w:tc>
      </w:tr>
      <w:tr w:rsidR="005B581D" w:rsidRPr="00443DEA" w:rsidTr="005B581D">
        <w:tblPrEx>
          <w:tblCellMar>
            <w:top w:w="0" w:type="dxa"/>
            <w:bottom w:w="0" w:type="dxa"/>
          </w:tblCellMar>
        </w:tblPrEx>
        <w:trPr>
          <w:cantSplit/>
        </w:trPr>
        <w:tc>
          <w:tcPr>
            <w:tcW w:w="8562" w:type="dxa"/>
            <w:shd w:val="clear" w:color="auto" w:fill="auto"/>
            <w:tcMar>
              <w:left w:w="0" w:type="dxa"/>
              <w:right w:w="0" w:type="dxa"/>
            </w:tcMar>
          </w:tcPr>
          <w:p w:rsidR="005B581D" w:rsidRPr="0081550A" w:rsidRDefault="005B581D" w:rsidP="005B581D">
            <w:pPr>
              <w:pStyle w:val="TableSource"/>
              <w:jc w:val="right"/>
              <w:rPr>
                <w:rFonts w:ascii="Century Gothic" w:hAnsi="Century Gothic"/>
                <w:i/>
                <w:color w:val="333399"/>
              </w:rPr>
            </w:pPr>
            <w:r w:rsidRPr="0081550A">
              <w:rPr>
                <w:rFonts w:ascii="Century Gothic" w:hAnsi="Century Gothic"/>
                <w:i/>
                <w:color w:val="333399"/>
              </w:rPr>
              <w:t>(Continued on the next page)</w:t>
            </w:r>
          </w:p>
        </w:tc>
      </w:tr>
      <w:tr w:rsidR="005B581D" w:rsidRPr="001446E5" w:rsidTr="005B581D">
        <w:tblPrEx>
          <w:tblCellMar>
            <w:top w:w="0" w:type="dxa"/>
            <w:bottom w:w="0" w:type="dxa"/>
          </w:tblCellMar>
        </w:tblPrEx>
        <w:trPr>
          <w:cantSplit/>
        </w:trPr>
        <w:tc>
          <w:tcPr>
            <w:tcW w:w="8562" w:type="dxa"/>
            <w:shd w:val="clear" w:color="auto" w:fill="auto"/>
            <w:tcMar>
              <w:left w:w="0" w:type="dxa"/>
              <w:right w:w="0" w:type="dxa"/>
            </w:tcMar>
            <w:vAlign w:val="bottom"/>
          </w:tcPr>
          <w:p w:rsidR="005B581D" w:rsidRPr="001446E5" w:rsidRDefault="005B581D" w:rsidP="005B581D">
            <w:pPr>
              <w:pStyle w:val="SlimCell"/>
            </w:pPr>
          </w:p>
        </w:tc>
      </w:tr>
    </w:tbl>
    <w:p w:rsidR="00FB73BA" w:rsidRPr="001446E5" w:rsidRDefault="00FB73BA" w:rsidP="00FB73BA">
      <w:pPr>
        <w:rPr>
          <w:vanish/>
        </w:rPr>
      </w:pPr>
    </w:p>
    <w:tbl>
      <w:tblPr>
        <w:tblpPr w:horzAnchor="margin" w:tblpYSpec="top"/>
        <w:tblOverlap w:val="never"/>
        <w:tblW w:w="0" w:type="auto"/>
        <w:tblLayout w:type="fixed"/>
        <w:tblLook w:val="0000" w:firstRow="0" w:lastRow="0" w:firstColumn="0" w:lastColumn="0" w:noHBand="0" w:noVBand="0"/>
      </w:tblPr>
      <w:tblGrid>
        <w:gridCol w:w="8562"/>
      </w:tblGrid>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5B581D" w:rsidP="00FB73BA">
            <w:pPr>
              <w:pStyle w:val="TableTitle"/>
              <w:rPr>
                <w:b/>
              </w:rPr>
            </w:pPr>
            <w:r w:rsidRPr="0081550A">
              <w:t>Table (continued)</w:t>
            </w: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FB73BA" w:rsidP="00FB73BA">
            <w:pPr>
              <w:pStyle w:val="TableShape"/>
            </w:pPr>
            <w:r w:rsidRPr="001446E5">
              <w:fldChar w:fldCharType="begin"/>
            </w:r>
            <w:r w:rsidRPr="001446E5">
              <w:instrText xml:space="preserve"> TC "</w:instrText>
            </w:r>
            <w:bookmarkStart w:id="8" w:name="_Toc262741199"/>
            <w:bookmarkStart w:id="9" w:name="_Toc263148886"/>
            <w:bookmarkStart w:id="10" w:name="_Toc263152862"/>
            <w:r w:rsidRPr="001446E5">
              <w:instrText>I.3.5.</w:instrText>
            </w:r>
            <w:bookmarkEnd w:id="8"/>
            <w:bookmarkEnd w:id="9"/>
            <w:bookmarkEnd w:id="10"/>
            <w:r w:rsidRPr="001446E5">
              <w:tab/>
              <w:instrText xml:space="preserve">" \ftable \l 5 </w:instrText>
            </w:r>
            <w:r w:rsidRPr="001446E5">
              <w:fldChar w:fldCharType="end"/>
            </w:r>
            <w:r w:rsidRPr="001446E5">
              <w:pict>
                <v:shape id="_x0000_i1036" type="#_x0000_t75" alt="&lt;nbr&gt;I.3.5&lt;/nbr&gt;&#10;&lt;id&gt;GUID6041F2CE41E54392BBF74C7B49D6D7A1&lt;/id&gt;&#10;&lt;srcType&gt;EXCEL&lt;/srcType&gt;&#10;&lt;srcPath&gt;P:\PFR2010\Part I Current developments and prospect\Chapter 3 Stability and convergence programmes set out the consolidation plans over the medium term\&lt;/srcPath&gt;&#10;&lt;srcName&gt;long table.xls&lt;/srcName&gt;&#10;&lt;type&gt;table&lt;/type&gt;&#10; &lt;srcSheet&gt;Sheet2&lt;/srcSheet&gt;&#10; &lt;srcRange&gt;R2C2:R17C3&lt;/srcRange&gt;&#10;&lt;pos&gt;multipages_top&lt;/pos&gt;&#10;&lt;restr&gt;no&lt;/restr&gt;&#10;&lt;numbering&gt;internal&lt;/numbering&gt;&#10; &lt;insFtn&gt;no&lt;/insFtn&gt;&#10; &lt;insSrc&gt;yes&lt;/insSrc&gt;&#10; &lt;shpSrc&gt;%EPKIT_SOFTRETURN%&lt;/shpSrc&gt;&#10;&lt;manNumb&gt;no&lt;/manNumb&gt;&#10;&lt;multi&gt;yes&lt;/multi&gt;&#10; &lt;partThis&gt;1&lt;/partThis&gt;&#10; &lt;partTot&gt;3&lt;/partTot&gt;&#10;&lt;statAnn&gt;no&lt;/statAnn&gt;&#10;&lt;float&gt;yes&lt;/float&gt;&#10;&lt;bottomShapePageNumber&gt;-1&lt;/bottomShapePageNumber&gt;&#10;&lt;version&gt;2&lt;/version&gt;&#10;&lt;scrFileTime&gt;40325672847222200000&lt;/scrFileTime&gt;&#10;" style="width:418.5pt;height:610.5pt">
                  <v:imagedata r:id="rId19" o:title=""/>
                </v:shape>
              </w:pic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vAlign w:val="bottom"/>
          </w:tcPr>
          <w:p w:rsidR="00FB73BA" w:rsidRPr="0081550A" w:rsidRDefault="00FB73BA" w:rsidP="00FB73BA">
            <w:pPr>
              <w:pStyle w:val="TableContinueBottom"/>
            </w:pPr>
            <w:r w:rsidRPr="0081550A">
              <w:t>(Continued on the next page)</w:t>
            </w:r>
          </w:p>
        </w:tc>
      </w:tr>
    </w:tbl>
    <w:p w:rsidR="00FB73BA" w:rsidRPr="001446E5" w:rsidRDefault="00FB73BA" w:rsidP="00FB73BA">
      <w:pPr>
        <w:rPr>
          <w:vanish/>
        </w:rPr>
      </w:pPr>
    </w:p>
    <w:tbl>
      <w:tblPr>
        <w:tblpPr w:horzAnchor="margin" w:tblpYSpec="top"/>
        <w:tblOverlap w:val="never"/>
        <w:tblW w:w="0" w:type="auto"/>
        <w:tblLayout w:type="fixed"/>
        <w:tblLook w:val="0000" w:firstRow="0" w:lastRow="0" w:firstColumn="0" w:lastColumn="0" w:noHBand="0" w:noVBand="0"/>
      </w:tblPr>
      <w:tblGrid>
        <w:gridCol w:w="8562"/>
      </w:tblGrid>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TableContinueTop"/>
            </w:pPr>
            <w:r w:rsidRPr="0081550A">
              <w:t>Table (continued)</w: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9D2D66" w:rsidP="00FB73BA">
            <w:pPr>
              <w:pStyle w:val="TableShape"/>
            </w:pPr>
            <w:r w:rsidRPr="005671D8">
              <w:pict>
                <v:shape id="_x0000_i1037" type="#_x0000_t75" alt="&lt;nbr&gt;I.3.5&lt;/nbr&gt;&#10;&lt;id&gt;GUID6041F2CE41E54392BBF74C7B49D6D7A1&lt;/id&gt;&#10;&lt;srcType&gt;EXCEL&lt;/srcType&gt;&#10;&lt;srcPath&gt;P:\PFR2010\Part I Current developments and prospect\Chapter 3 Stability and convergence programmes set out the consolidation plans over the medium term\&lt;/srcPath&gt;&#10;&lt;srcName&gt;long table.xls&lt;/srcName&gt;&#10;&lt;type&gt;table&lt;/type&gt;&#10; &lt;srcSheet&gt;Sheet2&lt;/srcSheet&gt;&#10; &lt;srcRange&gt;R18C2:R28C3&lt;/srcRange&gt;&#10;&lt;pos&gt;multipages_top&lt;/pos&gt;&#10;&lt;restr&gt;no&lt;/restr&gt;&#10;&lt;numbering&gt;internal&lt;/numbering&gt;&#10; &lt;insFtn&gt;no&lt;/insFtn&gt;&#10; &lt;insSrc&gt;yes&lt;/insSrc&gt;&#10; &lt;shpSrc&gt;%EPKIT_SOFTRETURN%&lt;/shpSrc&gt;&#10;&lt;manNumb&gt;no&lt;/manNumb&gt;&#10;&lt;multi&gt;yes&lt;/multi&gt;&#10; &lt;partThis&gt;2&lt;/partThis&gt;&#10; &lt;partTot&gt;3&lt;/partTot&gt;&#10;&lt;statAnn&gt;no&lt;/statAnn&gt;&#10;&lt;float&gt;yes&lt;/float&gt;&#10;&lt;bottomShapePageNumber&gt;-1&lt;/bottomShapePageNumber&gt;&#10;&lt;version&gt;2&lt;/version&gt;&#10;&lt;scrFileTime&gt;40333497905092600000&lt;/scrFileTime&gt;&#10;" style="width:421.5pt;height:636.75pt">
                  <v:imagedata r:id="rId20" o:title=""/>
                </v:shape>
              </w:pic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vAlign w:val="bottom"/>
          </w:tcPr>
          <w:p w:rsidR="00FB73BA" w:rsidRPr="0081550A" w:rsidRDefault="00FB73BA" w:rsidP="00FB73BA">
            <w:pPr>
              <w:pStyle w:val="TableContinueBottom"/>
            </w:pPr>
            <w:r w:rsidRPr="0081550A">
              <w:t>(Continued on the next page)</w:t>
            </w:r>
          </w:p>
        </w:tc>
      </w:tr>
    </w:tbl>
    <w:p w:rsidR="00FB73BA" w:rsidRPr="001446E5" w:rsidRDefault="00FB73BA" w:rsidP="00FB73BA">
      <w:pPr>
        <w:rPr>
          <w:vanish/>
        </w:rPr>
      </w:pPr>
    </w:p>
    <w:tbl>
      <w:tblPr>
        <w:tblpPr w:bottomFromText="240" w:horzAnchor="margin" w:tblpYSpec="top"/>
        <w:tblOverlap w:val="never"/>
        <w:tblW w:w="0" w:type="auto"/>
        <w:tblLayout w:type="fixed"/>
        <w:tblLook w:val="0000" w:firstRow="0" w:lastRow="0" w:firstColumn="0" w:lastColumn="0" w:noHBand="0" w:noVBand="0"/>
      </w:tblPr>
      <w:tblGrid>
        <w:gridCol w:w="8562"/>
      </w:tblGrid>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TableContinueTop"/>
            </w:pPr>
            <w:r w:rsidRPr="0081550A">
              <w:t>Table (continued)</w: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D044B8" w:rsidP="00FB73BA">
            <w:pPr>
              <w:pStyle w:val="TableShape"/>
            </w:pPr>
            <w:r w:rsidRPr="005671D8">
              <w:pict>
                <v:shape id="_x0000_i1038" type="#_x0000_t75" alt="&lt;nbr&gt;I.3.5&lt;/nbr&gt;&#10;&lt;id&gt;GUID6041F2CE41E54392BBF74C7B49D6D7A1&lt;/id&gt;&#10;&lt;srcType&gt;EXCEL&lt;/srcType&gt;&#10;&lt;srcPath&gt;P:\PFR2010\Part I Current developments and prospect\Chapter 3 Stability and convergence programmes set out the consolidation plans over the medium term\&lt;/srcPath&gt;&#10;&lt;srcName&gt;long table.xls&lt;/srcName&gt;&#10;&lt;type&gt;table&lt;/type&gt;&#10; &lt;srcSheet&gt;Sheet2&lt;/srcSheet&gt;&#10; &lt;srcRange&gt;R29C2:R42C3&lt;/srcRange&gt;&#10;&lt;pos&gt;multipages_top&lt;/pos&gt;&#10;&lt;restr&gt;no&lt;/restr&gt;&#10;&lt;numbering&gt;internal&lt;/numbering&gt;&#10; &lt;insFtn&gt;no&lt;/insFtn&gt;&#10; &lt;insSrc&gt;yes&lt;/insSrc&gt;&#10; &lt;shpSrc&gt;%EPKIT_SOFTRETURN%&lt;/shpSrc&gt;&#10;&lt;manNumb&gt;no&lt;/manNumb&gt;&#10;&lt;multi&gt;yes&lt;/multi&gt;&#10; &lt;partThis&gt;3&lt;/partThis&gt;&#10; &lt;partTot&gt;3&lt;/partTot&gt;&#10;&lt;statAnn&gt;no&lt;/statAnn&gt;&#10;&lt;float&gt;yes&lt;/float&gt;&#10;&lt;bottomShapePageNumber&gt;-1&lt;/bottomShapePageNumber&gt;&#10;&lt;version&gt;2&lt;/version&gt;&#10;&lt;scrFileTime&gt;40333528449074100000&lt;/scrFileTime&gt;&#10;" style="width:420.75pt;height:627.75pt">
                  <v:imagedata r:id="rId21" o:title=""/>
                </v:shape>
              </w:pict>
            </w: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5B581D" w:rsidP="005B581D">
            <w:pPr>
              <w:pStyle w:val="TableSource"/>
              <w:jc w:val="right"/>
              <w:rPr>
                <w:rFonts w:ascii="Century Gothic" w:hAnsi="Century Gothic"/>
                <w:i/>
                <w:color w:val="333399"/>
              </w:rPr>
            </w:pPr>
            <w:r w:rsidRPr="0081550A">
              <w:rPr>
                <w:rFonts w:ascii="Century Gothic" w:hAnsi="Century Gothic"/>
                <w:i/>
                <w:color w:val="333399"/>
              </w:rPr>
              <w:t>(Continued on the next page)</w: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vAlign w:val="bottom"/>
          </w:tcPr>
          <w:p w:rsidR="00FB73BA" w:rsidRPr="001446E5" w:rsidRDefault="00FB73BA" w:rsidP="00FB73BA">
            <w:pPr>
              <w:pStyle w:val="SlimCell"/>
            </w:pPr>
          </w:p>
        </w:tc>
      </w:tr>
    </w:tbl>
    <w:p w:rsidR="00FB73BA" w:rsidRPr="001446E5" w:rsidRDefault="00FB73BA" w:rsidP="00FB73BA">
      <w:pPr>
        <w:rPr>
          <w:vanish/>
        </w:rPr>
      </w:pPr>
    </w:p>
    <w:tbl>
      <w:tblPr>
        <w:tblpPr w:bottomFromText="240" w:horzAnchor="margin" w:tblpYSpec="top"/>
        <w:tblOverlap w:val="never"/>
        <w:tblW w:w="0" w:type="auto"/>
        <w:tblLayout w:type="fixed"/>
        <w:tblLook w:val="0000" w:firstRow="0" w:lastRow="0" w:firstColumn="0" w:lastColumn="0" w:noHBand="0" w:noVBand="0"/>
      </w:tblPr>
      <w:tblGrid>
        <w:gridCol w:w="8562"/>
      </w:tblGrid>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5B581D" w:rsidP="00FB73BA">
            <w:pPr>
              <w:pStyle w:val="TableTitle"/>
              <w:rPr>
                <w:b/>
              </w:rPr>
            </w:pPr>
            <w:r w:rsidRPr="0081550A">
              <w:t>Table (continued)</w:t>
            </w: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FB73BA" w:rsidP="00FB73BA">
            <w:pPr>
              <w:pStyle w:val="TableShape"/>
            </w:pPr>
            <w:r w:rsidRPr="001446E5">
              <w:fldChar w:fldCharType="begin"/>
            </w:r>
            <w:r w:rsidRPr="001446E5">
              <w:instrText xml:space="preserve"> TC "</w:instrText>
            </w:r>
            <w:bookmarkStart w:id="11" w:name="_Toc262741200"/>
            <w:bookmarkStart w:id="12" w:name="_Toc263148887"/>
            <w:bookmarkStart w:id="13" w:name="_Toc263152863"/>
            <w:r w:rsidRPr="001446E5">
              <w:instrText>I.3.6.</w:instrText>
            </w:r>
            <w:bookmarkEnd w:id="11"/>
            <w:bookmarkEnd w:id="12"/>
            <w:bookmarkEnd w:id="13"/>
            <w:r w:rsidRPr="001446E5">
              <w:tab/>
              <w:instrText xml:space="preserve">" \ftable \l 5 </w:instrText>
            </w:r>
            <w:r w:rsidRPr="001446E5">
              <w:fldChar w:fldCharType="end"/>
            </w:r>
            <w:r w:rsidRPr="001446E5">
              <w:pict>
                <v:shape id="_x0000_i1039" type="#_x0000_t75" alt="&lt;nbr&gt;I.3.6&lt;/nbr&gt;&#10;&lt;id&gt;GUID56AA688F327C47CC816997A326C4F427&lt;/id&gt;&#10;&lt;srcType&gt;EXCEL&lt;/srcType&gt;&#10;&lt;srcPath&gt;P:\PFR2010\Part I Current developments and prospect\Chapter 3 Stability and convergence programmes set out the consolidation plans over the medium term\&lt;/srcPath&gt;&#10;&lt;srcName&gt;long table.xls&lt;/srcName&gt;&#10;&lt;type&gt;table&lt;/type&gt;&#10; &lt;srcSheet&gt;Sheet3&lt;/srcSheet&gt;&#10; &lt;srcRange&gt;R2C2:R15C3&lt;/srcRange&gt;&#10;&lt;pos&gt;top&lt;/pos&gt;&#10;&lt;restr&gt;no&lt;/restr&gt;&#10;&lt;numbering&gt;internal&lt;/numbering&gt;&#10; &lt;insFtn&gt;no&lt;/insFtn&gt;&#10; &lt;insSrc&gt;yes&lt;/insSrc&gt;&#10; &lt;shpSrc&gt;%EPKIT_SOFTRETURN%&lt;/shpSrc&gt;&#10;&lt;manNumb&gt;no&lt;/manNumb&gt;&#10;&lt;multi&gt;no&lt;/multi&gt;&#10;&lt;statAnn&gt;no&lt;/statAnn&gt;&#10;&lt;float&gt;yes&lt;/float&gt;&#10;&lt;bottomShapePageNumber&gt;-1&lt;/bottomShapePageNumber&gt;&#10;&lt;version&gt;2&lt;/version&gt;&#10;&lt;scrFileTime&gt;40325672754629600000&lt;/scrFileTime&gt;&#10;" style="width:425.25pt;height:552.75pt">
                  <v:imagedata r:id="rId22" o:title=""/>
                </v:shape>
              </w:pict>
            </w: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TableSource"/>
            </w:pPr>
            <w:r w:rsidRPr="001446E5">
              <w:rPr>
                <w:b/>
                <w:i/>
              </w:rPr>
              <w:t>Source:</w:t>
            </w:r>
            <w:r w:rsidRPr="001446E5">
              <w:t xml:space="preserve"> </w:t>
            </w:r>
            <w:r w:rsidR="005B581D">
              <w:t>Commission services.</w:t>
            </w:r>
          </w:p>
        </w:tc>
      </w:tr>
      <w:tr w:rsidR="00FB73BA" w:rsidRPr="001446E5" w:rsidTr="00FB73BA">
        <w:tblPrEx>
          <w:tblCellMar>
            <w:top w:w="0" w:type="dxa"/>
            <w:bottom w:w="0" w:type="dxa"/>
          </w:tblCellMar>
        </w:tblPrEx>
        <w:trPr>
          <w:cantSplit/>
        </w:trPr>
        <w:tc>
          <w:tcPr>
            <w:tcW w:w="8562" w:type="dxa"/>
            <w:shd w:val="clear" w:color="auto" w:fill="auto"/>
            <w:tcMar>
              <w:left w:w="0" w:type="dxa"/>
              <w:right w:w="0" w:type="dxa"/>
            </w:tcMar>
          </w:tcPr>
          <w:p w:rsidR="00FB73BA" w:rsidRPr="001446E5" w:rsidRDefault="00FB73BA" w:rsidP="00FB73BA">
            <w:pPr>
              <w:pStyle w:val="SlimCell"/>
            </w:pPr>
          </w:p>
        </w:tc>
      </w:tr>
    </w:tbl>
    <w:p w:rsidR="00FB73BA" w:rsidRDefault="00FB73BA" w:rsidP="00F76BAA">
      <w:pPr>
        <w:pStyle w:val="EPKitHiddenFrame"/>
        <w:framePr w:wrap="around"/>
      </w:pPr>
    </w:p>
    <w:bookmarkEnd w:id="0"/>
    <w:p w:rsidR="00FB73BA" w:rsidRDefault="00FB73BA" w:rsidP="00F76BAA">
      <w:pPr>
        <w:pStyle w:val="EPKitHiddenFrame"/>
        <w:framePr w:wrap="around"/>
        <w:sectPr w:rsidR="00FB73BA" w:rsidSect="00FB73BA">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39"/>
          <w:pgMar w:top="2693" w:right="1701" w:bottom="1417" w:left="1701" w:header="709" w:footer="1191" w:gutter="0"/>
          <w:cols w:num="2" w:space="283"/>
          <w:titlePg/>
          <w:docGrid w:linePitch="360"/>
        </w:sectPr>
      </w:pPr>
    </w:p>
    <w:bookmarkStart w:id="14" w:name="OLE_LINK3"/>
    <w:bookmarkStart w:id="15" w:name="OLE_LINK4"/>
    <w:bookmarkStart w:id="16" w:name="GUIDE2BFD807CC0940B683AF8FA51B329EB6"/>
    <w:p w:rsidR="00FB73BA" w:rsidRPr="0081550A" w:rsidRDefault="00FB73BA" w:rsidP="00FB73BA">
      <w:pPr>
        <w:rPr>
          <w:rFonts w:ascii="Times-Roman" w:hAnsi="Times-Roman" w:cs="Times-Roman"/>
          <w:color w:val="231F20"/>
          <w:szCs w:val="20"/>
        </w:rPr>
      </w:pPr>
      <w:r>
        <w:lastRenderedPageBreak/>
        <w:fldChar w:fldCharType="begin"/>
      </w:r>
      <w:r>
        <w:instrText xml:space="preserve"> TC "</w:instrText>
      </w:r>
      <w:bookmarkStart w:id="17" w:name="_Toc263148793"/>
      <w:r>
        <w:instrText>4.</w:instrText>
      </w:r>
      <w:r>
        <w:tab/>
        <w:instrText>The long-term sustainability of public finances</w:instrText>
      </w:r>
      <w:bookmarkEnd w:id="17"/>
      <w:r>
        <w:instrText xml:space="preserve">" \f \l 2 </w:instrText>
      </w:r>
      <w:r>
        <w:fldChar w:fldCharType="end"/>
      </w:r>
      <w:r>
        <w:t xml:space="preserve">The crisis-related fiscal expansions and the ageing of European Union's population raise questions about the sustainability of the Member States' public finances. As the share of working age people in the population falls and the share of the old increases, economies are faced with lower (potential) economic growth and higher costs associated with providing services for the ageing population. </w:t>
      </w:r>
    </w:p>
    <w:p w:rsidR="00FB73BA" w:rsidRDefault="00FB73BA" w:rsidP="00FB73BA">
      <w:r w:rsidRPr="00587B6C">
        <w:t>Since the launch</w:t>
      </w:r>
      <w:r>
        <w:t xml:space="preserve"> </w:t>
      </w:r>
      <w:r w:rsidRPr="00587B6C">
        <w:t>of the euro in 1999, the Commission has sought to integrate</w:t>
      </w:r>
      <w:r>
        <w:t xml:space="preserve"> </w:t>
      </w:r>
      <w:r w:rsidRPr="00587B6C">
        <w:t>an examination of the sustainability of public</w:t>
      </w:r>
      <w:r>
        <w:t xml:space="preserve"> </w:t>
      </w:r>
      <w:r w:rsidRPr="00587B6C">
        <w:t>finances into the existing EU framework for the surveillance</w:t>
      </w:r>
      <w:r>
        <w:t xml:space="preserve"> </w:t>
      </w:r>
      <w:r w:rsidRPr="00587B6C">
        <w:t>of Member States’ economic and budgetary policies,</w:t>
      </w:r>
      <w:r>
        <w:t xml:space="preserve"> </w:t>
      </w:r>
      <w:r w:rsidRPr="00587B6C">
        <w:t>in l</w:t>
      </w:r>
      <w:r>
        <w:t xml:space="preserve">ine with the conclusions of the </w:t>
      </w:r>
      <w:r w:rsidRPr="00587B6C">
        <w:t>Stockholm</w:t>
      </w:r>
      <w:r>
        <w:t xml:space="preserve"> </w:t>
      </w:r>
      <w:r w:rsidRPr="00587B6C">
        <w:t>(March 2001) and Barcelona (March 2002) European</w:t>
      </w:r>
      <w:r>
        <w:t xml:space="preserve"> </w:t>
      </w:r>
      <w:r w:rsidRPr="00587B6C">
        <w:t>Council meetings and the March 2003 Ecofin Council.</w:t>
      </w:r>
      <w:r>
        <w:t xml:space="preserve"> </w:t>
      </w:r>
      <w:r w:rsidRPr="00587B6C">
        <w:t>More recently and importantly, the 22-23 March 2005</w:t>
      </w:r>
      <w:r>
        <w:t xml:space="preserve"> </w:t>
      </w:r>
      <w:r w:rsidRPr="00587B6C">
        <w:t>European Council put increased emphasis on long-term</w:t>
      </w:r>
      <w:r>
        <w:t xml:space="preserve"> </w:t>
      </w:r>
      <w:r w:rsidRPr="00587B6C">
        <w:t>sustainability issues in the context of the reform of the</w:t>
      </w:r>
      <w:r>
        <w:t xml:space="preserve"> </w:t>
      </w:r>
      <w:r w:rsidRPr="00587B6C">
        <w:t>Stability and Growth Pact.</w:t>
      </w:r>
    </w:p>
    <w:p w:rsidR="00FB73BA" w:rsidRPr="00D6693C" w:rsidRDefault="00FB73BA" w:rsidP="00FB73BA">
      <w:r w:rsidRPr="002C2FD6">
        <w:t>The assessment of long-term sustainability of public finances is a multifaceted issue and there is not a unique indicator that provides a clear response to what extent a country’s public finances are sustainable in the long run. Hence, the Commission and the Council assess long</w:t>
      </w:r>
      <w:r>
        <w:t>-</w:t>
      </w:r>
      <w:r w:rsidRPr="002C2FD6">
        <w:t xml:space="preserve">term sustainability of public finances by using both quantitative indicators and qualitative information so that </w:t>
      </w:r>
      <w:r>
        <w:t>panoply of</w:t>
      </w:r>
      <w:r w:rsidRPr="002C2FD6">
        <w:t xml:space="preserve"> factors affecting </w:t>
      </w:r>
      <w:r>
        <w:t xml:space="preserve">the long-run </w:t>
      </w:r>
      <w:r w:rsidRPr="002C2FD6">
        <w:t xml:space="preserve">state of public finances in the Member States </w:t>
      </w:r>
      <w:r>
        <w:t>is</w:t>
      </w:r>
      <w:r w:rsidRPr="002C2FD6">
        <w:t xml:space="preserve"> reflected. </w:t>
      </w:r>
    </w:p>
    <w:p w:rsidR="00FB73BA" w:rsidRPr="0081550A" w:rsidRDefault="00FB73BA" w:rsidP="00FB73BA">
      <w:pPr>
        <w:pStyle w:val="NumberedHeading1"/>
        <w:tabs>
          <w:tab w:val="left" w:pos="567"/>
        </w:tabs>
      </w:pPr>
      <w:bookmarkStart w:id="18" w:name="_Toc263148794"/>
      <w:r w:rsidRPr="0081550A">
        <w:t>4.1.</w:t>
      </w:r>
      <w:r w:rsidRPr="0081550A">
        <w:tab/>
        <w:t>The approach used to assess the long - term sustainability of public finances</w:t>
      </w:r>
      <w:bookmarkEnd w:id="18"/>
    </w:p>
    <w:p w:rsidR="00FB73BA" w:rsidRDefault="00FB73BA" w:rsidP="00FB73BA">
      <w:r w:rsidRPr="002C2FD6">
        <w:t xml:space="preserve">A pragmatic definition of what constitutes a sustainable public finance position is used in the assessment by the Commission and the Council, namely whether on the basis of current policies and projected budgetary trends Member States will: (i) meet the government’s intertemporal budget constraint so that the discounted value of future revenues matches the discounted value of future government expenditures and the level of outstanding debt; and, (ii) continue to comply with the budgetary requirements of EMU, and in </w:t>
      </w:r>
      <w:r w:rsidRPr="002C2FD6">
        <w:t>particular, the Treaty requirement to keep debt levels below the 60 percent of GDP reference value.</w:t>
      </w:r>
      <w:r>
        <w:t xml:space="preserve"> </w:t>
      </w:r>
    </w:p>
    <w:p w:rsidR="00FB73BA" w:rsidRPr="00D6693C" w:rsidRDefault="00FB73BA" w:rsidP="00FB73BA">
      <w:r w:rsidRPr="002C2FD6">
        <w:t>The main quantitative indicators</w:t>
      </w:r>
      <w:r>
        <w:t xml:space="preserve"> that meet the above conditions for a sustainable </w:t>
      </w:r>
      <w:r w:rsidRPr="002C2FD6">
        <w:t>public finance</w:t>
      </w:r>
      <w:r>
        <w:t>r position</w:t>
      </w:r>
      <w:r w:rsidRPr="002C2FD6">
        <w:t xml:space="preserve"> are the sustainability gaps that measure the difference between the current and</w:t>
      </w:r>
      <w:r>
        <w:t xml:space="preserve"> projected </w:t>
      </w:r>
      <w:r w:rsidRPr="002C2FD6">
        <w:t xml:space="preserve">budgetary positions (S1 indicator) and that ensure sustainable public finances (S2 indicator). </w:t>
      </w:r>
    </w:p>
    <w:p w:rsidR="00FB73BA" w:rsidRDefault="00FB73BA" w:rsidP="00FB73BA">
      <w:r w:rsidRPr="002C2FD6">
        <w:t>The Commission</w:t>
      </w:r>
      <w:r>
        <w:t xml:space="preserve"> and Council </w:t>
      </w:r>
      <w:r w:rsidRPr="002C2FD6">
        <w:t>approach takes into account several factors to complement the available information on future quantitative budgetary trends. For this purpose, the</w:t>
      </w:r>
      <w:r>
        <w:t xml:space="preserve"> Commission and the</w:t>
      </w:r>
      <w:r w:rsidRPr="002C2FD6">
        <w:t xml:space="preserve"> EPC Ageing Working Group pro</w:t>
      </w:r>
      <w:r>
        <w:t>duce</w:t>
      </w:r>
      <w:r w:rsidRPr="002C2FD6">
        <w:t xml:space="preserve"> a set of long-term budgetary projections for several budgetary items, reflecting expected demographic development and already approved reforms.</w:t>
      </w:r>
      <w:r>
        <w:t xml:space="preserve"> The following section describes the new set of projections that were produced in 2009. </w:t>
      </w:r>
      <w:r w:rsidRPr="002C2FD6">
        <w:t xml:space="preserve"> </w:t>
      </w:r>
    </w:p>
    <w:p w:rsidR="00FB73BA" w:rsidRPr="0081550A" w:rsidRDefault="00FB73BA" w:rsidP="00FB73BA">
      <w:pPr>
        <w:pStyle w:val="NumberedHeading2"/>
        <w:tabs>
          <w:tab w:val="left" w:pos="567"/>
        </w:tabs>
      </w:pPr>
      <w:r w:rsidRPr="0081550A">
        <w:t>4.1.1.</w:t>
      </w:r>
      <w:r w:rsidRPr="0081550A">
        <w:tab/>
        <w:t>New projections of the budgetary cost of ageing</w:t>
      </w:r>
    </w:p>
    <w:p w:rsidR="00FB73BA" w:rsidRPr="002C2FD6" w:rsidRDefault="00FB73BA" w:rsidP="00FB73BA">
      <w:r w:rsidRPr="002C2FD6">
        <w:t>An increase in life expectancy, alongside a fall in fertility rates is leading to an accelerated ageing of the population in the EU and other parts of the world. Over the years to 2060, the EU population is set to age further. Aside from several social consequences, population ageing has significant economic consequences due to a reduction in the working age population and an increase in government expenditure.</w:t>
      </w:r>
      <w:r>
        <w:t xml:space="preserve"> (</w:t>
      </w:r>
      <w:r w:rsidRPr="0043491C">
        <w:rPr>
          <w:rStyle w:val="FootnoteReference"/>
        </w:rPr>
        <w:footnoteReference w:id="1"/>
      </w:r>
      <w:r>
        <w:t>)</w:t>
      </w:r>
      <w:r w:rsidRPr="002C2FD6" w:rsidDel="00694999">
        <w:t xml:space="preserve"> </w:t>
      </w:r>
      <w:r w:rsidRPr="002C2FD6">
        <w:t xml:space="preserve">Consequently, population ageing puts pressure on a country’s public finances primarily through its effects on the labour market and hence economic growth and age-related expenditure. With fewer people being of working age, the potential growth rate of the economy is reduced. Indeed, these changes affect the S1 and S2 indicators, through changes in the estimated rate of economic growth. </w:t>
      </w:r>
    </w:p>
    <w:p w:rsidR="00FB73BA" w:rsidRPr="002C2FD6" w:rsidRDefault="00FB73BA" w:rsidP="00FB73BA">
      <w:r w:rsidRPr="002C2FD6">
        <w:t>The direct costs of ageing involve increases in age-related expenditure. The sustainability assessments use the estimates of the fiscal impact of these changes as presented in the 2009 Ageing Report.</w:t>
      </w:r>
      <w:r>
        <w:t xml:space="preserve"> (</w:t>
      </w:r>
      <w:r w:rsidRPr="0043491C">
        <w:rPr>
          <w:rStyle w:val="FootnoteReference"/>
        </w:rPr>
        <w:footnoteReference w:id="2"/>
      </w:r>
      <w:r>
        <w:t>)</w:t>
      </w:r>
      <w:r w:rsidRPr="002C2FD6">
        <w:t xml:space="preserve"> As the aim is to provide an estimate of the long-</w:t>
      </w:r>
      <w:r w:rsidRPr="002C2FD6">
        <w:lastRenderedPageBreak/>
        <w:t xml:space="preserve">term effect on sustainability of ageing, the analysis takes the figures for age-related costs starting in 2010. The projections are made on a basis of no-policy change assumption where it is assumed that current tax and spending arrangements continue in the future.  The </w:t>
      </w:r>
      <w:r>
        <w:t xml:space="preserve">2009 </w:t>
      </w:r>
      <w:r w:rsidRPr="002C2FD6">
        <w:t>Ageing Report considers the public cost of ageing using five expenditure categories, the projected changes to these categories are used to quantify the impact of ageing on the sustainability of the public finances.</w:t>
      </w:r>
    </w:p>
    <w:p w:rsidR="00FB73BA" w:rsidRPr="002C2FD6" w:rsidRDefault="00FB73BA" w:rsidP="00FB73BA">
      <w:r w:rsidRPr="002C2FD6">
        <w:t>Overall, on the basis of current policies, age-related public expenditure is projected to increase on average by 4.6 percentage points of GDP by 2060 in the EU – especially through pension, healthcare and long-term care spending. There are however marked differences in the impact of ageing across Member States:</w:t>
      </w:r>
    </w:p>
    <w:p w:rsidR="00FB73BA" w:rsidRPr="002C2FD6" w:rsidRDefault="00FB73BA" w:rsidP="00FB73BA">
      <w:pPr>
        <w:pStyle w:val="ListBullet"/>
        <w:rPr>
          <w:lang w:eastAsia="en-GB"/>
        </w:rPr>
      </w:pPr>
      <w:r w:rsidRPr="002C2FD6">
        <w:rPr>
          <w:lang w:eastAsia="en-GB"/>
        </w:rPr>
        <w:t>The increase in government spending in ageing-related categories is likely to be very significant (7 percentage points of GDP or more) in nine EU Member States (</w:t>
      </w:r>
      <w:smartTag w:uri="urn:schemas-microsoft-com:office:smarttags" w:element="country-region">
        <w:r w:rsidRPr="002C2FD6">
          <w:rPr>
            <w:lang w:eastAsia="en-GB"/>
          </w:rPr>
          <w:t>Luxembourg</w:t>
        </w:r>
      </w:smartTag>
      <w:r w:rsidRPr="002C2FD6">
        <w:rPr>
          <w:lang w:eastAsia="en-GB"/>
        </w:rPr>
        <w:t xml:space="preserve">, </w:t>
      </w:r>
      <w:smartTag w:uri="urn:schemas-microsoft-com:office:smarttags" w:element="country-region">
        <w:r w:rsidRPr="002C2FD6">
          <w:rPr>
            <w:lang w:eastAsia="en-GB"/>
          </w:rPr>
          <w:t>Greece</w:t>
        </w:r>
      </w:smartTag>
      <w:r w:rsidRPr="002C2FD6">
        <w:rPr>
          <w:lang w:eastAsia="en-GB"/>
        </w:rPr>
        <w:t xml:space="preserve">, </w:t>
      </w:r>
      <w:smartTag w:uri="urn:schemas-microsoft-com:office:smarttags" w:element="country-region">
        <w:r w:rsidRPr="002C2FD6">
          <w:rPr>
            <w:lang w:eastAsia="en-GB"/>
          </w:rPr>
          <w:t>Slovenia</w:t>
        </w:r>
      </w:smartTag>
      <w:r w:rsidRPr="002C2FD6">
        <w:rPr>
          <w:lang w:eastAsia="en-GB"/>
        </w:rPr>
        <w:t xml:space="preserve">, </w:t>
      </w:r>
      <w:smartTag w:uri="urn:schemas-microsoft-com:office:smarttags" w:element="country-region">
        <w:r w:rsidRPr="002C2FD6">
          <w:rPr>
            <w:lang w:eastAsia="en-GB"/>
          </w:rPr>
          <w:t>Cyprus</w:t>
        </w:r>
      </w:smartTag>
      <w:r w:rsidRPr="002C2FD6">
        <w:rPr>
          <w:lang w:eastAsia="en-GB"/>
        </w:rPr>
        <w:t xml:space="preserve">, </w:t>
      </w:r>
      <w:smartTag w:uri="urn:schemas-microsoft-com:office:smarttags" w:element="country-region">
        <w:r w:rsidRPr="002C2FD6">
          <w:rPr>
            <w:lang w:eastAsia="en-GB"/>
          </w:rPr>
          <w:t>Malta</w:t>
        </w:r>
      </w:smartTag>
      <w:r w:rsidRPr="002C2FD6">
        <w:rPr>
          <w:lang w:eastAsia="en-GB"/>
        </w:rPr>
        <w:t xml:space="preserve">, the </w:t>
      </w:r>
      <w:smartTag w:uri="urn:schemas-microsoft-com:office:smarttags" w:element="country-region">
        <w:r w:rsidRPr="002C2FD6">
          <w:rPr>
            <w:lang w:eastAsia="en-GB"/>
          </w:rPr>
          <w:t>Netherlands</w:t>
        </w:r>
      </w:smartTag>
      <w:r w:rsidRPr="002C2FD6">
        <w:rPr>
          <w:lang w:eastAsia="en-GB"/>
        </w:rPr>
        <w:t xml:space="preserve">, </w:t>
      </w:r>
      <w:smartTag w:uri="urn:schemas-microsoft-com:office:smarttags" w:element="country-region">
        <w:r w:rsidRPr="002C2FD6">
          <w:rPr>
            <w:lang w:eastAsia="en-GB"/>
          </w:rPr>
          <w:t>Romania</w:t>
        </w:r>
      </w:smartTag>
      <w:r w:rsidRPr="002C2FD6">
        <w:rPr>
          <w:lang w:eastAsia="en-GB"/>
        </w:rPr>
        <w:t xml:space="preserve">, </w:t>
      </w:r>
      <w:smartTag w:uri="urn:schemas-microsoft-com:office:smarttags" w:element="country-region">
        <w:r w:rsidRPr="002C2FD6">
          <w:rPr>
            <w:lang w:eastAsia="en-GB"/>
          </w:rPr>
          <w:t>Spain</w:t>
        </w:r>
      </w:smartTag>
      <w:r w:rsidRPr="002C2FD6">
        <w:rPr>
          <w:lang w:eastAsia="en-GB"/>
        </w:rPr>
        <w:t xml:space="preserve">, and </w:t>
      </w:r>
      <w:smartTag w:uri="urn:schemas-microsoft-com:office:smarttags" w:element="place">
        <w:smartTag w:uri="urn:schemas-microsoft-com:office:smarttags" w:element="country-region">
          <w:r w:rsidRPr="002C2FD6">
            <w:rPr>
              <w:lang w:eastAsia="en-GB"/>
            </w:rPr>
            <w:t>Ireland</w:t>
          </w:r>
        </w:smartTag>
      </w:smartTag>
      <w:r w:rsidRPr="002C2FD6">
        <w:rPr>
          <w:lang w:eastAsia="en-GB"/>
        </w:rPr>
        <w:t>), although for some countries the large increase will be from a fairly low level</w:t>
      </w:r>
      <w:r>
        <w:rPr>
          <w:lang w:eastAsia="en-GB"/>
        </w:rPr>
        <w:t> (</w:t>
      </w:r>
      <w:r w:rsidRPr="0043491C">
        <w:rPr>
          <w:rStyle w:val="FootnoteReference"/>
          <w:lang w:eastAsia="en-GB"/>
        </w:rPr>
        <w:footnoteReference w:id="3"/>
      </w:r>
      <w:r>
        <w:rPr>
          <w:lang w:eastAsia="en-GB"/>
        </w:rPr>
        <w:t>)</w:t>
      </w:r>
      <w:r w:rsidRPr="002C2FD6">
        <w:rPr>
          <w:lang w:eastAsia="en-GB"/>
        </w:rPr>
        <w:t>.</w:t>
      </w:r>
    </w:p>
    <w:p w:rsidR="00FB73BA" w:rsidRPr="002C2FD6" w:rsidRDefault="00FB73BA" w:rsidP="00FB73BA">
      <w:pPr>
        <w:pStyle w:val="ListBullet"/>
        <w:rPr>
          <w:lang w:eastAsia="en-GB"/>
        </w:rPr>
      </w:pPr>
      <w:r w:rsidRPr="002C2FD6">
        <w:rPr>
          <w:lang w:eastAsia="en-GB"/>
        </w:rPr>
        <w:t>For a second group of countries – Belgium, Finland, Czech Republic, Lithuania, Slovakia, the United Kingdom</w:t>
      </w:r>
      <w:r>
        <w:rPr>
          <w:lang w:eastAsia="en-GB"/>
        </w:rPr>
        <w:t xml:space="preserve"> </w:t>
      </w:r>
      <w:r w:rsidRPr="002C2FD6">
        <w:rPr>
          <w:lang w:eastAsia="en-GB"/>
        </w:rPr>
        <w:t>and Germany– the cost of ageing is more limited, but still very high (between 4 and 7 percentage points of GDP).</w:t>
      </w:r>
    </w:p>
    <w:p w:rsidR="00FB73BA" w:rsidRPr="002C2FD6" w:rsidRDefault="00FB73BA" w:rsidP="00FB73BA">
      <w:pPr>
        <w:pStyle w:val="ListBullet"/>
        <w:rPr>
          <w:lang w:eastAsia="en-GB"/>
        </w:rPr>
      </w:pPr>
      <w:r w:rsidRPr="002C2FD6">
        <w:rPr>
          <w:lang w:eastAsia="en-GB"/>
        </w:rPr>
        <w:t>Finally, the increase is more moderate, 4 percentage points of GDP or less, in Bulgaria, Sweden, Portugal, Austria, France, Denmark, Italy, Latvia, Estonia, Hungary and Poland. Most of these countries have implemented substantial pension reforms, in several cases also involving a partial switch to private funded pension schemes (</w:t>
      </w:r>
      <w:smartTag w:uri="urn:schemas-microsoft-com:office:smarttags" w:element="country-region">
        <w:r w:rsidRPr="002C2FD6">
          <w:rPr>
            <w:lang w:eastAsia="en-GB"/>
          </w:rPr>
          <w:t>Bulgaria</w:t>
        </w:r>
      </w:smartTag>
      <w:r w:rsidRPr="002C2FD6">
        <w:rPr>
          <w:lang w:eastAsia="en-GB"/>
        </w:rPr>
        <w:t xml:space="preserve">, </w:t>
      </w:r>
      <w:smartTag w:uri="urn:schemas-microsoft-com:office:smarttags" w:element="country-region">
        <w:r w:rsidRPr="002C2FD6">
          <w:rPr>
            <w:lang w:eastAsia="en-GB"/>
          </w:rPr>
          <w:t>Estonia</w:t>
        </w:r>
      </w:smartTag>
      <w:r w:rsidRPr="002C2FD6">
        <w:rPr>
          <w:lang w:eastAsia="en-GB"/>
        </w:rPr>
        <w:t xml:space="preserve">, </w:t>
      </w:r>
      <w:smartTag w:uri="urn:schemas-microsoft-com:office:smarttags" w:element="country-region">
        <w:r w:rsidRPr="002C2FD6">
          <w:rPr>
            <w:lang w:eastAsia="en-GB"/>
          </w:rPr>
          <w:t>Latvia</w:t>
        </w:r>
      </w:smartTag>
      <w:r w:rsidRPr="002C2FD6">
        <w:rPr>
          <w:lang w:eastAsia="en-GB"/>
        </w:rPr>
        <w:t xml:space="preserve">, </w:t>
      </w:r>
      <w:smartTag w:uri="urn:schemas-microsoft-com:office:smarttags" w:element="country-region">
        <w:r w:rsidRPr="002C2FD6">
          <w:rPr>
            <w:lang w:eastAsia="en-GB"/>
          </w:rPr>
          <w:t>Poland</w:t>
        </w:r>
      </w:smartTag>
      <w:r w:rsidRPr="002C2FD6">
        <w:rPr>
          <w:lang w:eastAsia="en-GB"/>
        </w:rPr>
        <w:t xml:space="preserve">, and </w:t>
      </w:r>
      <w:smartTag w:uri="urn:schemas-microsoft-com:office:smarttags" w:element="place">
        <w:smartTag w:uri="urn:schemas-microsoft-com:office:smarttags" w:element="country-region">
          <w:r w:rsidRPr="002C2FD6">
            <w:rPr>
              <w:lang w:eastAsia="en-GB"/>
            </w:rPr>
            <w:t>Sweden</w:t>
          </w:r>
        </w:smartTag>
      </w:smartTag>
      <w:r w:rsidRPr="002C2FD6">
        <w:rPr>
          <w:lang w:eastAsia="en-GB"/>
        </w:rPr>
        <w:t>).</w:t>
      </w:r>
      <w:r>
        <w:rPr>
          <w:lang w:eastAsia="en-GB"/>
        </w:rPr>
        <w:t xml:space="preserve"> (</w:t>
      </w:r>
      <w:r w:rsidRPr="0043491C">
        <w:rPr>
          <w:rStyle w:val="FootnoteReference"/>
          <w:lang w:eastAsia="en-GB"/>
        </w:rPr>
        <w:footnoteReference w:id="4"/>
      </w:r>
      <w:r>
        <w:rPr>
          <w:lang w:eastAsia="en-GB"/>
        </w:rPr>
        <w:t>)</w:t>
      </w:r>
    </w:p>
    <w:p w:rsidR="00FB73BA" w:rsidRPr="002C2FD6" w:rsidRDefault="00FB73BA" w:rsidP="00FB73BA">
      <w:r>
        <w:t>In addition to the budgetary projections above, the quantitative sustainability assessment</w:t>
      </w:r>
      <w:r w:rsidRPr="002C2FD6">
        <w:t xml:space="preserve"> </w:t>
      </w:r>
      <w:r>
        <w:t xml:space="preserve">also </w:t>
      </w:r>
      <w:r w:rsidRPr="002C2FD6">
        <w:t>takes into account the future development of revenue</w:t>
      </w:r>
      <w:r>
        <w:t>s</w:t>
      </w:r>
      <w:r w:rsidRPr="002C2FD6">
        <w:t xml:space="preserve"> coming from taxation of pensions and</w:t>
      </w:r>
      <w:r>
        <w:t xml:space="preserve"> projections on</w:t>
      </w:r>
      <w:r w:rsidRPr="002C2FD6">
        <w:t xml:space="preserve"> property income.</w:t>
      </w:r>
      <w:r>
        <w:t xml:space="preserve"> </w:t>
      </w:r>
    </w:p>
    <w:p w:rsidR="00FB73BA" w:rsidRPr="0081550A" w:rsidRDefault="00FB73BA" w:rsidP="00FB73BA">
      <w:pPr>
        <w:pStyle w:val="NumberedHeading2"/>
        <w:tabs>
          <w:tab w:val="left" w:pos="567"/>
        </w:tabs>
      </w:pPr>
      <w:r w:rsidRPr="0081550A">
        <w:t>4.1.2.</w:t>
      </w:r>
      <w:r w:rsidRPr="0081550A">
        <w:tab/>
        <w:t>The sustainability indicators</w:t>
      </w:r>
    </w:p>
    <w:bookmarkEnd w:id="14"/>
    <w:bookmarkEnd w:id="15"/>
    <w:p w:rsidR="00FB73BA" w:rsidRPr="002C2FD6" w:rsidRDefault="00FB73BA" w:rsidP="00FB73BA">
      <w:r w:rsidRPr="002C2FD6">
        <w:t xml:space="preserve">The sustainability indicators provide a firm and objective basis to classify the long-term public finances sustainability risks in the EU Member States. The </w:t>
      </w:r>
      <w:r>
        <w:t>C</w:t>
      </w:r>
      <w:r w:rsidRPr="002C2FD6">
        <w:t>ommission uses the two core sustainability indicators</w:t>
      </w:r>
      <w:r>
        <w:t>,</w:t>
      </w:r>
      <w:r w:rsidRPr="002C2FD6">
        <w:t xml:space="preserve"> </w:t>
      </w:r>
      <w:r>
        <w:t>t</w:t>
      </w:r>
      <w:r w:rsidRPr="002C2FD6">
        <w:t>he S1 and the S2. The S1 indicator shows the durable adjustment to the current primary balance required to reach a target debt of 60% of GDP in 2060, including paying for any additional expenditure arising from an ageing population. The S2 indicator shows the durable adjustment of the current primary balance required to fulfil the infinite horizon intertemporal budget constraints, including paying for any additional expenditure arising from an ageing population</w:t>
      </w:r>
      <w:r>
        <w:t>. (</w:t>
      </w:r>
      <w:r w:rsidRPr="0043491C">
        <w:rPr>
          <w:rStyle w:val="FootnoteReference"/>
        </w:rPr>
        <w:footnoteReference w:id="5"/>
      </w:r>
      <w:r>
        <w:t>)</w:t>
      </w:r>
    </w:p>
    <w:p w:rsidR="00FB73BA" w:rsidRPr="002C2FD6" w:rsidRDefault="00FB73BA" w:rsidP="00FB73BA">
      <w:r w:rsidRPr="002C2FD6">
        <w:t>In general, the long-term sustainability assessment put</w:t>
      </w:r>
      <w:r>
        <w:t>s</w:t>
      </w:r>
      <w:r w:rsidRPr="002C2FD6">
        <w:t xml:space="preserve"> emphasis on the more stringent S2 indicator. This indicator is consistent with the concept of sustainability of public finances over an infinite horizon and is based on regarding budgetary developments and on the most recent comparable information regarding the long-term impact of ageing populations on public expenditure. Alongside the S2 indicator, the relative value of the S1 indicator is considered as it gives an indication of the urgency of any necessary reforms. Where the S1 indicator is markedly lower than the S2, the s</w:t>
      </w:r>
      <w:r>
        <w:t>ust</w:t>
      </w:r>
      <w:r w:rsidRPr="002C2FD6">
        <w:t>ai</w:t>
      </w:r>
      <w:r>
        <w:t>n</w:t>
      </w:r>
      <w:r w:rsidRPr="002C2FD6">
        <w:t xml:space="preserve">ability constraints will materialise further in the future and therefore allows the </w:t>
      </w:r>
      <w:smartTag w:uri="urn:schemas-microsoft-com:office:smarttags" w:element="place">
        <w:smartTag w:uri="urn:schemas-microsoft-com:office:smarttags" w:element="PlaceName">
          <w:r w:rsidRPr="002C2FD6">
            <w:t>Member</w:t>
          </w:r>
        </w:smartTag>
        <w:r w:rsidRPr="002C2FD6">
          <w:t xml:space="preserve"> </w:t>
        </w:r>
        <w:smartTag w:uri="urn:schemas-microsoft-com:office:smarttags" w:element="PlaceType">
          <w:r w:rsidRPr="002C2FD6">
            <w:t>State</w:t>
          </w:r>
        </w:smartTag>
      </w:smartTag>
      <w:r w:rsidRPr="002C2FD6">
        <w:t xml:space="preserve"> a bit more time to implement the necessary reforms without risking as large an impact on their government gross debt. In case of a substantial difference between the S2 and S1 indicators, the country's long-term sustainability position is evaluated more favourably.</w:t>
      </w:r>
    </w:p>
    <w:p w:rsidR="00FB73BA" w:rsidRPr="002C2FD6" w:rsidRDefault="00FB73BA" w:rsidP="00FB73BA">
      <w:r w:rsidRPr="002C2FD6">
        <w:lastRenderedPageBreak/>
        <w:t>The 2010 SCP assessment of risks to long-term sustainability of public finances is based on the</w:t>
      </w:r>
      <w:r>
        <w:t xml:space="preserve"> Ageing Report budgetary </w:t>
      </w:r>
      <w:r w:rsidRPr="002C2FD6">
        <w:t>projection</w:t>
      </w:r>
      <w:r>
        <w:t>s</w:t>
      </w:r>
      <w:r w:rsidRPr="002C2FD6">
        <w:t>.</w:t>
      </w:r>
      <w:r>
        <w:t>(</w:t>
      </w:r>
      <w:r w:rsidRPr="0043491C">
        <w:rPr>
          <w:rStyle w:val="FootnoteReference"/>
        </w:rPr>
        <w:footnoteReference w:id="6"/>
      </w:r>
      <w:r>
        <w:t>)</w:t>
      </w:r>
      <w:r w:rsidRPr="002C2FD6">
        <w:t xml:space="preserve"> In addition, the assessment reflects developments of public finances as designed in the national </w:t>
      </w:r>
      <w:r>
        <w:t xml:space="preserve">stability and convergence </w:t>
      </w:r>
      <w:r w:rsidRPr="002C2FD6">
        <w:t xml:space="preserve">programmes by individual Member States. </w:t>
      </w:r>
    </w:p>
    <w:p w:rsidR="00FB73BA" w:rsidRPr="0081550A" w:rsidRDefault="00FB73BA" w:rsidP="00FB73BA">
      <w:pPr>
        <w:pStyle w:val="NumberedHeading2"/>
        <w:tabs>
          <w:tab w:val="left" w:pos="567"/>
        </w:tabs>
      </w:pPr>
      <w:r w:rsidRPr="0081550A">
        <w:t>4.1.3.</w:t>
      </w:r>
      <w:r w:rsidRPr="0081550A">
        <w:tab/>
        <w:t>Additional factors</w:t>
      </w:r>
    </w:p>
    <w:p w:rsidR="00FB73BA" w:rsidRPr="002C2FD6" w:rsidRDefault="00FB73BA" w:rsidP="00FB73BA">
      <w:r w:rsidRPr="002C2FD6">
        <w:t>To make an overall assessment on the sustainability of public finances, other additional relevant factors, not (or not sufficiently) reflected in the sustainability indicators, are taken into account in order to better qualify the assessment with regard to where the main risks are likely to stem. Taking into account these other relevant factors may lead to a somehow different overall assessment than the one that would result from evaluating the sustainability indicators only. Next, the additional factors tend to be reflected more once the country of interest is not easy to decide to which group it belongs to. Table I.</w:t>
      </w:r>
      <w:r>
        <w:t>4</w:t>
      </w:r>
      <w:r w:rsidRPr="002C2FD6">
        <w:t>.</w:t>
      </w:r>
      <w:r>
        <w:t>2</w:t>
      </w:r>
      <w:r w:rsidRPr="002C2FD6">
        <w:t xml:space="preserve"> presents the elements when reaching an overall assessment for the 27 Member States.</w:t>
      </w:r>
    </w:p>
    <w:tbl>
      <w:tblPr>
        <w:tblpPr w:bottomFromText="240" w:horzAnchor="margin" w:tblpYSpec="top"/>
        <w:tblOverlap w:val="never"/>
        <w:tblW w:w="0" w:type="auto"/>
        <w:tblLayout w:type="fixed"/>
        <w:tblLook w:val="0000" w:firstRow="0" w:lastRow="0" w:firstColumn="0" w:lastColumn="0" w:noHBand="0" w:noVBand="0"/>
      </w:tblPr>
      <w:tblGrid>
        <w:gridCol w:w="8562"/>
      </w:tblGrid>
      <w:tr w:rsidR="00FB73BA" w:rsidRPr="0043491C" w:rsidTr="00FB73BA">
        <w:tblPrEx>
          <w:tblCellMar>
            <w:top w:w="0" w:type="dxa"/>
            <w:bottom w:w="0" w:type="dxa"/>
          </w:tblCellMar>
        </w:tblPrEx>
        <w:trPr>
          <w:cantSplit/>
        </w:trPr>
        <w:tc>
          <w:tcPr>
            <w:tcW w:w="8562" w:type="dxa"/>
            <w:shd w:val="clear" w:color="auto" w:fill="auto"/>
            <w:tcMar>
              <w:left w:w="0" w:type="dxa"/>
              <w:right w:w="0" w:type="dxa"/>
            </w:tcMar>
          </w:tcPr>
          <w:p w:rsidR="00FB73BA" w:rsidRPr="0043491C" w:rsidRDefault="00FB73BA" w:rsidP="00FB73BA">
            <w:pPr>
              <w:pStyle w:val="SlimCell"/>
              <w:keepNext/>
            </w:pP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Pr="0081550A" w:rsidRDefault="00FB73BA" w:rsidP="00FB73BA">
            <w:pPr>
              <w:pStyle w:val="TableTitle"/>
              <w:rPr>
                <w:b/>
              </w:rPr>
            </w:pPr>
            <w:r w:rsidRPr="0081550A">
              <w:t>Table I.4.1:</w:t>
            </w:r>
            <w:r w:rsidRPr="0081550A">
              <w:rPr>
                <w:b/>
              </w:rPr>
              <w:tab/>
              <w:t>Increase in age-related expenditure, 2010-2060, % of GDP</w:t>
            </w:r>
          </w:p>
        </w:tc>
      </w:tr>
      <w:tr w:rsidR="00FB73BA" w:rsidTr="00FB73BA">
        <w:tblPrEx>
          <w:tblCellMar>
            <w:top w:w="0" w:type="dxa"/>
            <w:bottom w:w="0" w:type="dxa"/>
          </w:tblCellMar>
        </w:tblPrEx>
        <w:trPr>
          <w:cantSplit/>
        </w:trPr>
        <w:tc>
          <w:tcPr>
            <w:tcW w:w="8562" w:type="dxa"/>
            <w:shd w:val="clear" w:color="auto" w:fill="auto"/>
            <w:tcMar>
              <w:left w:w="0" w:type="dxa"/>
              <w:right w:w="0" w:type="dxa"/>
            </w:tcMar>
          </w:tcPr>
          <w:p w:rsidR="00FB73BA" w:rsidRDefault="00FB73BA" w:rsidP="00FB73BA">
            <w:pPr>
              <w:pStyle w:val="TableShape"/>
            </w:pPr>
            <w:r w:rsidRPr="0043491C">
              <w:fldChar w:fldCharType="begin"/>
            </w:r>
            <w:r w:rsidRPr="0043491C">
              <w:instrText xml:space="preserve"> TC "</w:instrText>
            </w:r>
            <w:bookmarkStart w:id="19" w:name="_Toc263152864"/>
            <w:r w:rsidRPr="0043491C">
              <w:instrText>I.4.1.</w:instrText>
            </w:r>
            <w:r w:rsidRPr="0043491C">
              <w:tab/>
              <w:instrText>Increase in age-related expenditure, 2010-2060, % of GDP</w:instrText>
            </w:r>
            <w:bookmarkEnd w:id="19"/>
            <w:r w:rsidRPr="0043491C">
              <w:instrText xml:space="preserve">" \ftable \l 5 </w:instrText>
            </w:r>
            <w:r w:rsidRPr="0043491C">
              <w:fldChar w:fldCharType="end"/>
            </w:r>
            <w:r w:rsidRPr="0043491C">
              <w:pict>
                <v:shape id="_x0000_i1040" type="#_x0000_t75" alt="&lt;nbr&gt;I.4.1&lt;/nbr&gt;&#10;&lt;title&gt;Increase in age-related expenditure, 2010-2060, % of GDP&lt;/title&gt;&#10;&lt;id&gt;GUID79A0CA9B358D46F8A03916C6D2BC0BEE&lt;/id&gt;&#10;&lt;srcType&gt;EXCEL&lt;/srcType&gt;&#10;&lt;srcPath&gt;P:\PFR2010\Part I Current developments and prospect\Chapter 4 The long-term sustainability of public finances\&lt;/srcPath&gt;&#10;&lt;srcName&gt;Tables I.4.1-2.xls&lt;/srcName&gt;&#10;&lt;type&gt;table&lt;/type&gt;&#10; &lt;srcSheet&gt;Table I.4.1&lt;/srcSheet&gt;&#10; &lt;srcRange&gt;R2C2:R32C12&lt;/srcRange&gt;&#10;&lt;pos&gt;top&lt;/pos&gt;&#10;&lt;restr&gt;no&lt;/restr&gt;&#10;&lt;numbering&gt;internal&lt;/numbering&gt;&#10; &lt;insFtn&gt;no&lt;/insFtn&gt;&#10; &lt;insSrc&gt;yes&lt;/insSrc&gt;&#10; &lt;shpSrc&gt;Commission services, EPC.&lt;/shpSrc&gt;&#10;&lt;manNumb&gt;no&lt;/manNumb&gt;&#10;&lt;multi&gt;no&lt;/multi&gt;&#10;&lt;statAnn&gt;no&lt;/statAnn&gt;&#10;&lt;float&gt;yes&lt;/float&gt;&#10;&lt;bottomShapePageNumber&gt;-1&lt;/bottomShapePageNumber&gt;&#10;&lt;version&gt;2&lt;/version&gt;&#10;&lt;scrFileTime&gt;40325673310185200000&lt;/scrFileTime&gt;&#10;" style="width:425.25pt;height:311.25pt">
                  <v:imagedata r:id="rId29" o:title=""/>
                </v:shape>
              </w:pict>
            </w:r>
          </w:p>
        </w:tc>
      </w:tr>
      <w:tr w:rsidR="00FB73BA" w:rsidRPr="00FF73C2" w:rsidTr="00FB73BA">
        <w:tblPrEx>
          <w:tblCellMar>
            <w:top w:w="0" w:type="dxa"/>
            <w:bottom w:w="0" w:type="dxa"/>
          </w:tblCellMar>
        </w:tblPrEx>
        <w:trPr>
          <w:cantSplit/>
        </w:trPr>
        <w:tc>
          <w:tcPr>
            <w:tcW w:w="8562" w:type="dxa"/>
            <w:shd w:val="clear" w:color="auto" w:fill="auto"/>
            <w:tcMar>
              <w:left w:w="0" w:type="dxa"/>
              <w:right w:w="0" w:type="dxa"/>
            </w:tcMar>
          </w:tcPr>
          <w:p w:rsidR="00FB73BA" w:rsidRPr="0043491C" w:rsidRDefault="00FB73BA" w:rsidP="00FB73BA">
            <w:pPr>
              <w:pStyle w:val="TableSource"/>
            </w:pPr>
            <w:r w:rsidRPr="0043491C">
              <w:rPr>
                <w:b/>
                <w:i/>
              </w:rPr>
              <w:t>Source:</w:t>
            </w:r>
            <w:r w:rsidR="00FF73C2">
              <w:t xml:space="preserve"> Commission services and Economic Policy Committee.</w:t>
            </w:r>
          </w:p>
        </w:tc>
      </w:tr>
      <w:tr w:rsidR="00FB73BA" w:rsidRPr="00FF73C2" w:rsidTr="00FB73BA">
        <w:tblPrEx>
          <w:tblCellMar>
            <w:top w:w="0" w:type="dxa"/>
            <w:bottom w:w="0" w:type="dxa"/>
          </w:tblCellMar>
        </w:tblPrEx>
        <w:trPr>
          <w:cantSplit/>
        </w:trPr>
        <w:tc>
          <w:tcPr>
            <w:tcW w:w="8562" w:type="dxa"/>
            <w:shd w:val="clear" w:color="auto" w:fill="auto"/>
            <w:tcMar>
              <w:left w:w="0" w:type="dxa"/>
              <w:right w:w="0" w:type="dxa"/>
            </w:tcMar>
          </w:tcPr>
          <w:p w:rsidR="00FB73BA" w:rsidRPr="00FF73C2" w:rsidRDefault="00FB73BA" w:rsidP="00FB73BA">
            <w:pPr>
              <w:pStyle w:val="SlimCell"/>
            </w:pPr>
          </w:p>
        </w:tc>
      </w:tr>
    </w:tbl>
    <w:p w:rsidR="00FB73BA" w:rsidRDefault="00FB73BA" w:rsidP="00FB73BA">
      <w:r w:rsidRPr="002C2FD6">
        <w:t xml:space="preserve">The level </w:t>
      </w:r>
      <w:r w:rsidRPr="00FF73C2">
        <w:t>of the outstanding government debt</w:t>
      </w:r>
      <w:r w:rsidRPr="002C2FD6">
        <w:t xml:space="preserve"> is arguably the most important additional factor. Indeed, while the sustainability indicators already include information on the current level of debt, they do not incorporate all the specific risks faced by countries with a large initial level of debt. First, high-debt countries are more sensitive to short/medium term shocks to economic growth and to interest rates changes. Second, a high level of debt may lead to higher interest rate than assumed in the projections and increase further the risks to public finance sustainability. Third, when calculating the sustainability indicators, it is </w:t>
      </w:r>
      <w:r w:rsidRPr="002C2FD6">
        <w:lastRenderedPageBreak/>
        <w:t xml:space="preserve">assumed that all countries are able keep their primary balance as a share of GDP at its current level in the future. This factor is used symmetrically as a risk-increasing factor for very high debt countries (notably </w:t>
      </w:r>
      <w:smartTag w:uri="urn:schemas-microsoft-com:office:smarttags" w:element="country-region">
        <w:r w:rsidRPr="002C2FD6">
          <w:t>Belgium</w:t>
        </w:r>
      </w:smartTag>
      <w:r w:rsidRPr="002C2FD6">
        <w:t xml:space="preserve">, </w:t>
      </w:r>
      <w:smartTag w:uri="urn:schemas-microsoft-com:office:smarttags" w:element="country-region">
        <w:r w:rsidRPr="002C2FD6">
          <w:t>Greece</w:t>
        </w:r>
      </w:smartTag>
      <w:r w:rsidRPr="002C2FD6">
        <w:t xml:space="preserve">, </w:t>
      </w:r>
      <w:smartTag w:uri="urn:schemas-microsoft-com:office:smarttags" w:element="country-region">
        <w:r w:rsidRPr="002C2FD6">
          <w:t>Italy</w:t>
        </w:r>
      </w:smartTag>
      <w:r w:rsidRPr="002C2FD6">
        <w:t xml:space="preserve">, </w:t>
      </w:r>
      <w:smartTag w:uri="urn:schemas-microsoft-com:office:smarttags" w:element="country-region">
        <w:r w:rsidRPr="002C2FD6">
          <w:t>Hungary</w:t>
        </w:r>
      </w:smartTag>
      <w:r w:rsidRPr="002C2FD6">
        <w:t xml:space="preserve"> and </w:t>
      </w:r>
      <w:smartTag w:uri="urn:schemas-microsoft-com:office:smarttags" w:element="country-region">
        <w:r w:rsidRPr="002C2FD6">
          <w:t>Portugal</w:t>
        </w:r>
      </w:smartTag>
      <w:r w:rsidRPr="002C2FD6">
        <w:t xml:space="preserve">) and a risk-decreasing factor for very low debt countries (notably </w:t>
      </w:r>
      <w:smartTag w:uri="urn:schemas-microsoft-com:office:smarttags" w:element="country-region">
        <w:r w:rsidRPr="002C2FD6">
          <w:t>Bulgaria</w:t>
        </w:r>
      </w:smartTag>
      <w:r w:rsidRPr="002C2FD6">
        <w:t xml:space="preserve">, </w:t>
      </w:r>
      <w:smartTag w:uri="urn:schemas-microsoft-com:office:smarttags" w:element="country-region">
        <w:r w:rsidRPr="002C2FD6">
          <w:t>Estonia</w:t>
        </w:r>
      </w:smartTag>
      <w:r w:rsidRPr="002C2FD6">
        <w:t xml:space="preserve">, </w:t>
      </w:r>
      <w:smartTag w:uri="urn:schemas-microsoft-com:office:smarttags" w:element="country-region">
        <w:r w:rsidRPr="002C2FD6">
          <w:t>Luxembourg</w:t>
        </w:r>
      </w:smartTag>
      <w:r w:rsidRPr="002C2FD6">
        <w:t xml:space="preserve"> and </w:t>
      </w:r>
      <w:smartTag w:uri="urn:schemas-microsoft-com:office:smarttags" w:element="place">
        <w:smartTag w:uri="urn:schemas-microsoft-com:office:smarttags" w:element="country-region">
          <w:r w:rsidRPr="002C2FD6">
            <w:t>Romania</w:t>
          </w:r>
        </w:smartTag>
      </w:smartTag>
      <w:r w:rsidRPr="002C2FD6">
        <w:t xml:space="preserve">). </w:t>
      </w:r>
    </w:p>
    <w:p w:rsidR="00FB73BA" w:rsidRPr="002C2FD6" w:rsidRDefault="00FB73BA" w:rsidP="00FB73BA">
      <w:r w:rsidRPr="002C2FD6">
        <w:t xml:space="preserve">A country's primary balance is also informative with regards to changes to its debt level. A </w:t>
      </w:r>
      <w:bookmarkStart w:id="20" w:name="OLE_LINK1"/>
      <w:bookmarkStart w:id="21" w:name="OLE_LINK2"/>
      <w:r w:rsidRPr="002C2FD6">
        <w:t>negative primary balance is associated with a rising debt burden while a positive one with falling debt as a share of GDP.</w:t>
      </w:r>
      <w:bookmarkEnd w:id="20"/>
      <w:bookmarkEnd w:id="21"/>
      <w:r w:rsidRPr="002C2FD6">
        <w:t xml:space="preserve"> The Commission 2009 autumn forecast is used to look at the </w:t>
      </w:r>
      <w:r w:rsidRPr="00FF73C2">
        <w:t>structural primary balance</w:t>
      </w:r>
      <w:r w:rsidRPr="002C2FD6">
        <w:t xml:space="preserve"> evolution over the years</w:t>
      </w:r>
      <w:r>
        <w:t xml:space="preserve"> </w:t>
      </w:r>
      <w:r w:rsidRPr="002C2FD6">
        <w:t xml:space="preserve">2008 to 2011.  The forecast deterioration of the structural primary balance is seen as risk increasing factor for twelve Member States (Denmark, Germany, Ireland, Spain, France, Cyprus, Luxembourg, Netherlands, Portugal, Finland, Sweden and United Kingdom), of which three (Denmark, Cyprus and Finland) have a particularly marked deterioration which should be flagged as a strong risk-increasing factor. </w:t>
      </w:r>
    </w:p>
    <w:p w:rsidR="00FB73BA" w:rsidRPr="002C2FD6" w:rsidRDefault="00FB73BA" w:rsidP="00FB73BA">
      <w:r w:rsidRPr="00FF73C2">
        <w:t>The evolution of the benefit ratio</w:t>
      </w:r>
      <w:r w:rsidRPr="002C2FD6">
        <w:t xml:space="preserve"> is strongly driven by the pension system.</w:t>
      </w:r>
      <w:r w:rsidRPr="00381FDD">
        <w:t xml:space="preserve"> The </w:t>
      </w:r>
      <w:r>
        <w:t>b</w:t>
      </w:r>
      <w:r w:rsidRPr="00381FDD">
        <w:t>enefit ratio is the average benefit for public pension and public and other pensions, respectively, as a share of the economy-wide average wage (gross wages and salaries in relation to employees), as calculated by the Commission</w:t>
      </w:r>
      <w:r>
        <w:t>. (</w:t>
      </w:r>
      <w:r w:rsidRPr="0043491C">
        <w:rPr>
          <w:rStyle w:val="FootnoteReference"/>
        </w:rPr>
        <w:footnoteReference w:id="7"/>
      </w:r>
      <w:r>
        <w:t>)</w:t>
      </w:r>
      <w:r w:rsidRPr="002C2FD6">
        <w:t xml:space="preserve"> A decrease in the public benefit ratio usually leads to a reduction (or slowdown) in government expenditure in pensions. However, it can also lead to other risks to public finances, if: (i) it leads to a substantial increase in the poverty rate of older people, which may require government assistance; (ii) moreover, the projected fall in the benefit ratio may be associated </w:t>
      </w:r>
      <w:r>
        <w:t xml:space="preserve">with </w:t>
      </w:r>
      <w:r w:rsidRPr="002C2FD6">
        <w:t xml:space="preserve">a large increase in the relative share of social contributions that are diverted from social security or other public pension schemes to private schemes, which may affect public revenue. The sustainability indicators in </w:t>
      </w:r>
      <w:smartTag w:uri="urn:schemas-microsoft-com:office:smarttags" w:element="place">
        <w:smartTag w:uri="urn:schemas-microsoft-com:office:smarttags" w:element="country-region">
          <w:r w:rsidRPr="002C2FD6">
            <w:t>Poland</w:t>
          </w:r>
        </w:smartTag>
      </w:smartTag>
      <w:r w:rsidRPr="002C2FD6">
        <w:t xml:space="preserve"> are clearly dependent on such a marked decrease in the benefit ratio that there is significant upward risk to the sustainability gap from political pressure. For </w:t>
      </w:r>
      <w:smartTag w:uri="urn:schemas-microsoft-com:office:smarttags" w:element="country-region">
        <w:r w:rsidRPr="002C2FD6">
          <w:t>Austria</w:t>
        </w:r>
      </w:smartTag>
      <w:r w:rsidRPr="002C2FD6">
        <w:t xml:space="preserve">, </w:t>
      </w:r>
      <w:smartTag w:uri="urn:schemas-microsoft-com:office:smarttags" w:element="country-region">
        <w:r w:rsidRPr="002C2FD6">
          <w:t>Portugal</w:t>
        </w:r>
      </w:smartTag>
      <w:r w:rsidRPr="002C2FD6">
        <w:t xml:space="preserve"> and </w:t>
      </w:r>
      <w:smartTag w:uri="urn:schemas-microsoft-com:office:smarttags" w:element="place">
        <w:smartTag w:uri="urn:schemas-microsoft-com:office:smarttags" w:element="country-region">
          <w:r w:rsidRPr="002C2FD6">
            <w:t>Sweden</w:t>
          </w:r>
        </w:smartTag>
      </w:smartTag>
      <w:r w:rsidRPr="002C2FD6">
        <w:t xml:space="preserve"> the decrease is also </w:t>
      </w:r>
      <w:r w:rsidRPr="002C2FD6">
        <w:t xml:space="preserve">an additional risk. Conversely, the high and increasing benefit ratio for </w:t>
      </w:r>
      <w:smartTag w:uri="urn:schemas-microsoft-com:office:smarttags" w:element="place">
        <w:smartTag w:uri="urn:schemas-microsoft-com:office:smarttags" w:element="country-region">
          <w:r w:rsidRPr="002C2FD6">
            <w:t>Greece</w:t>
          </w:r>
        </w:smartTag>
      </w:smartTag>
      <w:r w:rsidRPr="002C2FD6">
        <w:t xml:space="preserve"> must be seen an indication of the types of reforms that are necessary in the country to address its very large sustainability gap.</w:t>
      </w:r>
    </w:p>
    <w:p w:rsidR="00FB73BA" w:rsidRPr="002C2FD6" w:rsidRDefault="00FB73BA" w:rsidP="00FB73BA">
      <w:r w:rsidRPr="002C2FD6">
        <w:t xml:space="preserve">A high current </w:t>
      </w:r>
      <w:r w:rsidRPr="00FF73C2">
        <w:t>tax ratio</w:t>
      </w:r>
      <w:r w:rsidRPr="002C2FD6">
        <w:rPr>
          <w:b/>
        </w:rPr>
        <w:t xml:space="preserve"> </w:t>
      </w:r>
      <w:r w:rsidRPr="002C2FD6">
        <w:t xml:space="preserve">leaves limited room of manoeuvre for using tax increases to finance additional public expenditure as compared to a lower tax ratio. This is the case for </w:t>
      </w:r>
      <w:smartTag w:uri="urn:schemas-microsoft-com:office:smarttags" w:element="country-region">
        <w:r w:rsidRPr="002C2FD6">
          <w:t>Belgium</w:t>
        </w:r>
      </w:smartTag>
      <w:r w:rsidRPr="002C2FD6">
        <w:t xml:space="preserve">, </w:t>
      </w:r>
      <w:smartTag w:uri="urn:schemas-microsoft-com:office:smarttags" w:element="country-region">
        <w:r w:rsidRPr="002C2FD6">
          <w:t>Denmark</w:t>
        </w:r>
      </w:smartTag>
      <w:r w:rsidRPr="002C2FD6">
        <w:t xml:space="preserve">, </w:t>
      </w:r>
      <w:smartTag w:uri="urn:schemas-microsoft-com:office:smarttags" w:element="country-region">
        <w:r w:rsidRPr="002C2FD6">
          <w:t>Italy</w:t>
        </w:r>
      </w:smartTag>
      <w:r w:rsidRPr="002C2FD6">
        <w:t xml:space="preserve"> and </w:t>
      </w:r>
      <w:smartTag w:uri="urn:schemas-microsoft-com:office:smarttags" w:element="country-region">
        <w:r w:rsidRPr="002C2FD6">
          <w:t>Sweden</w:t>
        </w:r>
      </w:smartTag>
      <w:r w:rsidRPr="002C2FD6">
        <w:t xml:space="preserve">, with </w:t>
      </w:r>
      <w:smartTag w:uri="urn:schemas-microsoft-com:office:smarttags" w:element="place">
        <w:smartTag w:uri="urn:schemas-microsoft-com:office:smarttags" w:element="country-region">
          <w:r w:rsidRPr="002C2FD6">
            <w:t>Belgium</w:t>
          </w:r>
        </w:smartTag>
      </w:smartTag>
      <w:r w:rsidRPr="002C2FD6">
        <w:t xml:space="preserve"> combining a high tax ratio with a need to reduce its very high debt.  By contrast, low tax ratios are not considered to be a risk-reducing factor, since a possible decision regarding an increase of the tax ratio would not only take into account the financing needs resulting from ageing but would depend on the size of public procurement of good and services, the effectiveness of tax systems, the structure of the tax system and its impact on growth. </w:t>
      </w:r>
    </w:p>
    <w:p w:rsidR="00FB73BA" w:rsidRPr="0081550A" w:rsidRDefault="00FB73BA" w:rsidP="00FB73BA">
      <w:pPr>
        <w:pStyle w:val="NumberedHeading1"/>
        <w:tabs>
          <w:tab w:val="left" w:pos="567"/>
        </w:tabs>
      </w:pPr>
      <w:bookmarkStart w:id="22" w:name="_Toc263148795"/>
      <w:r w:rsidRPr="0081550A">
        <w:t>4.2.</w:t>
      </w:r>
      <w:r w:rsidRPr="0081550A">
        <w:tab/>
        <w:t>Overall assessment</w:t>
      </w:r>
      <w:bookmarkEnd w:id="22"/>
    </w:p>
    <w:p w:rsidR="00FB73BA" w:rsidRPr="002C2FD6" w:rsidRDefault="00FB73BA" w:rsidP="00FB73BA">
      <w:r w:rsidRPr="002C2FD6">
        <w:t xml:space="preserve">There is a large variation in the degree of risks that the Member States are facing and where they mainly come from. Overall, compared with </w:t>
      </w:r>
      <w:r>
        <w:t>last year's assessments and taking account of the Commission's Spring 2010 Forecast, more Member States showed larger sustainability gaps</w:t>
      </w:r>
      <w:r w:rsidRPr="002C2FD6">
        <w:t xml:space="preserve"> only few improved their long-term sustainability position. </w:t>
      </w:r>
    </w:p>
    <w:p w:rsidR="00FB73BA" w:rsidRPr="002C2FD6" w:rsidRDefault="00FB73BA" w:rsidP="00FB73BA">
      <w:r w:rsidRPr="002C2FD6">
        <w:t xml:space="preserve">It should be noted that countries with different characteristics can overall face a similar degree of risks to fiscal sustainability. For example, the projected cost of ageing </w:t>
      </w:r>
      <w:r>
        <w:t xml:space="preserve">can be </w:t>
      </w:r>
      <w:r w:rsidRPr="002C2FD6">
        <w:t>high while the budgetary position is relatively sound</w:t>
      </w:r>
      <w:r>
        <w:t>.</w:t>
      </w:r>
      <w:r w:rsidRPr="002C2FD6">
        <w:t xml:space="preserve"> By contrast, a</w:t>
      </w:r>
      <w:r>
        <w:t xml:space="preserve"> country might have a</w:t>
      </w:r>
      <w:r w:rsidRPr="002C2FD6">
        <w:t xml:space="preserve"> projected cost of ageing which</w:t>
      </w:r>
      <w:r>
        <w:t xml:space="preserve"> actually improves </w:t>
      </w:r>
      <w:r w:rsidRPr="002C2FD6">
        <w:t>its long-term sustainability while its sustainability difficulties</w:t>
      </w:r>
      <w:r>
        <w:t xml:space="preserve"> </w:t>
      </w:r>
      <w:r w:rsidRPr="002C2FD6">
        <w:t>arise</w:t>
      </w:r>
      <w:r>
        <w:t xml:space="preserve"> mainly</w:t>
      </w:r>
      <w:r w:rsidRPr="002C2FD6">
        <w:t xml:space="preserve"> from its weak budgetary position. </w:t>
      </w:r>
      <w:r>
        <w:t>In deed th</w:t>
      </w:r>
      <w:r w:rsidRPr="002C2FD6">
        <w:t>e priorities</w:t>
      </w:r>
      <w:r>
        <w:t xml:space="preserve"> in the two cases are </w:t>
      </w:r>
      <w:r w:rsidRPr="002C2FD6">
        <w:t>different;</w:t>
      </w:r>
      <w:r>
        <w:t xml:space="preserve"> in the former case reforms to the social security systems that would curb the increase in age–related expenditure are needed, while in the latter case consolidation efforts would be appropriate. </w:t>
      </w:r>
    </w:p>
    <w:p w:rsidR="00FB73BA" w:rsidRPr="0081550A" w:rsidRDefault="00FB73BA" w:rsidP="00FB73BA">
      <w:pPr>
        <w:pStyle w:val="Heading"/>
      </w:pPr>
      <w:r w:rsidRPr="0081550A">
        <w:lastRenderedPageBreak/>
        <w:t>Countries that have come furthest in coping with the sustainability challenge</w:t>
      </w:r>
    </w:p>
    <w:p w:rsidR="00FB73BA" w:rsidRPr="002C2FD6" w:rsidRDefault="00FB73BA" w:rsidP="00FB73BA">
      <w:r w:rsidRPr="002C2FD6">
        <w:t>Bulgaria, Denmark, Estonia, and, Sweden have in general come furthest in coping with ageing, which implies a strong budgetary position (running large</w:t>
      </w:r>
      <w:r>
        <w:t xml:space="preserve"> </w:t>
      </w:r>
      <w:r w:rsidRPr="002C2FD6">
        <w:t>surpluses prior to the crisis, reducing debt and/or accumulating assets) and/or comprehensive pension reforms, sometimes including a shift towards private funded pension schemes, and present therefore a low long-term risk.</w:t>
      </w:r>
    </w:p>
    <w:p w:rsidR="00FB73BA" w:rsidRDefault="00FB73BA" w:rsidP="00FB73BA">
      <w:r w:rsidRPr="002C2FD6">
        <w:t xml:space="preserve">For </w:t>
      </w:r>
      <w:smartTag w:uri="urn:schemas-microsoft-com:office:smarttags" w:element="country-region">
        <w:r w:rsidRPr="002C2FD6">
          <w:t>Bulgaria</w:t>
        </w:r>
      </w:smartTag>
      <w:r w:rsidRPr="002C2FD6">
        <w:t xml:space="preserve">, </w:t>
      </w:r>
      <w:smartTag w:uri="urn:schemas-microsoft-com:office:smarttags" w:element="country-region">
        <w:r w:rsidRPr="002C2FD6">
          <w:t>Denmark</w:t>
        </w:r>
      </w:smartTag>
      <w:r w:rsidRPr="002C2FD6">
        <w:t xml:space="preserve">, </w:t>
      </w:r>
      <w:smartTag w:uri="urn:schemas-microsoft-com:office:smarttags" w:element="country-region">
        <w:r w:rsidRPr="002C2FD6">
          <w:t>Estonia</w:t>
        </w:r>
      </w:smartTag>
      <w:r w:rsidRPr="002C2FD6">
        <w:t xml:space="preserve"> and </w:t>
      </w:r>
      <w:smartTag w:uri="urn:schemas-microsoft-com:office:smarttags" w:element="place">
        <w:smartTag w:uri="urn:schemas-microsoft-com:office:smarttags" w:element="country-region">
          <w:r w:rsidRPr="002C2FD6">
            <w:t>Sweden</w:t>
          </w:r>
        </w:smartTag>
      </w:smartTag>
      <w:r w:rsidRPr="002C2FD6">
        <w:t xml:space="preserve"> the forecast increases in age-related expenditure are amongst the lowest in EU and their</w:t>
      </w:r>
      <w:r>
        <w:t xml:space="preserve"> current structural primary balances</w:t>
      </w:r>
      <w:r w:rsidRPr="002C2FD6">
        <w:t xml:space="preserve"> are either in or close to surplus. This does not mean that in these countries there are no risks regarding the long-term sustainability of public finances however, but that their social protection systems (pension and healthcare) at present appear able to deal with the pressures of an ageing population on current estimates. In particular, in case of </w:t>
      </w:r>
      <w:smartTag w:uri="urn:schemas-microsoft-com:office:smarttags" w:element="country-region">
        <w:r w:rsidRPr="002C2FD6">
          <w:t>Bulgaria</w:t>
        </w:r>
      </w:smartTag>
      <w:r w:rsidRPr="002C2FD6">
        <w:t xml:space="preserve"> and </w:t>
      </w:r>
      <w:smartTag w:uri="urn:schemas-microsoft-com:office:smarttags" w:element="place">
        <w:smartTag w:uri="urn:schemas-microsoft-com:office:smarttags" w:element="country-region">
          <w:r w:rsidRPr="002C2FD6">
            <w:t>Estonia</w:t>
          </w:r>
        </w:smartTag>
      </w:smartTag>
      <w:r w:rsidRPr="002C2FD6">
        <w:t>, a positive impact of low debt level and implemented pension reforms should be seen in the context of the ongoing convergence to the levels observed in the rest of EU.</w:t>
      </w:r>
      <w:bookmarkEnd w:id="16"/>
    </w:p>
    <w:sectPr w:rsidR="00FB73BA" w:rsidSect="00EA5BA5">
      <w:headerReference w:type="even" r:id="rId30"/>
      <w:headerReference w:type="default" r:id="rId31"/>
      <w:footerReference w:type="even" r:id="rId32"/>
      <w:footerReference w:type="default" r:id="rId33"/>
      <w:headerReference w:type="first" r:id="rId34"/>
      <w:footerReference w:type="first" r:id="rId35"/>
      <w:endnotePr>
        <w:numFmt w:val="decimal"/>
      </w:endnotePr>
      <w:pgSz w:w="11907" w:h="16839"/>
      <w:pgMar w:top="2693" w:right="1701" w:bottom="1417" w:left="1701" w:header="709" w:footer="1191" w:gutter="0"/>
      <w:cols w:num="2" w:space="283"/>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58B" w:rsidRPr="00D42706" w:rsidRDefault="00D6458B" w:rsidP="00D42706">
      <w:pPr>
        <w:spacing w:after="0"/>
      </w:pPr>
      <w:r w:rsidRPr="00D42706">
        <w:separator/>
      </w:r>
    </w:p>
  </w:endnote>
  <w:endnote w:type="continuationSeparator" w:id="0">
    <w:p w:rsidR="00D6458B" w:rsidRDefault="00D6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1446E5" w:rsidRDefault="00167B61" w:rsidP="00FB73BA">
    <w:pPr>
      <w:pStyle w:val="Footer"/>
      <w:rPr>
        <w:b/>
      </w:rPr>
    </w:pPr>
    <w:r w:rsidRPr="001446E5">
      <w:rPr>
        <w:b/>
      </w:rPr>
      <w:fldChar w:fldCharType="begin"/>
    </w:r>
    <w:r w:rsidRPr="001446E5">
      <w:rPr>
        <w:b/>
      </w:rPr>
      <w:instrText xml:space="preserve"> IF </w:instrText>
    </w:r>
    <w:r w:rsidRPr="001446E5">
      <w:rPr>
        <w:b/>
      </w:rPr>
      <w:fldChar w:fldCharType="begin"/>
    </w:r>
    <w:r w:rsidRPr="001446E5">
      <w:rPr>
        <w:b/>
      </w:rPr>
      <w:instrText xml:space="preserve"> = NOT(</w:instrText>
    </w:r>
    <w:r w:rsidRPr="001446E5">
      <w:rPr>
        <w:b/>
      </w:rPr>
      <w:fldChar w:fldCharType="begin"/>
    </w:r>
    <w:r w:rsidRPr="001446E5">
      <w:rPr>
        <w:b/>
      </w:rPr>
      <w:instrText xml:space="preserve"> PAGE </w:instrText>
    </w:r>
    <w:r w:rsidRPr="001446E5">
      <w:rPr>
        <w:b/>
      </w:rPr>
      <w:fldChar w:fldCharType="separate"/>
    </w:r>
    <w:r w:rsidR="00A06984">
      <w:rPr>
        <w:b/>
        <w:noProof/>
      </w:rPr>
      <w:instrText>8</w:instrText>
    </w:r>
    <w:r w:rsidRPr="001446E5">
      <w:rPr>
        <w:b/>
      </w:rPr>
      <w:fldChar w:fldCharType="end"/>
    </w:r>
    <w:r w:rsidRPr="001446E5">
      <w:rPr>
        <w:b/>
      </w:rPr>
      <w:instrText xml:space="preserve"> - </w:instrText>
    </w:r>
    <w:r w:rsidRPr="001446E5">
      <w:rPr>
        <w:b/>
      </w:rPr>
      <w:fldChar w:fldCharType="begin"/>
    </w:r>
    <w:r w:rsidRPr="001446E5">
      <w:rPr>
        <w:b/>
      </w:rPr>
      <w:instrText xml:space="preserve"> PAGEREF GUID9EF147A45EE742E2AD43A33ED6212649 </w:instrText>
    </w:r>
    <w:r w:rsidRPr="001446E5">
      <w:rPr>
        <w:b/>
      </w:rPr>
      <w:fldChar w:fldCharType="separate"/>
    </w:r>
    <w:r w:rsidR="00A06984">
      <w:rPr>
        <w:b/>
        <w:noProof/>
      </w:rPr>
      <w:instrText>2</w:instrText>
    </w:r>
    <w:r w:rsidRPr="001446E5">
      <w:rPr>
        <w:b/>
      </w:rPr>
      <w:fldChar w:fldCharType="end"/>
    </w:r>
    <w:r w:rsidRPr="001446E5">
      <w:rPr>
        <w:b/>
      </w:rPr>
      <w:instrText xml:space="preserve"> - 6)</w:instrText>
    </w:r>
    <w:r w:rsidRPr="001446E5">
      <w:rPr>
        <w:b/>
      </w:rPr>
      <w:fldChar w:fldCharType="separate"/>
    </w:r>
    <w:r w:rsidR="00A06984">
      <w:rPr>
        <w:b/>
        <w:noProof/>
      </w:rPr>
      <w:instrText>1</w:instrText>
    </w:r>
    <w:r w:rsidRPr="001446E5">
      <w:rPr>
        <w:b/>
      </w:rPr>
      <w:fldChar w:fldCharType="end"/>
    </w:r>
    <w:r w:rsidRPr="001446E5">
      <w:rPr>
        <w:b/>
      </w:rPr>
      <w:instrText xml:space="preserve"> = 1 "</w:instrText>
    </w:r>
  </w:p>
  <w:tbl>
    <w:tblPr>
      <w:tblW w:w="0" w:type="auto"/>
      <w:tblLayout w:type="fixed"/>
      <w:tblLook w:val="0000" w:firstRow="0" w:lastRow="0" w:firstColumn="0" w:lastColumn="0" w:noHBand="0" w:noVBand="0"/>
    </w:tblPr>
    <w:tblGrid>
      <w:gridCol w:w="8562"/>
    </w:tblGrid>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81550A" w:rsidRDefault="00167B61" w:rsidP="00FB73BA">
          <w:pPr>
            <w:pStyle w:val="GraphTitle"/>
            <w:rPr>
              <w:b/>
            </w:rPr>
          </w:pPr>
          <w:r w:rsidRPr="0081550A">
            <w:instrText>Graph I.3.9:</w:instrText>
          </w:r>
          <w:r w:rsidRPr="0081550A">
            <w:rPr>
              <w:b/>
            </w:rPr>
            <w:tab/>
            <w:instrText>Average annual change in the revenue and expenditure ratios planned over the 2010-2012/2013 period versus the estimated revenue and expenditure ratios in 2009</w:instrTex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BA759A" w:rsidRDefault="00167B61" w:rsidP="00FB73BA">
          <w:pPr>
            <w:pStyle w:val="GraphShape"/>
          </w:pPr>
          <w:r w:rsidRPr="001446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lt;nbr&gt;I.3.9&lt;/nbr&gt;&#10;&lt;title&gt;Average annual change in the revenue and expenditure ratios planned over the 2010-2012/2013 period versus the estimated revenue and expenditure ratios in 2009&lt;/title&gt;&#10;&lt;id&gt;GUID3761D45714BD49018681052E46AACFD5&lt;/id&gt;&#10;&lt;srcType&gt;EXCEL&lt;/srcType&gt;&#10;&lt;srcPath&gt;P:\PFR2010\Part I Current developments and prospect\Chapter 3 Stability and convergence programmes set out the consolidation plans over the medium term\&lt;/srcPath&gt;&#10;&lt;srcName&gt;Graphs I.3.3-12 SCPs analyses updated.xls&lt;/srcName&gt;&#10;&lt;type&gt;clusterofgraphs&lt;/type&gt;&#10; &lt;srcSheet&gt;Graph x4&lt;/srcSheet&gt;&#10; &lt;individualNumbers&gt;no&lt;/individualNumbers&gt;&#10;&lt;pos&gt;bottom_footer&lt;/pos&gt;&#10;&lt;restr&gt;no&lt;/restr&gt;&#10;&lt;numbering&gt;internal&lt;/numbering&gt;&#10; &lt;insFtn&gt;no&lt;/insFtn&gt;&#10; &lt;insSrc&gt;yes&lt;/insSrc&gt;&#10; &lt;shpSrc&gt;Commission services.&lt;/shpSrc&gt;&#10;&lt;manNumb&gt;no&lt;/manNumb&gt;&#10;&lt;multi&gt;no&lt;/multi&gt;&#10;&lt;statAnn&gt;no&lt;/statAnn&gt;&#10;&lt;float&gt;yes&lt;/float&gt;&#10;&lt;bottomShapePageNumber&gt;7&lt;/bottomShapePageNumber&gt;&#10;&lt;version&gt;2&lt;/version&gt;&#10;&lt;scrFileTime&gt;40325672569444400000&lt;/scrFileTime&gt;&#10;" style="width:425.25pt;height:161.25pt">
                <v:imagedata r:id="rId1" o:title=""/>
              </v:shape>
            </w:pic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1446E5" w:rsidRDefault="00167B61" w:rsidP="00FB73BA">
          <w:pPr>
            <w:pStyle w:val="GraphSource"/>
          </w:pPr>
          <w:r w:rsidRPr="001446E5">
            <w:rPr>
              <w:b/>
              <w:i/>
            </w:rPr>
            <w:instrText>Source:</w:instrText>
          </w:r>
          <w:r w:rsidRPr="001446E5">
            <w:instrText xml:space="preserve"> Commission services.</w:instrText>
          </w:r>
        </w:p>
      </w:tc>
    </w:tr>
  </w:tbl>
  <w:p w:rsidR="00A06984" w:rsidRPr="001446E5" w:rsidRDefault="00167B61" w:rsidP="00FB73BA">
    <w:pPr>
      <w:pStyle w:val="Footer"/>
      <w:rPr>
        <w:b/>
        <w:noProof/>
      </w:rPr>
    </w:pPr>
    <w:r w:rsidRPr="001446E5">
      <w:rPr>
        <w:b/>
      </w:rPr>
      <w:instrText xml:space="preserve">" "" </w:instrText>
    </w:r>
    <w:r w:rsidR="00A06984">
      <w:rPr>
        <w:b/>
      </w:rPr>
      <w:fldChar w:fldCharType="separate"/>
    </w:r>
  </w:p>
  <w:tbl>
    <w:tblPr>
      <w:tblW w:w="0" w:type="auto"/>
      <w:tblLayout w:type="fixed"/>
      <w:tblLook w:val="0000" w:firstRow="0" w:lastRow="0" w:firstColumn="0" w:lastColumn="0" w:noHBand="0" w:noVBand="0"/>
    </w:tblPr>
    <w:tblGrid>
      <w:gridCol w:w="8562"/>
    </w:tblGrid>
    <w:tr w:rsidR="00A06984" w:rsidRPr="001446E5" w:rsidTr="00FB73BA">
      <w:tblPrEx>
        <w:tblCellMar>
          <w:top w:w="0" w:type="dxa"/>
          <w:bottom w:w="0" w:type="dxa"/>
        </w:tblCellMar>
      </w:tblPrEx>
      <w:trPr>
        <w:cantSplit/>
      </w:trPr>
      <w:tc>
        <w:tcPr>
          <w:tcW w:w="8562" w:type="dxa"/>
          <w:shd w:val="clear" w:color="auto" w:fill="auto"/>
          <w:tcMar>
            <w:left w:w="0" w:type="dxa"/>
            <w:right w:w="0" w:type="dxa"/>
          </w:tcMar>
        </w:tcPr>
        <w:p w:rsidR="00A06984" w:rsidRPr="0081550A" w:rsidRDefault="00A06984" w:rsidP="00FB73BA">
          <w:pPr>
            <w:pStyle w:val="GraphTitle"/>
            <w:rPr>
              <w:b/>
              <w:noProof/>
            </w:rPr>
          </w:pPr>
          <w:r w:rsidRPr="0081550A">
            <w:rPr>
              <w:noProof/>
            </w:rPr>
            <w:t>Graph I.3.9:</w:t>
          </w:r>
          <w:r w:rsidRPr="0081550A">
            <w:rPr>
              <w:b/>
              <w:noProof/>
            </w:rPr>
            <w:tab/>
            <w:t>Average annual change in the revenue and expenditure ratios planned over the 2010-2012/2013 period versus the estimated revenue and expenditure ratios in 2009</w:t>
          </w:r>
        </w:p>
      </w:tc>
    </w:tr>
    <w:tr w:rsidR="00A06984" w:rsidRPr="001446E5" w:rsidTr="00FB73BA">
      <w:tblPrEx>
        <w:tblCellMar>
          <w:top w:w="0" w:type="dxa"/>
          <w:bottom w:w="0" w:type="dxa"/>
        </w:tblCellMar>
      </w:tblPrEx>
      <w:trPr>
        <w:cantSplit/>
      </w:trPr>
      <w:tc>
        <w:tcPr>
          <w:tcW w:w="8562" w:type="dxa"/>
          <w:shd w:val="clear" w:color="auto" w:fill="auto"/>
          <w:tcMar>
            <w:left w:w="0" w:type="dxa"/>
            <w:right w:w="0" w:type="dxa"/>
          </w:tcMar>
        </w:tcPr>
        <w:p w:rsidR="00A06984" w:rsidRPr="00BA759A" w:rsidRDefault="00A06984" w:rsidP="00FB73BA">
          <w:pPr>
            <w:pStyle w:val="GraphShape"/>
            <w:rPr>
              <w:noProof/>
            </w:rPr>
          </w:pPr>
          <w:r w:rsidRPr="001446E5">
            <w:rPr>
              <w:noProof/>
            </w:rPr>
            <w:pict>
              <v:shape id="_x0000_i1048" type="#_x0000_t75" alt="&lt;nbr&gt;I.3.9&lt;/nbr&gt;&#10;&lt;title&gt;Average annual change in the revenue and expenditure ratios planned over the 2010-2012/2013 period versus the estimated revenue and expenditure ratios in 2009&lt;/title&gt;&#10;&lt;id&gt;GUID3761D45714BD49018681052E46AACFD5&lt;/id&gt;&#10;&lt;srcType&gt;EXCEL&lt;/srcType&gt;&#10;&lt;srcPath&gt;P:\PFR2010\Part I Current developments and prospect\Chapter 3 Stability and convergence programmes set out the consolidation plans over the medium term\&lt;/srcPath&gt;&#10;&lt;srcName&gt;Graphs I.3.3-12 SCPs analyses updated.xls&lt;/srcName&gt;&#10;&lt;type&gt;clusterofgraphs&lt;/type&gt;&#10; &lt;srcSheet&gt;Graph x4&lt;/srcSheet&gt;&#10; &lt;individualNumbers&gt;no&lt;/individualNumbers&gt;&#10;&lt;pos&gt;bottom_footer&lt;/pos&gt;&#10;&lt;restr&gt;no&lt;/restr&gt;&#10;&lt;numbering&gt;internal&lt;/numbering&gt;&#10; &lt;insFtn&gt;no&lt;/insFtn&gt;&#10; &lt;insSrc&gt;yes&lt;/insSrc&gt;&#10; &lt;shpSrc&gt;Commission services.&lt;/shpSrc&gt;&#10;&lt;manNumb&gt;no&lt;/manNumb&gt;&#10;&lt;multi&gt;no&lt;/multi&gt;&#10;&lt;statAnn&gt;no&lt;/statAnn&gt;&#10;&lt;float&gt;yes&lt;/float&gt;&#10;&lt;bottomShapePageNumber&gt;7&lt;/bottomShapePageNumber&gt;&#10;&lt;version&gt;2&lt;/version&gt;&#10;&lt;scrFileTime&gt;40325672569444400000&lt;/scrFileTime&gt;&#10;" style="width:425.25pt;height:161.25pt">
                <v:imagedata r:id="rId1" o:title=""/>
              </v:shape>
            </w:pict>
          </w:r>
        </w:p>
      </w:tc>
    </w:tr>
    <w:tr w:rsidR="00A06984" w:rsidRPr="001446E5" w:rsidTr="00FB73BA">
      <w:tblPrEx>
        <w:tblCellMar>
          <w:top w:w="0" w:type="dxa"/>
          <w:bottom w:w="0" w:type="dxa"/>
        </w:tblCellMar>
      </w:tblPrEx>
      <w:trPr>
        <w:cantSplit/>
      </w:trPr>
      <w:tc>
        <w:tcPr>
          <w:tcW w:w="8562" w:type="dxa"/>
          <w:shd w:val="clear" w:color="auto" w:fill="auto"/>
          <w:tcMar>
            <w:left w:w="0" w:type="dxa"/>
            <w:right w:w="0" w:type="dxa"/>
          </w:tcMar>
        </w:tcPr>
        <w:p w:rsidR="00A06984" w:rsidRPr="001446E5" w:rsidRDefault="00A06984" w:rsidP="00FB73BA">
          <w:pPr>
            <w:pStyle w:val="GraphSource"/>
            <w:rPr>
              <w:noProof/>
            </w:rPr>
          </w:pPr>
          <w:r w:rsidRPr="001446E5">
            <w:rPr>
              <w:b/>
              <w:i/>
              <w:noProof/>
            </w:rPr>
            <w:t>Source:</w:t>
          </w:r>
          <w:r w:rsidRPr="001446E5">
            <w:rPr>
              <w:noProof/>
            </w:rPr>
            <w:t xml:space="preserve"> Commission services.</w:t>
          </w:r>
        </w:p>
      </w:tc>
    </w:tr>
  </w:tbl>
  <w:p w:rsidR="00167B61" w:rsidRPr="001446E5" w:rsidRDefault="00167B61" w:rsidP="00FB73BA">
    <w:pPr>
      <w:pStyle w:val="Footer"/>
      <w:rPr>
        <w:b/>
      </w:rPr>
    </w:pPr>
    <w:r w:rsidRPr="001446E5">
      <w:rPr>
        <w:b/>
      </w:rPr>
      <w:fldChar w:fldCharType="end"/>
    </w:r>
    <w:r w:rsidRPr="001446E5">
      <w:rPr>
        <w:b/>
      </w:rPr>
      <w:fldChar w:fldCharType="begin"/>
    </w:r>
    <w:r w:rsidRPr="001446E5">
      <w:rPr>
        <w:b/>
      </w:rPr>
      <w:instrText xml:space="preserve"> IF </w:instrText>
    </w:r>
    <w:r w:rsidRPr="001446E5">
      <w:rPr>
        <w:b/>
      </w:rPr>
      <w:fldChar w:fldCharType="begin"/>
    </w:r>
    <w:r w:rsidRPr="001446E5">
      <w:rPr>
        <w:b/>
      </w:rPr>
      <w:instrText xml:space="preserve"> = NOT(</w:instrText>
    </w:r>
    <w:r w:rsidRPr="001446E5">
      <w:rPr>
        <w:b/>
      </w:rPr>
      <w:fldChar w:fldCharType="begin"/>
    </w:r>
    <w:r w:rsidRPr="001446E5">
      <w:rPr>
        <w:b/>
      </w:rPr>
      <w:instrText xml:space="preserve"> PAGE </w:instrText>
    </w:r>
    <w:r w:rsidRPr="001446E5">
      <w:rPr>
        <w:b/>
      </w:rPr>
      <w:fldChar w:fldCharType="separate"/>
    </w:r>
    <w:r w:rsidR="00A06984">
      <w:rPr>
        <w:b/>
        <w:noProof/>
      </w:rPr>
      <w:instrText>8</w:instrText>
    </w:r>
    <w:r w:rsidRPr="001446E5">
      <w:rPr>
        <w:b/>
      </w:rPr>
      <w:fldChar w:fldCharType="end"/>
    </w:r>
    <w:r w:rsidRPr="001446E5">
      <w:rPr>
        <w:b/>
      </w:rPr>
      <w:instrText xml:space="preserve"> - </w:instrText>
    </w:r>
    <w:r w:rsidRPr="001446E5">
      <w:rPr>
        <w:b/>
      </w:rPr>
      <w:fldChar w:fldCharType="begin"/>
    </w:r>
    <w:r w:rsidRPr="001446E5">
      <w:rPr>
        <w:b/>
      </w:rPr>
      <w:instrText xml:space="preserve"> PAGEREF GUID9EF147A45EE742E2AD43A33ED6212649 </w:instrText>
    </w:r>
    <w:r w:rsidRPr="001446E5">
      <w:rPr>
        <w:b/>
      </w:rPr>
      <w:fldChar w:fldCharType="separate"/>
    </w:r>
    <w:r w:rsidR="00A06984">
      <w:rPr>
        <w:b/>
        <w:noProof/>
      </w:rPr>
      <w:instrText>2</w:instrText>
    </w:r>
    <w:r w:rsidRPr="001446E5">
      <w:rPr>
        <w:b/>
      </w:rPr>
      <w:fldChar w:fldCharType="end"/>
    </w:r>
    <w:r w:rsidRPr="001446E5">
      <w:rPr>
        <w:b/>
      </w:rPr>
      <w:instrText xml:space="preserve"> - 1)</w:instrText>
    </w:r>
    <w:r w:rsidRPr="001446E5">
      <w:rPr>
        <w:b/>
      </w:rPr>
      <w:fldChar w:fldCharType="separate"/>
    </w:r>
    <w:r w:rsidR="00A06984">
      <w:rPr>
        <w:b/>
        <w:noProof/>
      </w:rPr>
      <w:instrText>0</w:instrText>
    </w:r>
    <w:r w:rsidRPr="001446E5">
      <w:rPr>
        <w:b/>
      </w:rPr>
      <w:fldChar w:fldCharType="end"/>
    </w:r>
    <w:r w:rsidRPr="001446E5">
      <w:rPr>
        <w:b/>
      </w:rPr>
      <w:instrText xml:space="preserve"> = 1 "</w:instrText>
    </w:r>
  </w:p>
  <w:tbl>
    <w:tblPr>
      <w:tblW w:w="0" w:type="auto"/>
      <w:tblLayout w:type="fixed"/>
      <w:tblLook w:val="0000" w:firstRow="0" w:lastRow="0" w:firstColumn="0" w:lastColumn="0" w:noHBand="0" w:noVBand="0"/>
    </w:tblPr>
    <w:tblGrid>
      <w:gridCol w:w="8562"/>
    </w:tblGrid>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81550A" w:rsidRDefault="00167B61" w:rsidP="00FB73BA">
          <w:pPr>
            <w:pStyle w:val="GraphTitle"/>
            <w:rPr>
              <w:b/>
            </w:rPr>
          </w:pPr>
          <w:r w:rsidRPr="0081550A">
            <w:instrText>Graph I.3.3:</w:instrText>
          </w:r>
          <w:r w:rsidRPr="0081550A">
            <w:rPr>
              <w:b/>
            </w:rPr>
            <w:tab/>
            <w:instrText>Difference in growth assumptions (SCP-COM) in 2011 and its breakdown</w:instrTex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1446E5" w:rsidRDefault="00167B61" w:rsidP="00FB73BA">
          <w:pPr>
            <w:pStyle w:val="GraphShape"/>
          </w:pPr>
          <w:r w:rsidRPr="001446E5">
            <w:pict>
              <v:shape id="_x0000_i1043" type="#_x0000_t75" alt="&lt;nbr&gt;I.3.3&lt;/nbr&gt;&#10;&lt;title&gt;Difference in growth assumptions (SCP-COM) in 2011 and its breakdown&lt;/title&gt;&#10;&lt;id&gt;GUID3170A53BB39A47D59DC9A8EA75ED554C&lt;/id&gt;&#10;&lt;srcType&gt;EXCEL&lt;/srcType&gt;&#10;&lt;srcPath&gt;P:\PFR2010\Part I Current developments and prospect\Chapter 3 Stability and convergence programmes set out the consolidation plans over the medium term\&lt;/srcPath&gt;&#10;&lt;srcName&gt;Graphs I.3.1-2.XLS&lt;/srcName&gt;&#10;&lt;type&gt;graph&lt;/type&gt;&#10; &lt;srcSheet&gt;5 1 0 0 OVGD&lt;/srcSheet&gt;&#10; &lt;srcChartTitle&gt;Chart 4&lt;/srcChartTitle&gt;&#10;&lt;pos&gt;bottom_footer&lt;/pos&gt;&#10;&lt;restr&gt;no&lt;/restr&gt;&#10;&lt;numbering&gt;internal&lt;/numbering&gt;&#10; &lt;insFtn&gt;no&lt;/insFtn&gt;&#10; &lt;insSrc&gt;yes&lt;/insSrc&gt;&#10; &lt;shpSrc&gt;Commission services.&lt;/shpSrc&gt;&#10;&lt;manNumb&gt;no&lt;/manNumb&gt;&#10;&lt;multi&gt;no&lt;/multi&gt;&#10;&lt;statAnn&gt;no&lt;/statAnn&gt;&#10;&lt;float&gt;yes&lt;/float&gt;&#10;&lt;bottomShapePageNumber&gt;2&lt;/bottomShapePageNumber&gt;&#10;&lt;version&gt;2&lt;/version&gt;&#10;&lt;scrFileTime&gt;40290456030092600000&lt;/scrFileTime&gt;&#10;" style="width:427.5pt;height:172.5pt">
                <v:imagedata r:id="rId2" o:title=""/>
              </v:shape>
            </w:pic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1446E5" w:rsidRDefault="00167B61" w:rsidP="00FB73BA">
          <w:pPr>
            <w:pStyle w:val="GraphSource"/>
          </w:pPr>
          <w:r w:rsidRPr="001446E5">
            <w:rPr>
              <w:b/>
              <w:i/>
            </w:rPr>
            <w:instrText>Source:</w:instrText>
          </w:r>
          <w:r w:rsidRPr="001446E5">
            <w:instrText xml:space="preserve"> Commission services.</w:instrText>
          </w:r>
        </w:p>
      </w:tc>
    </w:tr>
  </w:tbl>
  <w:p w:rsidR="00167B61" w:rsidRPr="001446E5" w:rsidRDefault="00167B61" w:rsidP="00FB73BA">
    <w:pPr>
      <w:pStyle w:val="Footer"/>
      <w:rPr>
        <w:b/>
      </w:rPr>
    </w:pPr>
    <w:r w:rsidRPr="001446E5">
      <w:rPr>
        <w:b/>
      </w:rPr>
      <w:instrText xml:space="preserve">" "" </w:instrText>
    </w:r>
    <w:r w:rsidRPr="001446E5">
      <w:rPr>
        <w:b/>
      </w:rPr>
      <w:fldChar w:fldCharType="end"/>
    </w:r>
  </w:p>
  <w:p w:rsidR="00167B61" w:rsidRPr="0081550A" w:rsidRDefault="00167B61" w:rsidP="00FB73BA">
    <w:pPr>
      <w:pStyle w:val="FooterPageNumber30"/>
      <w:framePr w:wrap="around"/>
    </w:pPr>
    <w:r w:rsidRPr="0081550A">
      <w:fldChar w:fldCharType="begin"/>
    </w:r>
    <w:r w:rsidRPr="0081550A">
      <w:instrText xml:space="preserve"> PAGE  \* MERGEFORMAT </w:instrText>
    </w:r>
    <w:r w:rsidRPr="0081550A">
      <w:fldChar w:fldCharType="separate"/>
    </w:r>
    <w:r w:rsidR="00A06984">
      <w:rPr>
        <w:noProof/>
      </w:rPr>
      <w:t>8</w:t>
    </w:r>
    <w:r w:rsidRPr="0081550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1446E5" w:rsidRDefault="00167B61" w:rsidP="00FB73BA">
    <w:pPr>
      <w:pStyle w:val="Footer"/>
      <w:rPr>
        <w:b/>
      </w:rPr>
    </w:pPr>
    <w:r w:rsidRPr="001446E5">
      <w:rPr>
        <w:b/>
      </w:rPr>
      <w:fldChar w:fldCharType="begin"/>
    </w:r>
    <w:r w:rsidRPr="001446E5">
      <w:rPr>
        <w:b/>
      </w:rPr>
      <w:instrText xml:space="preserve"> IF </w:instrText>
    </w:r>
    <w:r w:rsidRPr="001446E5">
      <w:rPr>
        <w:b/>
      </w:rPr>
      <w:fldChar w:fldCharType="begin"/>
    </w:r>
    <w:r w:rsidRPr="001446E5">
      <w:rPr>
        <w:b/>
      </w:rPr>
      <w:instrText xml:space="preserve"> = NOT(</w:instrText>
    </w:r>
    <w:r w:rsidRPr="001446E5">
      <w:rPr>
        <w:b/>
      </w:rPr>
      <w:fldChar w:fldCharType="begin"/>
    </w:r>
    <w:r w:rsidRPr="001446E5">
      <w:rPr>
        <w:b/>
      </w:rPr>
      <w:instrText xml:space="preserve"> PAGE </w:instrText>
    </w:r>
    <w:r w:rsidRPr="001446E5">
      <w:rPr>
        <w:b/>
      </w:rPr>
      <w:fldChar w:fldCharType="separate"/>
    </w:r>
    <w:r w:rsidR="00A06984">
      <w:rPr>
        <w:b/>
        <w:noProof/>
      </w:rPr>
      <w:instrText>9</w:instrText>
    </w:r>
    <w:r w:rsidRPr="001446E5">
      <w:rPr>
        <w:b/>
      </w:rPr>
      <w:fldChar w:fldCharType="end"/>
    </w:r>
    <w:r w:rsidRPr="001446E5">
      <w:rPr>
        <w:b/>
      </w:rPr>
      <w:instrText xml:space="preserve"> - </w:instrText>
    </w:r>
    <w:r w:rsidRPr="001446E5">
      <w:rPr>
        <w:b/>
      </w:rPr>
      <w:fldChar w:fldCharType="begin"/>
    </w:r>
    <w:r w:rsidRPr="001446E5">
      <w:rPr>
        <w:b/>
      </w:rPr>
      <w:instrText xml:space="preserve"> PAGEREF GUID9EF147A45EE742E2AD43A33ED6212649 </w:instrText>
    </w:r>
    <w:r w:rsidRPr="001446E5">
      <w:rPr>
        <w:b/>
      </w:rPr>
      <w:fldChar w:fldCharType="separate"/>
    </w:r>
    <w:r w:rsidR="00A06984">
      <w:rPr>
        <w:b/>
        <w:noProof/>
      </w:rPr>
      <w:instrText>2</w:instrText>
    </w:r>
    <w:r w:rsidRPr="001446E5">
      <w:rPr>
        <w:b/>
      </w:rPr>
      <w:fldChar w:fldCharType="end"/>
    </w:r>
    <w:r w:rsidRPr="001446E5">
      <w:rPr>
        <w:b/>
      </w:rPr>
      <w:instrText xml:space="preserve"> - 6)</w:instrText>
    </w:r>
    <w:r w:rsidRPr="001446E5">
      <w:rPr>
        <w:b/>
      </w:rPr>
      <w:fldChar w:fldCharType="separate"/>
    </w:r>
    <w:r w:rsidR="00A06984">
      <w:rPr>
        <w:b/>
        <w:noProof/>
      </w:rPr>
      <w:instrText>0</w:instrText>
    </w:r>
    <w:r w:rsidRPr="001446E5">
      <w:rPr>
        <w:b/>
      </w:rPr>
      <w:fldChar w:fldCharType="end"/>
    </w:r>
    <w:r w:rsidRPr="001446E5">
      <w:rPr>
        <w:b/>
      </w:rPr>
      <w:instrText xml:space="preserve"> = 1 "</w:instrText>
    </w:r>
  </w:p>
  <w:tbl>
    <w:tblPr>
      <w:tblW w:w="0" w:type="auto"/>
      <w:tblLayout w:type="fixed"/>
      <w:tblLook w:val="0000" w:firstRow="0" w:lastRow="0" w:firstColumn="0" w:lastColumn="0" w:noHBand="0" w:noVBand="0"/>
    </w:tblPr>
    <w:tblGrid>
      <w:gridCol w:w="8562"/>
    </w:tblGrid>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81550A" w:rsidRDefault="00167B61" w:rsidP="00FB73BA">
          <w:pPr>
            <w:pStyle w:val="GraphTitle"/>
            <w:rPr>
              <w:b/>
            </w:rPr>
          </w:pPr>
          <w:r w:rsidRPr="0081550A">
            <w:instrText>Graph I.3.9:</w:instrText>
          </w:r>
          <w:r w:rsidRPr="0081550A">
            <w:rPr>
              <w:b/>
            </w:rPr>
            <w:tab/>
            <w:instrText>Average annual change in the revenue and expenditure ratios planned over the 2010-2012/2013 period versus the estimated revenue and expenditure ratios in 2009</w:instrTex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BA759A" w:rsidRDefault="00167B61" w:rsidP="00FB73BA">
          <w:pPr>
            <w:pStyle w:val="GraphShape"/>
          </w:pPr>
          <w:r w:rsidRPr="001446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lt;nbr&gt;I.3.9&lt;/nbr&gt;&#10;&lt;title&gt;Average annual change in the revenue and expenditure ratios planned over the 2010-2012/2013 period versus the estimated revenue and expenditure ratios in 2009&lt;/title&gt;&#10;&lt;id&gt;GUID3761D45714BD49018681052E46AACFD5&lt;/id&gt;&#10;&lt;srcType&gt;EXCEL&lt;/srcType&gt;&#10;&lt;srcPath&gt;P:\PFR2010\Part I Current developments and prospect\Chapter 3 Stability and convergence programmes set out the consolidation plans over the medium term\&lt;/srcPath&gt;&#10;&lt;srcName&gt;Graphs I.3.3-12 SCPs analyses updated.xls&lt;/srcName&gt;&#10;&lt;type&gt;clusterofgraphs&lt;/type&gt;&#10; &lt;srcSheet&gt;Graph x4&lt;/srcSheet&gt;&#10; &lt;individualNumbers&gt;no&lt;/individualNumbers&gt;&#10;&lt;pos&gt;bottom_footer&lt;/pos&gt;&#10;&lt;restr&gt;no&lt;/restr&gt;&#10;&lt;numbering&gt;internal&lt;/numbering&gt;&#10; &lt;insFtn&gt;no&lt;/insFtn&gt;&#10; &lt;insSrc&gt;yes&lt;/insSrc&gt;&#10; &lt;shpSrc&gt;Commission services.&lt;/shpSrc&gt;&#10;&lt;manNumb&gt;no&lt;/manNumb&gt;&#10;&lt;multi&gt;no&lt;/multi&gt;&#10;&lt;statAnn&gt;no&lt;/statAnn&gt;&#10;&lt;float&gt;yes&lt;/float&gt;&#10;&lt;bottomShapePageNumber&gt;7&lt;/bottomShapePageNumber&gt;&#10;&lt;version&gt;2&lt;/version&gt;&#10;&lt;scrFileTime&gt;40325672569444400000&lt;/scrFileTime&gt;&#10;" style="width:425.25pt;height:161.25pt">
                <v:imagedata r:id="rId1" o:title=""/>
              </v:shape>
            </w:pic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1446E5" w:rsidRDefault="00167B61" w:rsidP="00FB73BA">
          <w:pPr>
            <w:pStyle w:val="GraphSource"/>
          </w:pPr>
          <w:r w:rsidRPr="001446E5">
            <w:rPr>
              <w:b/>
              <w:i/>
            </w:rPr>
            <w:instrText>Source:</w:instrText>
          </w:r>
          <w:r w:rsidRPr="001446E5">
            <w:instrText xml:space="preserve"> Commission services.</w:instrText>
          </w:r>
        </w:p>
      </w:tc>
    </w:tr>
  </w:tbl>
  <w:p w:rsidR="00167B61" w:rsidRPr="001446E5" w:rsidRDefault="00167B61" w:rsidP="00FB73BA">
    <w:pPr>
      <w:pStyle w:val="Footer"/>
      <w:rPr>
        <w:b/>
      </w:rPr>
    </w:pPr>
    <w:r w:rsidRPr="001446E5">
      <w:rPr>
        <w:b/>
      </w:rPr>
      <w:instrText xml:space="preserve">" "" </w:instrText>
    </w:r>
    <w:r w:rsidRPr="001446E5">
      <w:rPr>
        <w:b/>
      </w:rPr>
      <w:fldChar w:fldCharType="end"/>
    </w:r>
    <w:r w:rsidRPr="001446E5">
      <w:rPr>
        <w:b/>
      </w:rPr>
      <w:fldChar w:fldCharType="begin"/>
    </w:r>
    <w:r w:rsidRPr="001446E5">
      <w:rPr>
        <w:b/>
      </w:rPr>
      <w:instrText xml:space="preserve"> IF </w:instrText>
    </w:r>
    <w:r w:rsidRPr="001446E5">
      <w:rPr>
        <w:b/>
      </w:rPr>
      <w:fldChar w:fldCharType="begin"/>
    </w:r>
    <w:r w:rsidRPr="001446E5">
      <w:rPr>
        <w:b/>
      </w:rPr>
      <w:instrText xml:space="preserve"> = NOT(</w:instrText>
    </w:r>
    <w:r w:rsidRPr="001446E5">
      <w:rPr>
        <w:b/>
      </w:rPr>
      <w:fldChar w:fldCharType="begin"/>
    </w:r>
    <w:r w:rsidRPr="001446E5">
      <w:rPr>
        <w:b/>
      </w:rPr>
      <w:instrText xml:space="preserve"> PAGE </w:instrText>
    </w:r>
    <w:r w:rsidRPr="001446E5">
      <w:rPr>
        <w:b/>
      </w:rPr>
      <w:fldChar w:fldCharType="separate"/>
    </w:r>
    <w:r w:rsidR="00A06984">
      <w:rPr>
        <w:b/>
        <w:noProof/>
      </w:rPr>
      <w:instrText>9</w:instrText>
    </w:r>
    <w:r w:rsidRPr="001446E5">
      <w:rPr>
        <w:b/>
      </w:rPr>
      <w:fldChar w:fldCharType="end"/>
    </w:r>
    <w:r w:rsidRPr="001446E5">
      <w:rPr>
        <w:b/>
      </w:rPr>
      <w:instrText xml:space="preserve"> - </w:instrText>
    </w:r>
    <w:r w:rsidRPr="001446E5">
      <w:rPr>
        <w:b/>
      </w:rPr>
      <w:fldChar w:fldCharType="begin"/>
    </w:r>
    <w:r w:rsidRPr="001446E5">
      <w:rPr>
        <w:b/>
      </w:rPr>
      <w:instrText xml:space="preserve"> PAGEREF GUID9EF147A45EE742E2AD43A33ED6212649 </w:instrText>
    </w:r>
    <w:r w:rsidRPr="001446E5">
      <w:rPr>
        <w:b/>
      </w:rPr>
      <w:fldChar w:fldCharType="separate"/>
    </w:r>
    <w:r w:rsidR="00A06984">
      <w:rPr>
        <w:b/>
        <w:noProof/>
      </w:rPr>
      <w:instrText>2</w:instrText>
    </w:r>
    <w:r w:rsidRPr="001446E5">
      <w:rPr>
        <w:b/>
      </w:rPr>
      <w:fldChar w:fldCharType="end"/>
    </w:r>
    <w:r w:rsidRPr="001446E5">
      <w:rPr>
        <w:b/>
      </w:rPr>
      <w:instrText xml:space="preserve"> - 1)</w:instrText>
    </w:r>
    <w:r w:rsidRPr="001446E5">
      <w:rPr>
        <w:b/>
      </w:rPr>
      <w:fldChar w:fldCharType="separate"/>
    </w:r>
    <w:r w:rsidR="00A06984">
      <w:rPr>
        <w:b/>
        <w:noProof/>
      </w:rPr>
      <w:instrText>0</w:instrText>
    </w:r>
    <w:r w:rsidRPr="001446E5">
      <w:rPr>
        <w:b/>
      </w:rPr>
      <w:fldChar w:fldCharType="end"/>
    </w:r>
    <w:r w:rsidRPr="001446E5">
      <w:rPr>
        <w:b/>
      </w:rPr>
      <w:instrText xml:space="preserve"> = 1 "</w:instrText>
    </w:r>
  </w:p>
  <w:tbl>
    <w:tblPr>
      <w:tblW w:w="0" w:type="auto"/>
      <w:tblLayout w:type="fixed"/>
      <w:tblLook w:val="0000" w:firstRow="0" w:lastRow="0" w:firstColumn="0" w:lastColumn="0" w:noHBand="0" w:noVBand="0"/>
    </w:tblPr>
    <w:tblGrid>
      <w:gridCol w:w="8562"/>
    </w:tblGrid>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81550A" w:rsidRDefault="00167B61" w:rsidP="00FB73BA">
          <w:pPr>
            <w:pStyle w:val="GraphTitle"/>
            <w:rPr>
              <w:b/>
            </w:rPr>
          </w:pPr>
          <w:r w:rsidRPr="0081550A">
            <w:instrText>Graph I.3.3:</w:instrText>
          </w:r>
          <w:r w:rsidRPr="0081550A">
            <w:rPr>
              <w:b/>
            </w:rPr>
            <w:tab/>
            <w:instrText>Difference in growth assumptions (SCP-COM) in 2011 and its breakdown</w:instrTex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1446E5" w:rsidRDefault="00167B61" w:rsidP="00FB73BA">
          <w:pPr>
            <w:pStyle w:val="GraphShape"/>
          </w:pPr>
          <w:r w:rsidRPr="001446E5">
            <w:pict>
              <v:shape id="_x0000_i1045" type="#_x0000_t75" alt="&lt;nbr&gt;I.3.3&lt;/nbr&gt;&#10;&lt;title&gt;Difference in growth assumptions (SCP-COM) in 2011 and its breakdown&lt;/title&gt;&#10;&lt;id&gt;GUID3170A53BB39A47D59DC9A8EA75ED554C&lt;/id&gt;&#10;&lt;srcType&gt;EXCEL&lt;/srcType&gt;&#10;&lt;srcPath&gt;P:\PFR2010\Part I Current developments and prospect\Chapter 3 Stability and convergence programmes set out the consolidation plans over the medium term\&lt;/srcPath&gt;&#10;&lt;srcName&gt;Graphs I.3.1-2.XLS&lt;/srcName&gt;&#10;&lt;type&gt;graph&lt;/type&gt;&#10; &lt;srcSheet&gt;5 1 0 0 OVGD&lt;/srcSheet&gt;&#10; &lt;srcChartTitle&gt;Chart 4&lt;/srcChartTitle&gt;&#10;&lt;pos&gt;bottom_footer&lt;/pos&gt;&#10;&lt;restr&gt;no&lt;/restr&gt;&#10;&lt;numbering&gt;internal&lt;/numbering&gt;&#10; &lt;insFtn&gt;no&lt;/insFtn&gt;&#10; &lt;insSrc&gt;yes&lt;/insSrc&gt;&#10; &lt;shpSrc&gt;Commission services.&lt;/shpSrc&gt;&#10;&lt;manNumb&gt;no&lt;/manNumb&gt;&#10;&lt;multi&gt;no&lt;/multi&gt;&#10;&lt;statAnn&gt;no&lt;/statAnn&gt;&#10;&lt;float&gt;yes&lt;/float&gt;&#10;&lt;bottomShapePageNumber&gt;2&lt;/bottomShapePageNumber&gt;&#10;&lt;version&gt;2&lt;/version&gt;&#10;&lt;scrFileTime&gt;40290456030092600000&lt;/scrFileTime&gt;&#10;" style="width:427.5pt;height:172.5pt">
                <v:imagedata r:id="rId2" o:title=""/>
              </v:shape>
            </w:pic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1446E5" w:rsidRDefault="00167B61" w:rsidP="00FB73BA">
          <w:pPr>
            <w:pStyle w:val="GraphSource"/>
          </w:pPr>
          <w:r w:rsidRPr="001446E5">
            <w:rPr>
              <w:b/>
              <w:i/>
            </w:rPr>
            <w:instrText>Source:</w:instrText>
          </w:r>
          <w:r w:rsidRPr="001446E5">
            <w:instrText xml:space="preserve"> Commission services.</w:instrText>
          </w:r>
        </w:p>
      </w:tc>
    </w:tr>
  </w:tbl>
  <w:p w:rsidR="00167B61" w:rsidRPr="001446E5" w:rsidRDefault="00167B61" w:rsidP="00FB73BA">
    <w:pPr>
      <w:pStyle w:val="Footer"/>
      <w:rPr>
        <w:b/>
      </w:rPr>
    </w:pPr>
    <w:r w:rsidRPr="001446E5">
      <w:rPr>
        <w:b/>
      </w:rPr>
      <w:instrText xml:space="preserve">" "" </w:instrText>
    </w:r>
    <w:r w:rsidRPr="001446E5">
      <w:rPr>
        <w:b/>
      </w:rPr>
      <w:fldChar w:fldCharType="end"/>
    </w:r>
  </w:p>
  <w:p w:rsidR="00167B61" w:rsidRPr="0081550A" w:rsidRDefault="00167B61" w:rsidP="00FB73BA">
    <w:pPr>
      <w:pStyle w:val="FooterPageNumber30"/>
      <w:framePr w:wrap="around"/>
    </w:pPr>
    <w:r w:rsidRPr="0081550A">
      <w:fldChar w:fldCharType="begin"/>
    </w:r>
    <w:r w:rsidRPr="0081550A">
      <w:instrText xml:space="preserve"> PAGE  \* MERGEFORMAT </w:instrText>
    </w:r>
    <w:r w:rsidRPr="0081550A">
      <w:fldChar w:fldCharType="separate"/>
    </w:r>
    <w:r w:rsidR="00A06984">
      <w:rPr>
        <w:noProof/>
      </w:rPr>
      <w:t>9</w:t>
    </w:r>
    <w:r w:rsidRPr="0081550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1446E5" w:rsidRDefault="00167B61" w:rsidP="00FB73BA">
    <w:pPr>
      <w:pStyle w:val="Footer"/>
      <w:rPr>
        <w:b/>
      </w:rPr>
    </w:pPr>
    <w:r w:rsidRPr="001446E5">
      <w:rPr>
        <w:b/>
      </w:rPr>
      <w:fldChar w:fldCharType="begin"/>
    </w:r>
    <w:r w:rsidRPr="001446E5">
      <w:rPr>
        <w:b/>
      </w:rPr>
      <w:instrText xml:space="preserve"> IF </w:instrText>
    </w:r>
    <w:r w:rsidRPr="001446E5">
      <w:rPr>
        <w:b/>
      </w:rPr>
      <w:fldChar w:fldCharType="begin"/>
    </w:r>
    <w:r w:rsidRPr="001446E5">
      <w:rPr>
        <w:b/>
      </w:rPr>
      <w:instrText xml:space="preserve"> = NOT(</w:instrText>
    </w:r>
    <w:r w:rsidRPr="001446E5">
      <w:rPr>
        <w:b/>
      </w:rPr>
      <w:fldChar w:fldCharType="begin"/>
    </w:r>
    <w:r w:rsidRPr="001446E5">
      <w:rPr>
        <w:b/>
      </w:rPr>
      <w:instrText xml:space="preserve"> PAGE </w:instrText>
    </w:r>
    <w:r w:rsidRPr="001446E5">
      <w:rPr>
        <w:b/>
      </w:rPr>
      <w:fldChar w:fldCharType="separate"/>
    </w:r>
    <w:r w:rsidR="00A06984">
      <w:rPr>
        <w:b/>
        <w:noProof/>
      </w:rPr>
      <w:instrText>1</w:instrText>
    </w:r>
    <w:r w:rsidRPr="001446E5">
      <w:rPr>
        <w:b/>
      </w:rPr>
      <w:fldChar w:fldCharType="end"/>
    </w:r>
    <w:r w:rsidRPr="001446E5">
      <w:rPr>
        <w:b/>
      </w:rPr>
      <w:instrText xml:space="preserve"> - </w:instrText>
    </w:r>
    <w:r w:rsidRPr="001446E5">
      <w:rPr>
        <w:b/>
      </w:rPr>
      <w:fldChar w:fldCharType="begin"/>
    </w:r>
    <w:r w:rsidRPr="001446E5">
      <w:rPr>
        <w:b/>
      </w:rPr>
      <w:instrText xml:space="preserve"> PAGEREF GUID9EF147A45EE742E2AD43A33ED6212649 </w:instrText>
    </w:r>
    <w:r w:rsidRPr="001446E5">
      <w:rPr>
        <w:b/>
      </w:rPr>
      <w:fldChar w:fldCharType="separate"/>
    </w:r>
    <w:r w:rsidR="00A06984">
      <w:rPr>
        <w:b/>
        <w:noProof/>
      </w:rPr>
      <w:instrText>2</w:instrText>
    </w:r>
    <w:r w:rsidRPr="001446E5">
      <w:rPr>
        <w:b/>
      </w:rPr>
      <w:fldChar w:fldCharType="end"/>
    </w:r>
    <w:r w:rsidRPr="001446E5">
      <w:rPr>
        <w:b/>
      </w:rPr>
      <w:instrText xml:space="preserve"> - 6)</w:instrText>
    </w:r>
    <w:r w:rsidRPr="001446E5">
      <w:rPr>
        <w:b/>
      </w:rPr>
      <w:fldChar w:fldCharType="separate"/>
    </w:r>
    <w:r w:rsidR="00A06984">
      <w:rPr>
        <w:b/>
        <w:noProof/>
      </w:rPr>
      <w:instrText>0</w:instrText>
    </w:r>
    <w:r w:rsidRPr="001446E5">
      <w:rPr>
        <w:b/>
      </w:rPr>
      <w:fldChar w:fldCharType="end"/>
    </w:r>
    <w:r w:rsidRPr="001446E5">
      <w:rPr>
        <w:b/>
      </w:rPr>
      <w:instrText xml:space="preserve"> = 1 "</w:instrText>
    </w:r>
  </w:p>
  <w:tbl>
    <w:tblPr>
      <w:tblW w:w="0" w:type="auto"/>
      <w:tblLayout w:type="fixed"/>
      <w:tblLook w:val="0000" w:firstRow="0" w:lastRow="0" w:firstColumn="0" w:lastColumn="0" w:noHBand="0" w:noVBand="0"/>
    </w:tblPr>
    <w:tblGrid>
      <w:gridCol w:w="8562"/>
    </w:tblGrid>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81550A" w:rsidRDefault="00167B61" w:rsidP="00FB73BA">
          <w:pPr>
            <w:pStyle w:val="GraphTitle"/>
            <w:rPr>
              <w:b/>
            </w:rPr>
          </w:pPr>
          <w:r w:rsidRPr="0081550A">
            <w:instrText>Graph I.3.9:</w:instrText>
          </w:r>
          <w:r w:rsidRPr="0081550A">
            <w:rPr>
              <w:b/>
            </w:rPr>
            <w:tab/>
            <w:instrText>Average annual change in the revenue and expenditure ratios planned over the 2010-2012/2013 period versus the estimated revenue and expenditure ratios in 2009</w:instrTex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BA759A" w:rsidRDefault="00167B61" w:rsidP="00FB73BA">
          <w:pPr>
            <w:pStyle w:val="GraphShape"/>
          </w:pPr>
          <w:r w:rsidRPr="001446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lt;nbr&gt;I.3.9&lt;/nbr&gt;&#10;&lt;title&gt;Average annual change in the revenue and expenditure ratios planned over the 2010-2012/2013 period versus the estimated revenue and expenditure ratios in 2009&lt;/title&gt;&#10;&lt;id&gt;GUID3761D45714BD49018681052E46AACFD5&lt;/id&gt;&#10;&lt;srcType&gt;EXCEL&lt;/srcType&gt;&#10;&lt;srcPath&gt;P:\PFR2010\Part I Current developments and prospect\Chapter 3 Stability and convergence programmes set out the consolidation plans over the medium term\&lt;/srcPath&gt;&#10;&lt;srcName&gt;Graphs I.3.3-12 SCPs analyses updated.xls&lt;/srcName&gt;&#10;&lt;type&gt;clusterofgraphs&lt;/type&gt;&#10; &lt;srcSheet&gt;Graph x4&lt;/srcSheet&gt;&#10; &lt;individualNumbers&gt;no&lt;/individualNumbers&gt;&#10;&lt;pos&gt;bottom_footer&lt;/pos&gt;&#10;&lt;restr&gt;no&lt;/restr&gt;&#10;&lt;numbering&gt;internal&lt;/numbering&gt;&#10; &lt;insFtn&gt;no&lt;/insFtn&gt;&#10; &lt;insSrc&gt;yes&lt;/insSrc&gt;&#10; &lt;shpSrc&gt;Commission services.&lt;/shpSrc&gt;&#10;&lt;manNumb&gt;no&lt;/manNumb&gt;&#10;&lt;multi&gt;no&lt;/multi&gt;&#10;&lt;statAnn&gt;no&lt;/statAnn&gt;&#10;&lt;float&gt;yes&lt;/float&gt;&#10;&lt;bottomShapePageNumber&gt;7&lt;/bottomShapePageNumber&gt;&#10;&lt;version&gt;2&lt;/version&gt;&#10;&lt;scrFileTime&gt;40325672569444400000&lt;/scrFileTime&gt;&#10;" style="width:425.25pt;height:161.25pt">
                <v:imagedata r:id="rId1" o:title=""/>
              </v:shape>
            </w:pic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1446E5" w:rsidRDefault="00167B61" w:rsidP="00FB73BA">
          <w:pPr>
            <w:pStyle w:val="GraphSource"/>
          </w:pPr>
          <w:r w:rsidRPr="001446E5">
            <w:rPr>
              <w:b/>
              <w:i/>
            </w:rPr>
            <w:instrText>Source:</w:instrText>
          </w:r>
          <w:r w:rsidRPr="001446E5">
            <w:instrText xml:space="preserve"> Commission services.</w:instrText>
          </w:r>
        </w:p>
      </w:tc>
    </w:tr>
  </w:tbl>
  <w:p w:rsidR="00167B61" w:rsidRPr="001446E5" w:rsidRDefault="00167B61" w:rsidP="00FB73BA">
    <w:pPr>
      <w:pStyle w:val="Footer"/>
      <w:rPr>
        <w:b/>
      </w:rPr>
    </w:pPr>
    <w:r w:rsidRPr="001446E5">
      <w:rPr>
        <w:b/>
      </w:rPr>
      <w:instrText xml:space="preserve">" "" </w:instrText>
    </w:r>
    <w:r w:rsidRPr="001446E5">
      <w:rPr>
        <w:b/>
      </w:rPr>
      <w:fldChar w:fldCharType="end"/>
    </w:r>
    <w:r w:rsidRPr="001446E5">
      <w:rPr>
        <w:b/>
      </w:rPr>
      <w:fldChar w:fldCharType="begin"/>
    </w:r>
    <w:r w:rsidRPr="001446E5">
      <w:rPr>
        <w:b/>
      </w:rPr>
      <w:instrText xml:space="preserve"> IF </w:instrText>
    </w:r>
    <w:r w:rsidRPr="001446E5">
      <w:rPr>
        <w:b/>
      </w:rPr>
      <w:fldChar w:fldCharType="begin"/>
    </w:r>
    <w:r w:rsidRPr="001446E5">
      <w:rPr>
        <w:b/>
      </w:rPr>
      <w:instrText xml:space="preserve"> = NOT(</w:instrText>
    </w:r>
    <w:r w:rsidRPr="001446E5">
      <w:rPr>
        <w:b/>
      </w:rPr>
      <w:fldChar w:fldCharType="begin"/>
    </w:r>
    <w:r w:rsidRPr="001446E5">
      <w:rPr>
        <w:b/>
      </w:rPr>
      <w:instrText xml:space="preserve"> PAGE </w:instrText>
    </w:r>
    <w:r w:rsidRPr="001446E5">
      <w:rPr>
        <w:b/>
      </w:rPr>
      <w:fldChar w:fldCharType="separate"/>
    </w:r>
    <w:r w:rsidR="00A06984">
      <w:rPr>
        <w:b/>
        <w:noProof/>
      </w:rPr>
      <w:instrText>1</w:instrText>
    </w:r>
    <w:r w:rsidRPr="001446E5">
      <w:rPr>
        <w:b/>
      </w:rPr>
      <w:fldChar w:fldCharType="end"/>
    </w:r>
    <w:r w:rsidRPr="001446E5">
      <w:rPr>
        <w:b/>
      </w:rPr>
      <w:instrText xml:space="preserve"> - </w:instrText>
    </w:r>
    <w:r w:rsidRPr="001446E5">
      <w:rPr>
        <w:b/>
      </w:rPr>
      <w:fldChar w:fldCharType="begin"/>
    </w:r>
    <w:r w:rsidRPr="001446E5">
      <w:rPr>
        <w:b/>
      </w:rPr>
      <w:instrText xml:space="preserve"> PAGEREF GUID9EF147A45EE742E2AD43A33ED6212649 </w:instrText>
    </w:r>
    <w:r w:rsidRPr="001446E5">
      <w:rPr>
        <w:b/>
      </w:rPr>
      <w:fldChar w:fldCharType="separate"/>
    </w:r>
    <w:r w:rsidR="00A06984">
      <w:rPr>
        <w:b/>
        <w:noProof/>
      </w:rPr>
      <w:instrText>2</w:instrText>
    </w:r>
    <w:r w:rsidRPr="001446E5">
      <w:rPr>
        <w:b/>
      </w:rPr>
      <w:fldChar w:fldCharType="end"/>
    </w:r>
    <w:r w:rsidRPr="001446E5">
      <w:rPr>
        <w:b/>
      </w:rPr>
      <w:instrText xml:space="preserve"> - 1)</w:instrText>
    </w:r>
    <w:r w:rsidRPr="001446E5">
      <w:rPr>
        <w:b/>
      </w:rPr>
      <w:fldChar w:fldCharType="separate"/>
    </w:r>
    <w:r w:rsidR="00A06984">
      <w:rPr>
        <w:b/>
        <w:noProof/>
      </w:rPr>
      <w:instrText>0</w:instrText>
    </w:r>
    <w:r w:rsidRPr="001446E5">
      <w:rPr>
        <w:b/>
      </w:rPr>
      <w:fldChar w:fldCharType="end"/>
    </w:r>
    <w:r w:rsidRPr="001446E5">
      <w:rPr>
        <w:b/>
      </w:rPr>
      <w:instrText xml:space="preserve"> = 1 "</w:instrText>
    </w:r>
  </w:p>
  <w:tbl>
    <w:tblPr>
      <w:tblW w:w="0" w:type="auto"/>
      <w:tblLayout w:type="fixed"/>
      <w:tblLook w:val="0000" w:firstRow="0" w:lastRow="0" w:firstColumn="0" w:lastColumn="0" w:noHBand="0" w:noVBand="0"/>
    </w:tblPr>
    <w:tblGrid>
      <w:gridCol w:w="8562"/>
    </w:tblGrid>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81550A" w:rsidRDefault="00167B61" w:rsidP="00FB73BA">
          <w:pPr>
            <w:pStyle w:val="GraphTitle"/>
            <w:rPr>
              <w:b/>
            </w:rPr>
          </w:pPr>
          <w:r w:rsidRPr="0081550A">
            <w:instrText>Graph I.3.3:</w:instrText>
          </w:r>
          <w:r w:rsidRPr="0081550A">
            <w:rPr>
              <w:b/>
            </w:rPr>
            <w:tab/>
            <w:instrText>Difference in growth assumptions (SCP-COM) in 2011 and its breakdown</w:instrTex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1446E5" w:rsidRDefault="00167B61" w:rsidP="00FB73BA">
          <w:pPr>
            <w:pStyle w:val="GraphShape"/>
          </w:pPr>
          <w:r w:rsidRPr="001446E5">
            <w:pict>
              <v:shape id="_x0000_i1047" type="#_x0000_t75" alt="&lt;nbr&gt;I.3.3&lt;/nbr&gt;&#10;&lt;title&gt;Difference in growth assumptions (SCP-COM) in 2011 and its breakdown&lt;/title&gt;&#10;&lt;id&gt;GUID3170A53BB39A47D59DC9A8EA75ED554C&lt;/id&gt;&#10;&lt;srcType&gt;EXCEL&lt;/srcType&gt;&#10;&lt;srcPath&gt;P:\PFR2010\Part I Current developments and prospect\Chapter 3 Stability and convergence programmes set out the consolidation plans over the medium term\&lt;/srcPath&gt;&#10;&lt;srcName&gt;Graphs I.3.1-2.XLS&lt;/srcName&gt;&#10;&lt;type&gt;graph&lt;/type&gt;&#10; &lt;srcSheet&gt;5 1 0 0 OVGD&lt;/srcSheet&gt;&#10; &lt;srcChartTitle&gt;Chart 4&lt;/srcChartTitle&gt;&#10;&lt;pos&gt;bottom_footer&lt;/pos&gt;&#10;&lt;restr&gt;no&lt;/restr&gt;&#10;&lt;numbering&gt;internal&lt;/numbering&gt;&#10; &lt;insFtn&gt;no&lt;/insFtn&gt;&#10; &lt;insSrc&gt;yes&lt;/insSrc&gt;&#10; &lt;shpSrc&gt;Commission services.&lt;/shpSrc&gt;&#10;&lt;manNumb&gt;no&lt;/manNumb&gt;&#10;&lt;multi&gt;no&lt;/multi&gt;&#10;&lt;statAnn&gt;no&lt;/statAnn&gt;&#10;&lt;float&gt;yes&lt;/float&gt;&#10;&lt;bottomShapePageNumber&gt;2&lt;/bottomShapePageNumber&gt;&#10;&lt;version&gt;2&lt;/version&gt;&#10;&lt;scrFileTime&gt;40290456030092600000&lt;/scrFileTime&gt;&#10;" style="width:427.5pt;height:172.5pt">
                <v:imagedata r:id="rId2" o:title=""/>
              </v:shape>
            </w:pict>
          </w:r>
        </w:p>
      </w:tc>
    </w:tr>
    <w:tr w:rsidR="00167B61" w:rsidRPr="001446E5" w:rsidTr="00FB73BA">
      <w:tblPrEx>
        <w:tblCellMar>
          <w:top w:w="0" w:type="dxa"/>
          <w:bottom w:w="0" w:type="dxa"/>
        </w:tblCellMar>
      </w:tblPrEx>
      <w:trPr>
        <w:cantSplit/>
      </w:trPr>
      <w:tc>
        <w:tcPr>
          <w:tcW w:w="8562" w:type="dxa"/>
          <w:shd w:val="clear" w:color="auto" w:fill="auto"/>
          <w:tcMar>
            <w:left w:w="0" w:type="dxa"/>
            <w:right w:w="0" w:type="dxa"/>
          </w:tcMar>
        </w:tcPr>
        <w:p w:rsidR="00167B61" w:rsidRPr="001446E5" w:rsidRDefault="00167B61" w:rsidP="00FB73BA">
          <w:pPr>
            <w:pStyle w:val="GraphSource"/>
          </w:pPr>
          <w:r w:rsidRPr="001446E5">
            <w:rPr>
              <w:b/>
              <w:i/>
            </w:rPr>
            <w:instrText>Source:</w:instrText>
          </w:r>
          <w:r w:rsidRPr="001446E5">
            <w:instrText xml:space="preserve"> Commission services.</w:instrText>
          </w:r>
        </w:p>
      </w:tc>
    </w:tr>
  </w:tbl>
  <w:p w:rsidR="00167B61" w:rsidRPr="001446E5" w:rsidRDefault="00167B61" w:rsidP="00FB73BA">
    <w:pPr>
      <w:pStyle w:val="Footer"/>
      <w:rPr>
        <w:b/>
      </w:rPr>
    </w:pPr>
    <w:r w:rsidRPr="001446E5">
      <w:rPr>
        <w:b/>
      </w:rPr>
      <w:instrText xml:space="preserve">" "" </w:instrText>
    </w:r>
    <w:r w:rsidRPr="001446E5">
      <w:rPr>
        <w:b/>
      </w:rPr>
      <w:fldChar w:fldCharType="end"/>
    </w:r>
  </w:p>
  <w:p w:rsidR="00167B61" w:rsidRPr="0081550A" w:rsidRDefault="00167B61" w:rsidP="00FB73BA">
    <w:pPr>
      <w:pStyle w:val="FooterPageNumber30"/>
      <w:framePr w:wrap="around"/>
    </w:pPr>
    <w:r w:rsidRPr="0081550A">
      <w:fldChar w:fldCharType="begin"/>
    </w:r>
    <w:r w:rsidRPr="0081550A">
      <w:instrText xml:space="preserve"> PAGE  \* MERGEFORMAT </w:instrText>
    </w:r>
    <w:r w:rsidRPr="0081550A">
      <w:fldChar w:fldCharType="separate"/>
    </w:r>
    <w:r w:rsidR="00A06984">
      <w:rPr>
        <w:noProof/>
      </w:rPr>
      <w:t>1</w:t>
    </w:r>
    <w:r w:rsidRPr="0081550A">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81550A" w:rsidRDefault="00167B61" w:rsidP="00F74A25">
    <w:pPr>
      <w:pStyle w:val="FooterPageNumber30"/>
      <w:framePr w:wrap="around"/>
    </w:pPr>
    <w:r w:rsidRPr="0081550A">
      <w:fldChar w:fldCharType="begin"/>
    </w:r>
    <w:r w:rsidRPr="0081550A">
      <w:instrText xml:space="preserve"> PAGE  \* MERGEFORMAT </w:instrText>
    </w:r>
    <w:r w:rsidRPr="0081550A">
      <w:fldChar w:fldCharType="separate"/>
    </w:r>
    <w:r w:rsidR="00A06984">
      <w:rPr>
        <w:noProof/>
      </w:rPr>
      <w:t>20</w:t>
    </w:r>
    <w:r w:rsidRPr="0081550A">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81550A" w:rsidRDefault="00167B61" w:rsidP="00F74A25">
    <w:pPr>
      <w:pStyle w:val="FooterPageNumber30"/>
      <w:framePr w:wrap="around"/>
    </w:pPr>
    <w:r w:rsidRPr="0081550A">
      <w:fldChar w:fldCharType="begin"/>
    </w:r>
    <w:r w:rsidRPr="0081550A">
      <w:instrText xml:space="preserve"> PAGE  \* MERGEFORMAT </w:instrText>
    </w:r>
    <w:r w:rsidRPr="0081550A">
      <w:fldChar w:fldCharType="separate"/>
    </w:r>
    <w:r w:rsidR="00A06984">
      <w:rPr>
        <w:noProof/>
      </w:rPr>
      <w:t>19</w:t>
    </w:r>
    <w:r w:rsidRPr="0081550A">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81550A" w:rsidRDefault="00167B61" w:rsidP="00F74A25">
    <w:pPr>
      <w:pStyle w:val="FooterPageNumber30"/>
      <w:framePr w:wrap="around"/>
    </w:pPr>
    <w:r w:rsidRPr="0081550A">
      <w:fldChar w:fldCharType="begin"/>
    </w:r>
    <w:r w:rsidRPr="0081550A">
      <w:instrText xml:space="preserve"> PAGE  \* MERGEFORMAT </w:instrText>
    </w:r>
    <w:r w:rsidRPr="0081550A">
      <w:fldChar w:fldCharType="separate"/>
    </w:r>
    <w:r w:rsidR="00A06984">
      <w:rPr>
        <w:noProof/>
      </w:rPr>
      <w:t>16</w:t>
    </w:r>
    <w:r w:rsidRPr="0081550A">
      <w:fldChar w:fldCharType="end"/>
    </w:r>
  </w:p>
  <w:p w:rsidR="00167B61" w:rsidRPr="00F74A25" w:rsidRDefault="00167B61" w:rsidP="00F74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58B" w:rsidRPr="00D42706" w:rsidRDefault="00D6458B" w:rsidP="00D42706">
      <w:pPr>
        <w:spacing w:after="0"/>
      </w:pPr>
      <w:r w:rsidRPr="00D42706">
        <w:separator/>
      </w:r>
    </w:p>
  </w:footnote>
  <w:footnote w:type="continuationSeparator" w:id="0">
    <w:p w:rsidR="00D6458B" w:rsidRDefault="00D6458B">
      <w:r>
        <w:continuationSeparator/>
      </w:r>
    </w:p>
  </w:footnote>
  <w:footnote w:id="1">
    <w:p w:rsidR="00167B61" w:rsidRPr="00B352F5" w:rsidRDefault="00167B61" w:rsidP="00FB73BA">
      <w:pPr>
        <w:pStyle w:val="FootnoteText"/>
      </w:pPr>
      <w:r>
        <w:t>(</w:t>
      </w:r>
      <w:r w:rsidRPr="0043491C">
        <w:rPr>
          <w:rStyle w:val="FootnoteReference"/>
        </w:rPr>
        <w:footnoteRef/>
      </w:r>
      <w:r>
        <w:t>)</w:t>
      </w:r>
      <w:r>
        <w:tab/>
      </w:r>
      <w:r w:rsidRPr="00B352F5">
        <w:t xml:space="preserve">Eurostat  'EUROPOP2008' populations projections. </w:t>
      </w:r>
    </w:p>
  </w:footnote>
  <w:footnote w:id="2">
    <w:p w:rsidR="00167B61" w:rsidRPr="006A4940" w:rsidRDefault="00167B61" w:rsidP="00FB73BA">
      <w:pPr>
        <w:pStyle w:val="FootnoteText"/>
      </w:pPr>
      <w:r>
        <w:t>(</w:t>
      </w:r>
      <w:r w:rsidRPr="0043491C">
        <w:rPr>
          <w:rStyle w:val="FootnoteReference"/>
        </w:rPr>
        <w:footnoteRef/>
      </w:r>
      <w:r>
        <w:t>)</w:t>
      </w:r>
      <w:r>
        <w:tab/>
        <w:t>‘</w:t>
      </w:r>
      <w:r w:rsidRPr="00764783">
        <w:t>2009 Ageing Report</w:t>
      </w:r>
      <w:r>
        <w:t>’</w:t>
      </w:r>
      <w:r>
        <w:rPr>
          <w:i/>
        </w:rPr>
        <w:t xml:space="preserve"> </w:t>
      </w:r>
      <w:r>
        <w:t xml:space="preserve">joint report of the European Commission and the EPC, </w:t>
      </w:r>
      <w:r w:rsidRPr="00764783">
        <w:rPr>
          <w:i/>
        </w:rPr>
        <w:t>European Economy</w:t>
      </w:r>
      <w:r w:rsidRPr="008B35DA">
        <w:t>,</w:t>
      </w:r>
      <w:r>
        <w:t xml:space="preserve"> 2, and Commission Communication ‘</w:t>
      </w:r>
      <w:r w:rsidRPr="00764783">
        <w:t xml:space="preserve">Dealing with the </w:t>
      </w:r>
      <w:r>
        <w:t>I</w:t>
      </w:r>
      <w:r w:rsidRPr="00764783">
        <w:t xml:space="preserve">mpact of an </w:t>
      </w:r>
      <w:r>
        <w:t>A</w:t>
      </w:r>
      <w:r w:rsidRPr="00764783">
        <w:t xml:space="preserve">geing </w:t>
      </w:r>
      <w:r>
        <w:t>P</w:t>
      </w:r>
      <w:r w:rsidRPr="00764783">
        <w:t>opulation in the EU,</w:t>
      </w:r>
      <w:r>
        <w:t>’</w:t>
      </w:r>
      <w:r w:rsidRPr="00764783">
        <w:t xml:space="preserve"> COM (2009) 180 final, 21 April 2009.</w:t>
      </w:r>
    </w:p>
  </w:footnote>
  <w:footnote w:id="3">
    <w:p w:rsidR="00167B61" w:rsidRDefault="00167B61" w:rsidP="00FB73BA">
      <w:pPr>
        <w:pStyle w:val="FootnoteText"/>
      </w:pPr>
      <w:r>
        <w:t>(</w:t>
      </w:r>
      <w:r w:rsidRPr="0043491C">
        <w:rPr>
          <w:rStyle w:val="FootnoteReference"/>
        </w:rPr>
        <w:footnoteRef/>
      </w:r>
      <w:r w:rsidRPr="00C46FEA">
        <w:t>)</w:t>
      </w:r>
      <w:r w:rsidRPr="00C46FEA">
        <w:tab/>
      </w:r>
      <w:r>
        <w:t>A number of countries are planning to introduce pension reforms in the near future. Should these be adopted the classification of these countries may change.</w:t>
      </w:r>
    </w:p>
  </w:footnote>
  <w:footnote w:id="4">
    <w:p w:rsidR="00167B61" w:rsidRDefault="00167B61" w:rsidP="00FB73BA">
      <w:pPr>
        <w:pStyle w:val="FootnoteText"/>
      </w:pPr>
      <w:r>
        <w:t>(</w:t>
      </w:r>
      <w:r w:rsidRPr="0043491C">
        <w:rPr>
          <w:rStyle w:val="FootnoteReference"/>
        </w:rPr>
        <w:footnoteRef/>
      </w:r>
      <w:r>
        <w:t>)</w:t>
      </w:r>
      <w:r>
        <w:tab/>
        <w:t xml:space="preserve">In case of </w:t>
      </w:r>
      <w:smartTag w:uri="urn:schemas-microsoft-com:office:smarttags" w:element="place">
        <w:smartTag w:uri="urn:schemas-microsoft-com:office:smarttags" w:element="country-region">
          <w:r>
            <w:t>Hungary</w:t>
          </w:r>
        </w:smartTag>
      </w:smartTag>
      <w:r>
        <w:t>, the projection of age-related expenditure reflects the recent reforms of the pension scheme introduced in 2009, i.e. after the 2009 Ageing Report was released. The latest projections were endorsed by the AWG and the EPC and were used in the latest assessment of the long-term risk to public finance sustainability.</w:t>
      </w:r>
    </w:p>
  </w:footnote>
  <w:footnote w:id="5">
    <w:p w:rsidR="00167B61" w:rsidRDefault="00167B61" w:rsidP="00FB73BA">
      <w:pPr>
        <w:pStyle w:val="FootnoteText"/>
      </w:pPr>
      <w:r>
        <w:t>(</w:t>
      </w:r>
      <w:r w:rsidRPr="0043491C">
        <w:rPr>
          <w:rStyle w:val="FootnoteReference"/>
        </w:rPr>
        <w:footnoteRef/>
      </w:r>
      <w:r>
        <w:t>)</w:t>
      </w:r>
      <w:r>
        <w:tab/>
        <w:t>Further analysis including the derivation of the sustainability indicators can be found in the Commission publication ''Sustainability Report 2009', European Economy 9/2009.</w:t>
      </w:r>
    </w:p>
  </w:footnote>
  <w:footnote w:id="6">
    <w:p w:rsidR="00167B61" w:rsidRDefault="00167B61" w:rsidP="00FB73BA">
      <w:pPr>
        <w:pStyle w:val="FootnoteText"/>
      </w:pPr>
      <w:r>
        <w:t>(</w:t>
      </w:r>
      <w:r w:rsidRPr="0043491C">
        <w:rPr>
          <w:rStyle w:val="FootnoteReference"/>
        </w:rPr>
        <w:footnoteRef/>
      </w:r>
      <w:r>
        <w:t>)</w:t>
      </w:r>
      <w:r>
        <w:tab/>
        <w:t xml:space="preserve">The only exception is </w:t>
      </w:r>
      <w:smartTag w:uri="urn:schemas-microsoft-com:office:smarttags" w:element="place">
        <w:smartTag w:uri="urn:schemas-microsoft-com:office:smarttags" w:element="country-region">
          <w:r>
            <w:t>Hungary</w:t>
          </w:r>
        </w:smartTag>
      </w:smartTag>
      <w:r>
        <w:t xml:space="preserve"> which presented a new set of projections on age-related expenditure. These projections were endorsed by the AWG and EPC.</w:t>
      </w:r>
    </w:p>
  </w:footnote>
  <w:footnote w:id="7">
    <w:p w:rsidR="00167B61" w:rsidRPr="00381FDD" w:rsidRDefault="00167B61" w:rsidP="00FB73BA">
      <w:pPr>
        <w:pStyle w:val="FootnoteText"/>
      </w:pPr>
      <w:r>
        <w:t>(</w:t>
      </w:r>
      <w:r w:rsidRPr="0043491C">
        <w:rPr>
          <w:rStyle w:val="FootnoteReference"/>
        </w:rPr>
        <w:footnoteRef/>
      </w:r>
      <w:r w:rsidRPr="00381FDD">
        <w:t>)</w:t>
      </w:r>
      <w:r w:rsidRPr="00381FDD">
        <w:tab/>
      </w:r>
      <w:r>
        <w:t xml:space="preserve">Besides the benefit ratio also other indicators on the  adequacy of pension systems exist. See </w:t>
      </w:r>
      <w:hyperlink r:id="rId1" w:history="1">
        <w:r w:rsidRPr="00381FDD">
          <w:rPr>
            <w:rStyle w:val="Hyperlink"/>
          </w:rPr>
          <w:t>http://ec.europa.eu/social/main.jsp?langId=en&amp;catId=752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81550A" w:rsidRDefault="00167B61" w:rsidP="00FB73BA">
    <w:pPr>
      <w:pStyle w:val="HeaderTitleLeft"/>
    </w:pPr>
    <w:r w:rsidRPr="0081550A">
      <w:t>European Commission</w:t>
    </w:r>
  </w:p>
  <w:p w:rsidR="00167B61" w:rsidRPr="0081550A" w:rsidRDefault="00167B61" w:rsidP="00FB73BA">
    <w:pPr>
      <w:pStyle w:val="HeaderSubtitleLeft"/>
    </w:pPr>
    <w:r w:rsidRPr="0081550A">
      <w:t>Public finances in EMU - 2010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81550A" w:rsidRDefault="00167B61" w:rsidP="00FB73BA">
    <w:pPr>
      <w:pStyle w:val="HeaderTitleRight"/>
    </w:pPr>
    <w:r w:rsidRPr="0081550A">
      <w:t>Part I</w:t>
    </w:r>
  </w:p>
  <w:p w:rsidR="00167B61" w:rsidRPr="0081550A" w:rsidRDefault="00167B61" w:rsidP="00FB73BA">
    <w:pPr>
      <w:pStyle w:val="HeaderSubtitleRight"/>
    </w:pPr>
    <w:r w:rsidRPr="0081550A">
      <w:t>Current developments and prospects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81550A" w:rsidRDefault="00167B61" w:rsidP="00FB73BA">
    <w:pPr>
      <w:pStyle w:val="SectionTitle"/>
    </w:pPr>
    <w:r w:rsidRPr="001446E5">
      <w:rPr>
        <w:rStyle w:val="SectionNumber"/>
      </w:rPr>
      <w:t>3.</w:t>
    </w:r>
    <w:r w:rsidRPr="0081550A">
      <w:tab/>
      <w:t>Stability and convergence programmes set out the consolidation plans over the medium term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81550A" w:rsidRDefault="00167B61" w:rsidP="00DC3420">
    <w:pPr>
      <w:pStyle w:val="HeaderSubtitle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81550A" w:rsidRDefault="00167B61" w:rsidP="00DC3420">
    <w:pPr>
      <w:pStyle w:val="HeaderSubtitle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61" w:rsidRPr="0081550A" w:rsidRDefault="00167B61" w:rsidP="00DC3420">
    <w:pPr>
      <w:pStyle w:val="SectionTit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74EF66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62685D"/>
    <w:multiLevelType w:val="singleLevel"/>
    <w:tmpl w:val="D96C95A2"/>
    <w:lvl w:ilvl="0">
      <w:start w:val="1"/>
      <w:numFmt w:val="bullet"/>
      <w:pStyle w:val="Date"/>
      <w:lvlText w:val=""/>
      <w:lvlJc w:val="left"/>
      <w:pPr>
        <w:tabs>
          <w:tab w:val="num" w:pos="3163"/>
        </w:tabs>
        <w:ind w:left="3163" w:hanging="283"/>
      </w:pPr>
      <w:rPr>
        <w:rFonts w:ascii="Symbol" w:hAnsi="Symbol"/>
      </w:rPr>
    </w:lvl>
  </w:abstractNum>
  <w:abstractNum w:abstractNumId="2" w15:restartNumberingAfterBreak="0">
    <w:nsid w:val="2C8D5AD3"/>
    <w:multiLevelType w:val="singleLevel"/>
    <w:tmpl w:val="82EE6B70"/>
    <w:lvl w:ilvl="0">
      <w:start w:val="1"/>
      <w:numFmt w:val="bullet"/>
      <w:pStyle w:val="BalloonText"/>
      <w:lvlText w:val=""/>
      <w:lvlJc w:val="left"/>
      <w:pPr>
        <w:tabs>
          <w:tab w:val="num" w:pos="1360"/>
        </w:tabs>
        <w:ind w:left="1360" w:hanging="283"/>
      </w:pPr>
      <w:rPr>
        <w:rFonts w:ascii="Symbol" w:hAnsi="Symbol"/>
      </w:rPr>
    </w:lvl>
  </w:abstractNum>
  <w:abstractNum w:abstractNumId="3" w15:restartNumberingAfterBreak="0">
    <w:nsid w:val="3A7730C4"/>
    <w:multiLevelType w:val="singleLevel"/>
    <w:tmpl w:val="456C96DE"/>
    <w:lvl w:ilvl="0">
      <w:start w:val="1"/>
      <w:numFmt w:val="bullet"/>
      <w:pStyle w:val="ListNumberLevel4"/>
      <w:lvlText w:val=""/>
      <w:lvlJc w:val="left"/>
      <w:pPr>
        <w:tabs>
          <w:tab w:val="num" w:pos="765"/>
        </w:tabs>
        <w:ind w:left="765" w:hanging="283"/>
      </w:pPr>
      <w:rPr>
        <w:rFonts w:ascii="Symbol" w:hAnsi="Symbol"/>
      </w:rPr>
    </w:lvl>
  </w:abstractNum>
  <w:abstractNum w:abstractNumId="4" w15:restartNumberingAfterBreak="0">
    <w:nsid w:val="3A85408E"/>
    <w:multiLevelType w:val="singleLevel"/>
    <w:tmpl w:val="64685C96"/>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5" w15:restartNumberingAfterBreak="0">
    <w:nsid w:val="3A8B1FD5"/>
    <w:multiLevelType w:val="multilevel"/>
    <w:tmpl w:val="28E8AEF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28415E7"/>
    <w:multiLevelType w:val="multilevel"/>
    <w:tmpl w:val="92100ADA"/>
    <w:lvl w:ilvl="0">
      <w:start w:val="1"/>
      <w:numFmt w:val="decimal"/>
      <w:pStyle w:val="ListBullet2"/>
      <w:lvlText w:val="(%1)"/>
      <w:lvlJc w:val="left"/>
      <w:pPr>
        <w:tabs>
          <w:tab w:val="num" w:pos="709"/>
        </w:tabs>
        <w:ind w:left="709" w:hanging="709"/>
      </w:pPr>
    </w:lvl>
    <w:lvl w:ilvl="1">
      <w:start w:val="1"/>
      <w:numFmt w:val="lowerLetter"/>
      <w:pStyle w:val="ListNumb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65D172F"/>
    <w:multiLevelType w:val="multilevel"/>
    <w:tmpl w:val="6AEE9BA4"/>
    <w:lvl w:ilvl="0">
      <w:start w:val="1"/>
      <w:numFmt w:val="decimal"/>
      <w:pStyle w:val="BodyTextIndent3"/>
      <w:lvlText w:val="(%1)"/>
      <w:lvlJc w:val="left"/>
      <w:pPr>
        <w:tabs>
          <w:tab w:val="num" w:pos="1069"/>
        </w:tabs>
        <w:ind w:left="1069" w:hanging="709"/>
      </w:pPr>
    </w:lvl>
    <w:lvl w:ilvl="1">
      <w:start w:val="1"/>
      <w:numFmt w:val="lowerLetter"/>
      <w:pStyle w:val="ListNumber1"/>
      <w:lvlText w:val="(%2)"/>
      <w:lvlJc w:val="left"/>
      <w:pPr>
        <w:tabs>
          <w:tab w:val="num" w:pos="1899"/>
        </w:tabs>
        <w:ind w:left="1899" w:hanging="708"/>
      </w:pPr>
    </w:lvl>
    <w:lvl w:ilvl="2">
      <w:start w:val="1"/>
      <w:numFmt w:val="bullet"/>
      <w:pStyle w:val="ListNumber1Level2"/>
      <w:lvlText w:val="–"/>
      <w:lvlJc w:val="left"/>
      <w:pPr>
        <w:tabs>
          <w:tab w:val="num" w:pos="2608"/>
        </w:tabs>
        <w:ind w:left="2608" w:hanging="709"/>
      </w:pPr>
      <w:rPr>
        <w:rFonts w:ascii="Times New Roman" w:hAnsi="Times New Roman"/>
      </w:rPr>
    </w:lvl>
    <w:lvl w:ilvl="3">
      <w:start w:val="1"/>
      <w:numFmt w:val="bullet"/>
      <w:pStyle w:val="ListNumber1Level3"/>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7C02C08"/>
    <w:multiLevelType w:val="multilevel"/>
    <w:tmpl w:val="45FE7D14"/>
    <w:lvl w:ilvl="0">
      <w:start w:val="1"/>
      <w:numFmt w:val="decimal"/>
      <w:lvlRestart w:val="0"/>
      <w:lvlText w:val="4.%1."/>
      <w:lvlJc w:val="left"/>
      <w:pPr>
        <w:tabs>
          <w:tab w:val="num" w:pos="567"/>
        </w:tabs>
        <w:ind w:left="567" w:hanging="567"/>
      </w:pPr>
    </w:lvl>
    <w:lvl w:ilvl="1">
      <w:start w:val="1"/>
      <w:numFmt w:val="decimal"/>
      <w:lvlText w:val="4.%1.%2."/>
      <w:lvlJc w:val="left"/>
      <w:pPr>
        <w:tabs>
          <w:tab w:val="num" w:pos="567"/>
        </w:tabs>
        <w:ind w:left="567" w:hanging="567"/>
      </w:pPr>
    </w:lvl>
    <w:lvl w:ilvl="2">
      <w:start w:val="1"/>
      <w:numFmt w:val="decimal"/>
      <w:lvlText w:val="4.%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C8761EB"/>
    <w:multiLevelType w:val="hybridMultilevel"/>
    <w:tmpl w:val="97F637B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FF61982"/>
    <w:multiLevelType w:val="multilevel"/>
    <w:tmpl w:val="9E40842E"/>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7671EEF"/>
    <w:multiLevelType w:val="singleLevel"/>
    <w:tmpl w:val="249CEA72"/>
    <w:lvl w:ilvl="0">
      <w:start w:val="1"/>
      <w:numFmt w:val="bullet"/>
      <w:pStyle w:val="NormalCentered"/>
      <w:lvlText w:val="–"/>
      <w:lvlJc w:val="left"/>
      <w:pPr>
        <w:tabs>
          <w:tab w:val="num" w:pos="765"/>
        </w:tabs>
        <w:ind w:left="765" w:hanging="283"/>
      </w:pPr>
      <w:rPr>
        <w:rFonts w:ascii="Times New Roman" w:hAnsi="Times New Roman"/>
      </w:rPr>
    </w:lvl>
  </w:abstractNum>
  <w:abstractNum w:abstractNumId="12" w15:restartNumberingAfterBreak="0">
    <w:nsid w:val="77A30187"/>
    <w:multiLevelType w:val="singleLevel"/>
    <w:tmpl w:val="79FE953E"/>
    <w:lvl w:ilvl="0">
      <w:start w:val="1"/>
      <w:numFmt w:val="bullet"/>
      <w:lvlRestart w:val="0"/>
      <w:lvlText w:val=""/>
      <w:lvlJc w:val="left"/>
      <w:pPr>
        <w:tabs>
          <w:tab w:val="num" w:pos="283"/>
        </w:tabs>
        <w:ind w:left="283" w:hanging="283"/>
      </w:pPr>
      <w:rPr>
        <w:rFonts w:ascii="Symbol" w:hAnsi="Symbol" w:hint="default"/>
      </w:rPr>
    </w:lvl>
  </w:abstractNum>
  <w:abstractNum w:abstractNumId="13" w15:restartNumberingAfterBreak="0">
    <w:nsid w:val="77EC6F9B"/>
    <w:multiLevelType w:val="singleLevel"/>
    <w:tmpl w:val="E8B29B42"/>
    <w:lvl w:ilvl="0">
      <w:start w:val="1"/>
      <w:numFmt w:val="bullet"/>
      <w:lvlRestart w:val="0"/>
      <w:lvlText w:val=""/>
      <w:lvlJc w:val="left"/>
      <w:pPr>
        <w:tabs>
          <w:tab w:val="num" w:pos="283"/>
        </w:tabs>
        <w:ind w:left="283" w:hanging="283"/>
      </w:pPr>
      <w:rPr>
        <w:rFonts w:ascii="Symbol" w:hAnsi="Symbol" w:hint="default"/>
      </w:rPr>
    </w:lvl>
  </w:abstractNum>
  <w:num w:numId="1">
    <w:abstractNumId w:val="0"/>
  </w:num>
  <w:num w:numId="2">
    <w:abstractNumId w:val="4"/>
  </w:num>
  <w:num w:numId="3">
    <w:abstractNumId w:val="2"/>
  </w:num>
  <w:num w:numId="4">
    <w:abstractNumId w:val="6"/>
  </w:num>
  <w:num w:numId="5">
    <w:abstractNumId w:val="3"/>
  </w:num>
  <w:num w:numId="6">
    <w:abstractNumId w:val="7"/>
  </w:num>
  <w:num w:numId="7">
    <w:abstractNumId w:val="1"/>
  </w:num>
  <w:num w:numId="8">
    <w:abstractNumId w:val="11"/>
  </w:num>
  <w:num w:numId="9">
    <w:abstractNumId w:val="8"/>
  </w:num>
  <w:num w:numId="10">
    <w:abstractNumId w:val="4"/>
  </w:num>
  <w:num w:numId="11">
    <w:abstractNumId w:val="4"/>
  </w:num>
  <w:num w:numId="12">
    <w:abstractNumId w:val="4"/>
  </w:num>
  <w:num w:numId="13">
    <w:abstractNumId w:val="9"/>
  </w:num>
  <w:num w:numId="14">
    <w:abstractNumId w:val="13"/>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pos w:val="sectEnd"/>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pylist_Path" w:val="\\at100\user\wovo\Project\CEC\ECFIN\EPKIT\Copylist\Templates"/>
    <w:docVar w:name="DocumentGUID" w:val="{A8117E59-A17F-442D-B36F-05D194EBA348}"/>
    <w:docVar w:name="LW_DocType" w:val="EPPUBLICATION"/>
    <w:docVar w:name="PublicationXML_PART_1" w:val="&lt;?xml version=&quot;1.0&quot;?&gt;_x000d__x000a_&lt;!--Sample XML file generated by XMLSPY v2004 rel. 4 U (http://www.xmlspy.com)--&gt;_x000d__x000a_&lt;PublicFinancesInEMU xmlns:xsi=&quot;http://www.w3.org/2001/XMLSchema-instance&quot; xsi:noNamespaceSchemaLocation=&quot;PublicFinancesInEMU.xsd&quot;&gt;_x000d__x000a__x0009_&lt;Meta&gt;_x000d__x000a__x0009__x0009_&lt;Design&gt;_x000d__x000a__x0009__x0009__x0009_&lt;GUID&gt;{A8117E59-A17F-442D-B36F-05D194EBA348}&lt;/GUID&gt;_x000d__x000a__x0009__x0009__x0009_&lt;DisplayName&gt;Public finances in EMU - 2010&lt;/DisplayName&gt;_x000d__x000a__x0009__x0009_&lt;/Design&gt;_x000d__x000a__x0009__x0009_&lt;Create&gt;_x000d__x000a__x0009__x0009__x0009_&lt;Creatable&gt;true&lt;/Creatable&gt;_x000d__x000a__x0009__x0009__x0009_&lt;Template&gt;EPPublication.dot&lt;/Template&gt;_x000d__x000a__x0009__x0009_&lt;/Create&gt;_x000d__x000a__x0009__x0009_&lt;Version&gt;2.3.1&lt;/Version&gt;_x000d__x000a__x0009_&lt;/Meta&gt;_x000d__x000a__x0009_&lt;StyleDefinitions&gt;_x000d__x000a__x0009__x0009_&lt;StyleDefinition&gt;_x000d__x000a__x0009__x0009__x0009_&lt;Name&gt;Numbered Heading 1&lt;/Name&gt;_x000d__x000a__x0009__x0009__x0009_&lt;ParagraphFormat&gt;_x000d__x000a__x0009__x0009__x0009__x0009_&lt;Alignment&gt;0&lt;/Alignment&gt;_x000d__x000a__x0009__x0009__x0009_&lt;/ParagraphFormat&gt;_x000d__x000a__x0009__x0009_&lt;/StyleDefinition&gt;_x000d__x000a__x0009__x0009_&lt;StyleDefinition&gt;_x000d__x000a__x0009__x0009__x0009_&lt;Name&gt;Numbered Heading 2&lt;/Name&gt;_x000d__x000a__x0009__x0009__x0009_&lt;ParagraphFormat&gt;_x000d__x000a__x0009__x0009__x0009__x0009_&lt;Alignment&gt;0&lt;/Alignment&gt;_x000d__x000a__x0009__x0009__x0009_&lt;/ParagraphFormat&gt;_x000d__x000a__x0009__x0009_&lt;/StyleDefinition&gt;_x000d__x000a__x0009__x0009_&lt;StyleDefinition&gt;_x000d__x000a__x0009__x0009__x0009_&lt;Name&gt;Numbered Heading 3&lt;/Name&gt;_x000d__x000a__x0009__x0009__x0009_&lt;ParagraphFormat&gt;_x000d__x000a__x0009__x0009__x0009__x0009_&lt;Alignment&gt;0&lt;/Alignment&gt;_x000d__x000a__x0009__x0009__x0009_&lt;/ParagraphFormat&gt;_x000d__x000a__x0009__x0009_&lt;/StyleDefinition&gt;_x000d__x000a__x0009__x0009_&lt;StyleDefinition&gt;_x000d__x000a__x0009__x0009__x0009_&lt;Name&gt;Heading&lt;/Name&gt;_x000d__x000a__x0009__x0009__x0009_&lt;ParagraphFormat&gt;_x000d__x000a__x0009__x0009__x0009__x0009_&lt;Alignment&gt;0&lt;/Alignment&gt;_x000d__x000a__x0009__x0009__x0009_&lt;/ParagraphFormat&gt;_x000d__x000a__x0009__x0009_&lt;/StyleDefinition&gt;_x000d__x000a__x0009__x0009_&lt;StyleDefinition&gt;_x000d__x000a__x0009__x0009__x0009_&lt;Name&gt;Graph Title&lt;/Name&gt;_x000d__x000a__x0009__x0009__x0009_&lt;Font&gt;_x000d__x000a__x0009__x0009__x0009__x0009_&lt;Name&gt;Times New Roman&lt;/Name&gt;_x000d__x000a__x0009__x0009__x0009_&lt;/Font&gt;_x000d__x000a__x0009__x0009__x0009_&lt;ParagraphFormat&gt;_x000d__x000a__x0009__x0009__x0009__x0009_&lt;Alignment&gt;0&lt;/Alignment&gt;_x000d__x000a__x0009__x0009__x0009_&lt;/ParagraphFormat&gt;_x000d__x000a__x0009__x0009__x0009_&lt;Borders&gt;_x000d__x000a__x0009__x0009__x0009__x0009_&lt;BorderTop&gt;_x000d__x000a__x0009__x0009__x0009__x0009__x0009_&lt;LineStyle&gt;1&lt;/LineStyle&gt;_x000d__x000a__x0009__x0009__x0009__x0009__x0009_&lt;LineWidth&gt;6&lt;/LineWidth&gt;_x000d__x000a__x0009__x0009__x0009__x0009_&lt;/BorderTop&gt;_x000d__x000a__x0009__x0009__x0009__x0009_&lt;BorderBottom&gt;_x000d__x000a__x0009__x0009__x0009__x0009__x0009_&lt;LineStyle&gt;1&lt;/LineStyle&gt;_x000d__x000a__x0009__x0009__x0009__x0009__x0009_&lt;LineWidth&gt;6&lt;/LineWidth&gt;_x000d__x000a__x0009__x0009__x0009__x0009_&lt;/BorderBottom&gt;_x000d__x000a__x0009__x0009__x0009_&lt;/Borders&gt;_x000d__x000a__x0009__x0009_&lt;/StyleDefinition&gt;_x000d__x000a__x0009__x0009_&lt;StyleDefinition&gt;_x000d__x000a__x0009__x0009__x0009_&lt;Name&gt;Graph Source&lt;/Name&gt;_x000d__x000a__x0009__x0009__x0009_&lt;Font&gt;_x000d__x000a__x0009__x0009__x0009__x0009_&lt;Name&gt;Times New Roman&lt;/Name&gt;_x000d__x000a__x0009__x0009__x0009_&lt;/Font&gt;_x000d__x000a__x0009__x0009__x0009_&lt;ParagraphFormat&gt;_x000d__x000a__x0009__x0009__x0009__x0009_&lt;Alignment&gt;0&lt;/Alignment&gt;_x000d__x000a__x0009__x0009__x0009_&lt;/ParagraphFormat&gt;_x000d__x000a__x0009__x0009__x0009_&lt;Borders&gt;_x000d__x000a__x0009__x0009__x0009__x0009_&lt;BorderTop&gt;_x000d__x000a__x0009__x0009__x0009__x0009__x0009_&lt;LineStyle&gt;1&lt;/LineStyle&gt;_x000d__x000a__x0009__x0009__x0009__x0009__x0009_&lt;LineWidth&gt;6&lt;/LineWidth&gt;_x000d__x000a__x0009__x0009__x0009__x0009_&lt;/BorderTop&gt;_x000d__x000a__x0009__x0009__x0009__x0009_&lt;BorderBottom&gt;_x000d__x000a__x0009__x0009__x0009__x0009__x0009_&lt;LineStyle&gt;1&lt;/LineStyle&gt;_x000d__x000a__x0009__x0009__x0009__x0009__x0009_&lt;LineWidth&gt;6&lt;/LineWidth&gt;_x000d__x000a__x0009__x0009__x0009__x0009_&lt;/BorderBottom&gt;_x000d__x000a__x0009__x0009__x0009_&lt;/Borders&gt;_x000d__x000a__x0009__x0009_&lt;/StyleDefinition&gt;_x000d__x000a__x0009__x0009_&lt;StyleDefinition&gt;_x000d__x000a__x0009__x0009__x0009_&lt;Name&gt;Graph Footnote&lt;/Name&gt;_x000d__x000a__x0009__x0009__x0009_&lt;Font&gt;_x000d__x000a__x0009__x0009__x0009__x0009_&lt;Name&gt;Times New Roman&lt;/Name&gt;_x000d__x000a__x0009__x0009__x0009_&lt;/Font&gt;_x000d__x000a__x0009__x0009__x0009_&lt;ParagraphFormat&gt;_x000d__x000a__x0009__x0009__x0009__x0009_&lt;Alignment&gt;0&lt;/Alignment&gt;_x000d__x000a__x0009__x0009__x0009_&lt;/ParagraphFormat&gt;_x000d__x000a__x0009__x0009__x0009_&lt;Borders&gt;_x000d__x000a__x0009__x0009__x0009__x0009_&lt;BorderTop&gt;_x000d__x000a__x0009__x0009__x0009__x0009__x0009_&lt;LineStyle&gt;1&lt;/LineStyle&gt;_x000d__x000a__x0009__x0009__x0009__x0009__x0009_&lt;LineWidth&gt;6&lt;/LineWidth&gt;_x000d__x000a__x0009__x0009__x0009__x0009_&lt;/BorderTop&gt;_x000d__x000a__x0009__x0009__x0009__x0009_&lt;BorderBottom&gt;_x000d__x000a__x0009__x0009__x0009__x0009__x0009_&lt;LineStyle&gt;1&lt;/LineStyle&gt;_x000d__x000a__x0009__x0009__x0009__x0009__x0009_&lt;LineWidth&gt;6&lt;/LineWidth&gt;_x000d__x000a__x0009__x0009__x0009__x0009_&lt;/BorderBottom&gt;_x000d__x000a__x0009__x0009__x0009_&lt;/Borders&gt;_x000d__x000a__x0009__x0009_&lt;/StyleDefinition&gt;_x000d__x000a__x0009__x0009_&lt;StyleDefinition&gt;_x000d__x000a__x0009__x0009__x0009_&lt;Name&gt;Table Title&lt;/Name&gt;_x000d__x000a__x0009__x0009__x0009_&lt;Font&gt;_x000d__x000a__x0009__x0009__x0009__x0009_&lt;Name&gt;Times New Roman&lt;/Name&gt;_x000d__x000a__x0009__x0009__x0009_&lt;/Font&gt;_x000d__x000a__x0009__x0009__x0009_&lt;ParagraphFormat&gt;_x000d__x000a__x0009__x0009__x0009__x0009_&lt;Alignment&gt;0&lt;/Alignment&gt;_x000d__x000a__x0009__x0009__x0009_&lt;/ParagraphFormat&gt;_x000d__x000a__x0009__x0009__x0009_&lt;Borders&gt;_x000d__x000a__x0009__x0009__x0009__x0009_&lt;BorderTop&gt;_x000d__x000a__x0009__x0009__x0009__x0009__x0009_&lt;LineStyle&gt;1&lt;/LineStyle&gt;_x000d__x000a__x0009__x0009__x0009__x0009__x0009_&lt;LineWidth&gt;6&lt;/LineWidth&gt;_x000d__x000a__x0009__x0009__x0009__x0009_&lt;/BorderTop&gt;_x000d__x000a__x0009__x0009__x0009__x0009_&lt;BorderBottom&gt;_x000d__x000a__x0009__x0009__x0009__x0009__x0009_&lt;LineStyle&gt;1&lt;/LineStyle&gt;_x000d__x000a__x0009__x0009__x0009__x0009__x0009_&lt;LineWidth&gt;6&lt;/LineWidth&gt;_x000d__x000a__x0009__x0009__x0009__x0009_&lt;/BorderBottom&gt;_x000d__x000a__x0009__x0009__x0009_&lt;/Borders&gt;_x000d__x000a__x0009__x0009_&lt;/StyleDefinition&gt;_x000d__x000a__x0009__x0009_&lt;StyleDefinition&gt;_x000d__x000a__x0009__x0009__x0009_&lt;Name&gt;Table Source&lt;/Name&gt;_x000d__x000a__x0009__x0009__x0009_&lt;Font&gt;_x000d__x000a__x0009__x0009__x0009__x0009_&lt;Name&gt;Times New Roman&lt;/Name&gt;_x000d__x000a__x0009__x0009__x0009_&lt;/Font&gt;_x000d__x000a__x0009__x0009__x0009_&lt;ParagraphFormat&gt;_x000d__x000a__x0009__x0009__x0009__x0009_&lt;Alignment&gt;0&lt;/Alignment&gt;_x000d__x000a__x0009__x0009__x0009_&lt;/ParagraphFormat&gt;_x000d__x000a__x0009__x0009__x0009_&lt;Borders&gt;_x000d__x000a__x0009__x0009__x0009__x0009_&lt;BorderTop&gt;_x000d__x000a__x0009__x0009__x0009__x0009__x0009_&lt;LineStyle&gt;1&lt;/LineStyle&gt;_x000d__x000a__x0009__x0009__x0009__x0009__x0009_&lt;LineWidth&gt;6&lt;/LineWidth&gt;_x000d__x000a__x0009__x0009__x0009__x0009_&lt;/BorderTop&gt;_x000d__x000a__x0009__x0009__x0009__x0009_&lt;BorderBottom&gt;_x000d__x000a__x0009__x0009__x0009__x0009__x0009_&lt;LineStyle&gt;1&lt;/LineStyle&gt;_x000d__x000a__x0009__x0009__x0009__x0009__x0009_&lt;LineWidth&gt;6&lt;/LineWidth&gt;_x000d__x000a__x0009__x0009__x0009__x0009_&lt;/BorderBottom&gt;_x000d__x000a__x0009__x0009__x0009_&lt;/Borders&gt;_x000d__x000a__x0009__x0009_&lt;/StyleDefinition&gt;_x000d__x000a__x0009__x0009_&lt;StyleDefinition&gt;_x000d__x000a__x0009__x0009__x0009_&lt;Name&gt;Table Footnote&lt;/Name&gt;_x000d__x000a__x0009__x0009__x0009_&lt;Font&gt;_x000d__x000a__x0009__x0009__x0009__x0009_&lt;Name&gt;Times New Roman&lt;/Name&gt;_x000d__x000a__x0009__x0009__x0009_&lt;/Font&gt;_x000d__x000a__x0009__x0009__x0009_&lt;ParagraphFormat&gt;_x000d__x000a__x0009__x0009__x0009__x0009_&lt;Alignment&gt;0&lt;/Alignment&gt;_x000d__x000a__x0009__x0009__x0009_&lt;/ParagraphFormat&gt;_x000d__x000a__x0009__x0009__x0009_&lt;Borders&gt;_x000d__x000a__x0009__x0009__x0009__x0009_&lt;BorderTop&gt;_x000d__x000a__x0009__x0009__x0009__x0009__x0009_&lt;LineStyle&gt;1&lt;/LineStyle&gt;_x000d__x000a__x0009__x0009__x0009__x0009__x0009_&lt;LineWidth&gt;6&lt;/LineWidth&gt;_x000d__x000a__x0009__x0009__x0009__x0009_&lt;/BorderTop&gt;_x000d__x000a__x0009__x0009__x0009__x0009_&lt;BorderBottom&gt;_x000d__x000a__x0009__x0009__x0009__x0009__x0009_&lt;LineStyle&gt;1&lt;/LineStyle&gt;_x000d__x000a__x0009__x0009__x0009__x0009__x0009_&lt;LineWidth&gt;6&lt;/LineWidth&gt;_x000d__x000a__x0009__x0009__x0009__x0009_&lt;/BorderBottom&gt;_x000d__x000a__x0009__x0009__x0009_&lt;/Borders&gt;_x000d__x000a__x0009__x0009_&lt;/StyleDefinition&gt;_x000d__x000a__x0009__x0009_&lt;StyleDefinition&gt;_x000d__x000a__x0009__x0009__x0009_&lt;Name&gt;Toc 1&lt;/Name&gt;_x000d__x000a__x0009__x0009__x0009_&lt;ParagraphFormat&gt;_x000d__x000a__x0009__x0009__x0009__x0009_&lt;SpaceBefore&gt;16&lt;/SpaceBefore&gt;_x000d__x000a__x0009__x0009__x0009_&lt;/ParagraphFormat&gt;_x000d__x000a__x0009__x0009__x0009_&lt;TabStops&gt;_x000d__x000a__x0009__x0009__x0009__x0009_&lt;TabStop&gt;_x000d__x000a__x0009__x0009__x0009__x0009__x0009_&lt;Position&gt;2&lt;/Position&gt;_x000d__x000a__x0009__x0009__x0009__x0009_&lt;/TabStop&gt;_x000d__x000a__x0009__x0009__x0009__x0009_&lt;TabStop&gt;_x000d__x000a__x0009__x0009__x0009__x0009__x0009_&lt;Position&gt;15&lt;/Position&gt;_x000d__x000a__x0009__x0009__x0009__x0009__x0009_&lt;Alignment&gt;2&lt;/Alignment&gt;_x000d__x000a__x0009__x0009__x0009__x0009_&lt;/TabStop&gt;_x000d__x000a__x0009__x0009__x0009_&lt;/TabStops&gt;_x000d__x000a__x0009__x0009_&lt;/StyleDefinition&gt;_x000d__x000a__x0009__x0009_&lt;StyleDefinition&gt;_x000d__x000a__x0009__x0009__x0009_&lt;Name&gt;Toc 2&lt;/Name&gt;_x000d__x000a__x0009__x0009__x0009_&lt;ParagraphFormat&gt;_x000d__x000a__x0009__x0009__x0009__x0009_&lt;LeftIndent&gt;2.75&lt;/LeftIndent&gt;_x000d__x000a__x0009__x0009__x0009__x0009_&lt;FirstLineIndent&gt;-0.75&lt;/FirstLineIndent&gt;_x000d__x000a__x0009__x0009__x0009__x0009_&lt;SpaceBefore&gt;1&lt;/SpaceBefore&gt;_x000d__x000a__x0009__x0009__x0009_&lt;/ParagraphFormat&gt;_x000d__x000a__x0009__x0009__x0009_&lt;TabStops&gt;_x000d__x000a__x0009__x0009__x0009__x0009_&lt;TabStop&gt;_x000d__x000a__x0009__x0009__x0009__x0009__x0009_&lt;Position&gt;2.75&lt;/Position&gt;_x000d__x000a__x0009__x0009__x0009__x0009_&lt;/TabStop&gt;_x000d__x000a__x0009__x0009__x0009__x0009_&lt;TabStop&gt;_x000d__x000a__x0009__x0009__x0009__x0009__x0009_&lt;Position&gt;15&lt;/Position&gt;_x000d__x000a__x0009__x0009__x0009__x0009__x0009_&lt;Alignment&gt;2&lt;/Alignment&gt;_x000d__x000a__x0009__x0009__x0009__x0009_&lt;/TabStop&gt;_x000d__x000a__x0009__x0009__x0009_&lt;/TabStops&gt;_x000d__x000a__x0009__x0009_&lt;/StyleDefinition&gt;_x000d__x000a__x0009__x0009_&lt;StyleDefinition&gt;_x000d__x000a__x0009__x0009__x0009_&lt;Name&gt;Toc 3&lt;/Name&gt;_x000d__x000a__x0009__x0009__x0009_&lt;ParagraphFormat&gt;_x000d__x000a__x0009__x0009__x0009__x0009_&lt;LeftIndent&gt;3.65&lt;/LeftIndent&gt;_x000d__x000a__x0009__x0009__x0009__x0009_&lt;FirstLineIndent&gt;-0.9&lt;/FirstLineIndent&gt;_x000d__x000a__x0009__x0009__x0009__x0009_&lt;SpaceBefore&gt;1&lt;/SpaceBefore&gt;_x000d__x000a__x0009__x0009__x0009_&lt;/ParagraphFormat&gt;_x000d__x000a__x0009__x0009__x0009_&lt;TabStops&gt;_x000d__x000a__x0009__x0009__x0009__x0009_&lt;TabStop&gt;_x000d__x000a__x0009__x0009__x0009__x0009__x0009_&lt;Position&gt;3.65&lt;/Position&gt;_x000d__x000a__x0009__x0009__x0009__x0009_&lt;/TabStop&gt;_x000d__x000a__x0009__x0009__x0009__x0009_&lt;TabStop&gt;_x000d__x000a__x0009__x0009__x0009__x0009__x0009_&lt;Position&gt;15&lt;/Position&gt;_x000d__x000a__x0009__x0009__x0009__x0009__x0009_&lt;Alignment&gt;2&lt;/Alignment&gt;_x000d__x000a__x0009__x0009__x0009__x0009_&lt;/TabStop&gt;_x000d__x000a__x0009__x0009__x0009_&lt;/TabStops&gt;_x000d__x000a__x0009__x0009_&lt;/StyleDefinition&gt;_x000d__x000a__x0009__x0009_&lt;StyleDefinition&gt;_x000d__x000a__x0009__x0009__x0009_&lt;Name&gt;Toc 5&lt;/Name&gt;_x000d__x000a__x0009__x0009__x0009_&lt;Font&gt;_x000d__x000a__x0009__x0009__x0009__x0009_&lt;Size&gt;8&lt;/Size&gt;_x000d__x000a__x0009__x0009__x0009__x0009_&lt;Color&gt;-16777216&lt;/Color&gt;_x000d__x000a__x0009__x0009__x0009_&lt;/Font&gt;_x000d__x000a__x0009__x0009__x0009_&lt;ParagraphFormat&gt;_x000d__x000a__x0009__x0009__x0009__x0009_&lt;LeftIndent&gt;3.3&lt;/LeftIndent&gt;_x000d__x000a__x0009__x0009__x0009__x0009_&lt;FirstLineIndent&gt;-1.3&lt;/FirstLineIndent&gt;_x000d__x000a__x0009__x0009__x0009_&lt;/ParagraphFormat&gt;_x000d__x000a__x0009__x0009__x0009_&lt;TabStops&gt;_x000d__x000a__x0009__x0009__x0009__x0009_&lt;TabStop&gt;_x000d__x000a__x0009__x0009__x0009__x0009__x0009_&lt;Position&gt;3.3&lt;/Position&gt;_x000d__x000a__x0009__x0009__x0009__x0009_&lt;/TabStop&gt;_x000d__x000a__x0009__x0009__x0009__x0009_&lt;TabStop&gt;_x000d__x000a__x0009__x0009__x0009__x0009__x0009_&lt;Position&gt;15&lt;/Position&gt;_x000d__x000a__x0009__x0009__x0009__x0009__x0009_&lt;Alignment&gt;2&lt;/Alignment&gt;_x000d__x000a__x0009__x0009__x0009__x0009_&lt;/TabStop&gt;_x000d__x000a__x0009__x0009__x0009_&lt;/TabStops&gt;_x000d__x000a__x0009__x0009_&lt;/StyleDefinition&gt;_x000d__x000a__x0009__x0009_&lt;StyleDefinition&gt;_x000d__x000a__x0009__x0009__x0009_&lt;Name&gt;Toc 6&lt;/Name&gt;_x000d__x000a__x0009__x0009__x0009_&lt;TabStops&gt;_x000d__x000a__x0009__x0009__x0009__x0009_&lt;TabStop&gt;_x000d__x000a__x0009__x0009__x0009__x0009__x0009_&lt;Position&gt;15&lt;/Position&gt;_x000d__x000a__x0009__x0009__x0009__x0009__x0009_&lt;Alignment&gt;2&lt;/Alignment&gt;_x000d__x000a__x0009__x0009__x0009__x0009_&lt;/TabStop&gt;_x000d__x000a__x0009__x0009__x0009_&lt;/TabStops&gt;_x000d__x000a__x0009__x0009_&lt;/StyleDefinition&gt;_x000d__x000a__x0009__x0009_&lt;StyleDefinition&gt;_x000d__x000a__x0009__x0009__x0009_&lt;Name&gt;Toc 7&lt;/Name&gt;_x000d__x000a__x0009__x0009__x0009_&lt;ParagraphFormat&gt;_x000d__x000a__x0009__x0009__x0009__x0009_&lt;SpaceBefore&gt;16&lt;/SpaceBefore&gt;_x000d__x000a__x0009__x0009__x0009_&lt;/ParagraphFormat&gt;_x000d__x000a__x0009__x0009__x0009_&lt;TabStops&gt;_x000d__x000a__x0009__x0009__x0009__x0009_&lt;TabStop&gt;_x000d__x000a__x0009__x0009__x0009__x0009__x0009_&lt;Position&gt;15&lt;/Position&gt;_x000d__x000a__x0009__x0009__x0009__x0009__x0009_&lt;Alignment&gt;2&lt;/Alignment&gt;_x000d__x000a__x0009__x0009__x0009__x0009_&lt;/TabStop&gt;_x000d__x000a__x0009__x0009__x0009_&lt;/TabStops&gt;_x000d__x000a__x0009__x0009_&lt;/StyleDefinition&gt;_x000d__x000a__x0009__x0009_&lt;StyleDefinition&gt;_x000d__x000a__x0009__x0009__x0009_&lt;Name&gt;Header Title Left&lt;/Name&gt;_x000d__x000a__x0009__x0009__x0009_&lt;ParagraphFormat&gt;_x000d__x000a__x0009__x0009__x0009__x0009_&lt;LeftIndent&gt;-1.50&lt;/LeftIndent&gt;_x000d__x000a__x0009__x0009__x0009_&lt;/ParagraphFormat&gt;_x000d__x000a__x0009__x0009_&lt;/StyleDefinition&gt;_x000d__x000a__x0009__x0009_&lt;StyleDefinition&gt;_x000d__x000a__x0009__x0009__x0009_&lt;Name&gt;Header Subtitle Left&lt;/Name&gt;_x000d__x000a__x0009__x0009__x0009_&lt;ParagraphFormat&gt;_x000d__x000a__x0009__x0009__x0009__x0009_&lt;LeftIndent&gt;-1.50&lt;/LeftIndent&gt;_x000d__x000a__x0009__x0009__x0009_&lt;/ParagraphFormat&gt;_x000d__x000a__x0009__x0009_&lt;/StyleDefinition&gt;_x000d__x000a__x0009__x0009_&lt;StyleDefinition&gt;_x000d__x000a__x0009__x0009__x0009_&lt;Name&gt;Header Title Right&lt;/Name&gt;_x000d__x000a__x0009__x0009__x0009_&lt;ParagraphFormat&gt;_x000d__x000a__x0009__x0009__x0009__x0009_&lt;RightIndent&gt;-1.50&lt;/RightIndent&gt;_x000d__x000a__x0009__x0009__x0009_&lt;/ParagraphFormat&gt;_x000d__x000a__x0009__x0009_&lt;/StyleDefinition&gt;_x000d__x000a__x0009__x0009_&lt;StyleDefinition&gt;_x000d__x000a__x0009__x0009__x0009_&lt;Name&gt;Header Subtitle Right&lt;/Name&gt;_x000d__x000a__x0009__x0009__x0009_&lt;ParagraphFormat&gt;_x000d__x000a__x0009__x0009__x0009__x0009_&lt;RightIndent&gt;-1.50&lt;/RightIndent&gt;_x000d__x000a__x0009__x0009__x0009_&lt;/ParagraphFormat&gt;_x000d__x000a__x0009__x0009_&lt;/StyleDefinition&gt;_x000d__x000a__x0009_&lt;/StyleDefinitions&gt;_x000d__x000a__x0009_&lt;Format&gt;_x000d__x000a__x0009__x0009_&lt;PageSettings&gt;_x000d__x000a__x0009__x0009__x0009_&lt;PageHeight&gt;841.95&lt;/PageHeight&gt;_x000d__x000a__x0009__x0009__x0009_&lt;PageWidth&gt;595.35&lt;/PageWidth&gt;_x000d__x000a__x0009__x0009__x0009_&lt;TopMargin&gt;134.65&lt;/TopMargin&gt;_x000d__x000a__x0009__x0009__x0009_&lt;BottomMargin&gt;70.85&lt;/BottomMargin&gt;_x000d__x000a__x0009__x0009__x0009_&lt;LeftMargin&gt;85.04&lt;/LeftMargin&gt;_x000d__x000a__x0009__x0009__x0009_&lt;RightMargin&gt;85.04&lt;/RightMargin&gt;_x000d__x000a__x0009__x0009__x0009_&lt;Gutter&gt;0&lt;/Gutter&gt;_x000d__x000a__x0009__x0009__x0009_&lt;HeaderDistance&gt;35.45&lt;/HeaderDistance&gt;_x000d__x000a__x0009__x0009__x0009_&lt;FooterDistance&gt;59.53&lt;/FooterDistance&gt;_x000d__x000a__x0009__x0009__x0009_&lt;DifferentFirstPageHeaderFooter&gt;1&lt;/DifferentFirstPageHeaderFooter&gt;_x000d__x000a__x0009__x0009__x0009_&lt;OddAndEvenPagesHeaderFooter&gt;1&lt;/OddAndEvenPagesHeaderFooter&gt;_x000d__x000a__x0009__x0009__x0009_&lt;SectionStart&gt;2&lt;/SectionStart&gt;_x000d__x000a__x0009__x0009__x0009_&lt;MirrorMargins&gt;true&lt;/MirrorMargins&gt;_x000d__x000a__x0009__x0009__x0009_&lt;Orientation&gt;0&lt;/Orientation&gt;_x000d__x000a__x0009__x0009_&lt;/PageSettings&gt;_x000d__x000a__x0009__x0009_&lt;ColumnSettings&gt;_x000d__x000a__x0009__x0009__x0009_&lt;SetCount&gt;2&lt;/SetCount&gt;_x000d__x000a__x0009__x0009__x0009_&lt;Spacing&gt;14.2&lt;/Spacing&gt;_x000d__x000a__x0009__x0009__x0009_&lt;EvenlySpaced&gt;true&lt;/EvenlySpaced&gt;_x000d__x000a__x0009__x0009__x0009_&lt;LineBetween&gt;false&lt;/LineBetween&gt;_x000d__x000a__x0009__x0009_&lt;/ColumnSettings&gt;_x000d__x000a__x0009__x0009_&lt;CharacterFormats&gt;_x000d__x000a__x0009__x0009__x0009_&lt;FontName&gt;false&lt;/FontName&gt;_x000d__x000a__x0009__x0009__x0009_&lt;AllowedSpecialFonts&gt;;Wingdings;Symbol;&lt;/AllowedSpecialFonts&gt;_x000d__x000a__x0009__x0009__x0009_&lt;FontColor&gt;false&lt;/FontColor&gt;_x000d__x000a__x0009__x0009__x0009_&lt;FontSize&gt;false&lt;/FontSize&gt;_x000d__x000a__x0009__x0009__x0009_&lt;Bold&gt;true&lt;/Bold&gt;_x000d__x000a__x0009__x0009__x0009_&lt;Italic&gt;true&lt;/Italic&gt;_x000d__x000a__x0009__x0009__x0009_&lt;Subscript&gt;false&lt;/Subscript&gt;_x000d__x000a__x0009__x0009__x0009_&lt;Superscript&gt;true&lt;/Superscript&gt;_x000d__x000a__x0009__x0009__x0009_&lt;Underline&gt;false&lt;/Underline&gt;_x000d__x000a__x0009__x0009__x0009_&lt;AllCaps&gt;false&lt;/AllCaps&gt;_x000d__x000a__x0009__x0009__x0009_&lt;SmallCaps&gt;false&lt;/SmallCaps&gt;_x000d__x000a__x0009__x0009__x0009_&lt;StrikeThrough&gt;false&lt;/StrikeThrough&gt;_x000d__x000a__x0009__x0009__x0009_&lt;DoubleStrikeThrough&gt;false&lt;/DoubleStrikeThrough&gt;_x000d__x000a__x0009__x0009__x0009_&lt;Emboss&gt;false&lt;/Emboss&gt;_x000d__x000a__x0009__x0009__x0009_&lt;Engrave&gt;false&lt;/Engrave&gt;_x000d__x000a__x0009__x0009__x0009_&lt;Hidden&gt;false&lt;/Hidden&gt;_x000d__x000a__x0009__x0009__x0009_&lt;Outline&gt;false&lt;/Outline&gt;_x000d__x000a__x0009__x0009__x0009_&lt;Shadow&gt;false&lt;/Shadow&gt;_x000d__x000a__x0009__x0009_&lt;/CharacterFormats&gt;_x000d__x000a__x0009__x0009_&lt;Header&gt;_x000d__x000a__x0009__x0009__x0009_&lt;Primary&gt;_x000d__x000a__x0009__x0009__x0009__x0009_&lt;Active&gt;true&lt;/Active&gt;_x000d__x000a__x0009__x0009__x0009__x0009_&lt;LinkToPrevious&gt;false&lt;/LinkToPrevious&gt;_x000d__x000a__x0009__x0009__x0009__x0009_&lt;FirstLine&gt;_x000d__x000a__x0009__x0009__x0009__x0009__x0009_&lt;Style&gt;Header Title Right&lt;/Style&gt;_x000d__x000a__x0009__x0009__x0009__x0009__x0009_&lt;Text&gt;%NameLevelOne% %ChapterNumber%&lt;/Text&gt;_x000d__x000a__x0009__x0009__x0009__x0009_&lt;/FirstLine&gt;_x000d__x000a__x0009__x0009__x0009__x0009_&lt;SecondLine&gt;_x000d__x000a__x0009__x0009__x0009__x0009__x0009_&lt;Style&gt;Header Subtitle Right&lt;/Style&gt;_x000d__x000a__x0009__x0009__x0009__x0009__x0009_&lt;Text&gt;%ChapterTitle%&lt;/Text&gt;_x000d__x000a__x0009__x0009__x0009__x0009_&lt;/SecondLine&gt;_x000d__x000a__x0009__x0009__x0009_&lt;/Primary&gt;_x000d__x000a__x0009__x0009__x0009_&lt;FirstPage&gt;_x000d__x000a__x0009__x0009__x0009__x0009_&lt;Active&gt;true&lt;/Active&gt;_x000d__x000a__x0009__x0009__x0009__x0009_&lt;LinkToPrevious&gt;false&lt;/LinkToPrevious&gt;_x000d__x000a__x0009__x0009__x0009__x0009_&lt;FirstLine&gt;_x000d__x000a__x0009__x0009__x0009__x0009__x0009_&lt;Style&gt;Section Title&lt;/Style&gt;_x000d__x000a__x0009__x0009__x0009__x0009__x0009_&lt;TextWithCharacterStyle&gt;_x000d__x000a__x0009__x0009__x0009__x0009__x0009__x0009_&lt;CharacterStyle&gt;Section Number&lt;/CharacterStyle&gt;_x000d__x000a__x0009__x0009__x0009__x0009__x0009__x0009_&lt;TextPart&gt;%SectionNumber%.&lt;/TextPart&gt;_x000d__x000a__x0009__x0009__x0009__x0009__x0009_&lt;/TextWithCharacterStyle&gt;_x000d__x000a__x0009__x0009__x0009__x0009__x0009_&lt;TextWithCharacterStyle&gt;_x000d__x000a__x0009__x0009__x0009__x0009__x0009__x0009_&lt;CharacterStyle&gt;&lt;/CharacterStyle&gt;_x000d__x000a__x0009__x0009__x0009__x0009__x0009__x0009_&lt;TextPart&gt;_x0009_%SectionTitle%&lt;/TextPart&gt;_x000d__x000a__x0009__x0009__x0009__x0009__x0009_&lt;/TextWithCharacterStyle&gt;_x000d__x000a__x0009__x0009__x0009__x0009_&lt;/FirstLine&gt;_x000d__x000a__x0009__x0009__x0009_&lt;/FirstPage&gt;_x000d__x000a__x0009__x0009__x0009_&lt;EvenPages&gt;_x000d__x000a__x0009__x0009__x0009__x0009_&lt;Active&gt;true&lt;/Active&gt;_x000d__x000a__x0009__x0009__x0009__x0009_&lt;LinkToPrevious&gt;false&lt;/LinkToPrevious&gt;_x000d__x000a__x0009__x0009__x0009__x0009_&lt;FirstLine&gt;_x000d__x000a__x0009__x0009__x0009__x0009__x0009_&lt;Style&gt;Header Title Left&lt;/Style&gt;_x000d__x000a__x0009__x0009__x0009__x0009__x0009_&lt;Text&gt;European Commission&lt;/Text&gt;_x000d__x000a__x0009__x0009__x0009__x0009_&lt;/FirstLine&gt;_x000d__x000a__x0009__x0009__x0009__x0009_&lt;SecondLine&gt;_x000d__x000a__x0009__x0009__x0009__x0009__x0009_&lt;Style&gt;Header Subtitle Left&lt;/Style&gt;_x000d__x000a__x0009__x0009__x0009__x0009__x0009_&lt;Text&gt;%PublicationTitle%&lt;/Text&gt;_x000d__x000a__x0009__x0009__x0009__x0009_&lt;/SecondLine&gt;_x000d__x000a__x0009__x0009__x0009_&lt;/EvenPages&gt;_x000d__x000a__x0009__x0009_&lt;/Header&gt;_x000d__x000a__x0009__x0009_&lt;PageNumbers&gt;_x000d__x000a__x0009__x0009__x0009_&lt;RestartNumberingAtSection&gt;false&lt;/RestartNumberingAtSection&gt;_x000d__x000a__x0009__x0009__x0009_&lt;StartingNumber&gt;1&lt;/StartingNumber&gt;_x000d__x000a__x0009__x0009__x0009_&lt;NumberStyle&gt;0&lt;/NumberStyle&gt;_x000d__x000a__x0009__x0009_&lt;/PageNumbers&gt;_x000d__x000a__x0009__x0009_&lt;Notes&gt;_x000d__x000a__x0009__x0009__x0009_&lt;UsedNotesType&gt;Footnotes&lt;/UsedNotesType&gt;_x000d__x000a__x0009__x0009__x0009_&lt;FootnotesNumberingRule&gt;0&lt;/FootnotesNumberingRule&gt;_x000d__x000a__x0009__x0009__x0009_&lt;FootnotesNumberStyle&gt;0&lt;/FootnotesNumberStyle&gt;_x000d__x000a__x0009__x0009__x0009_&lt;FootnotesLocation&gt;0&lt;/FootnotesLocation&gt;_x000d__x000a__x0009__x0009__x0009_&lt;EndnotesNumberingRule&gt;1&lt;/EndnotesNumberingRule&gt;_x000d__x000a__x0009__x0009__x0009_&lt;EndnotesNumberStyle&gt;0&lt;/EndnotesNumberStyle&gt;_x000d__x000a__x0009__x0009__x0009_&lt;EndnotesLocation&gt;0&lt;/EndnotesLocation&gt;_x000d__x000a__x0009__x0009_&lt;/Notes&gt;_x000d__x000a__x0009__x0009_&lt;Footer&gt;_x000d__x000a__x0009__x0009__x0009_&lt;Primary&gt;_x000d__x000a__x0009__x0009__x0009__x0009_&lt;Active&gt;true&lt;/Active&gt;_x000d__x000a__x0009__x0009__x0009__x0009_&lt;LinkToPrevious&gt;false&lt;/LinkToPrevious&gt;_x000d__x000a__x0009__x0009__x0009__x0009_&lt;FirstLine&gt;_x000d__x000a__x0009__x0009__x0009__x0009__x0009_&lt;Style&gt;Footer PageNumber (30)&lt;/Style&gt;_x000d__x000a__x0009__x0009__x0009__x0009__x0009_&lt;Text&gt;%PageNumber%&lt;/Text&gt;_x000d__x000a__x0009__x0009__x0009__x0009_&lt;/FirstLine&gt;_x000d__x000a__x0009__x0009__x0009_&lt;/Primary&gt;_x000d__x000a__x0009__x0009__x0009_&lt;FirstPage&gt;_x000d__x000a__x0009__x0009__x0009__x0009_&lt;Active&gt;true&lt;/Active&gt;_x000d__x000a__x0009__x0009__x0009__x0009_&lt;LinkToPrevious&gt;false&lt;/LinkToPrevious&gt;_x000d__x000a__x0009__x0009__x0009__x0009_&lt;FirstLine&gt;_x000d__x000a__x0009__x0009__x0009__x0009__x0009_&lt;Style&gt;Footer PageNumber (30)&lt;/Style&gt;_x000d__x000a__x0009__x0009__x0009__x0009__x0009_&lt;Text&gt;%PageNumber%&lt;/Text&gt;_x000d__x000a__x0009__x0009__x0009__x0009_&lt;/FirstLine&gt;_x000d__x000a__x0009__x0009__x0009_&lt;/FirstPage&gt;_x000d__x000a__x0009__x0009__x0009_&lt;EvenPages&gt;_x000d__x000a__x0009__x0009__x0009__x0009_&lt;Active&gt;true&lt;/Active&gt;_x000d__x000a__x0009__x0009__x0009__x0009_&lt;LinkToPrevious&gt;false&lt;/LinkToPrevious&gt;_x000d__x000a__x0009__x0009__x0009__x0009_&lt;FirstLine&gt;_x000d__x000a__x0009__x0009__x0009__x0009__x0009_&lt;Style&gt;Footer PageNumber (30)&lt;/Style&gt;_x000d__x000a__x0009__x0009__x0009__x0009__x0009_&lt;Text&gt;%PageNumber%&lt;/Text&gt;_x000d__x000a__x0009__x0009__x0009__x0009_&lt;/FirstLine&gt;_x000d__x000a__x0009__x0009__x0009_&lt;/EvenPages&gt;_x000d__x000a__x0009__x0009_&lt;/Footer&gt;_x000d__x000a__x0009__x0009_&lt;AutoNumbering&gt;_x000d__x000a__x0009__x0009__x0009_&lt;LevelOne&gt;_x000d__x000a__x0009__x0009__x0009__x0009_&lt;Style&gt;Numbered Heading 1&lt;/Style&gt;_x000d__x000a__x0009__x0009__x0009__x0009_&lt;Prefix&gt;%SectionNumber%.&lt;/Prefix&gt;_x000d__x000a__x0009__x0009__x0009_&lt;/LevelOne&gt;_x000d__x000a__x0009__x0009__x0009_&lt;LevelTwo&gt;_x000d__x000a__x0009__x0009__x0009__x0009_&lt;Style&gt;Numbered Heading 2&lt;/Style&gt;_x000d__x000a__x0009__x0009__x0009__x0009_&lt;Prefix&gt;%SectionNumber%.&lt;/Prefix&gt;_x000d__x000a__x0009__x0009__x0009_&lt;/LevelTwo&gt;_x000d__x000a__x0009__x0009__x0009_&lt;LevelThree&gt;_x000d__x000a__x0009__x0009__x0009__x0009_&lt;Style&gt;Numbered Heading 3&lt;/Style&gt;_x000d__x000a__x0009__x0009__x0009__x0009_&lt;Prefix&gt;%SectionNumber%.&lt;/Prefix&gt;_x000d__x000a__x0009__x0009__x0009_&lt;/LevelThree&gt;_x000d__x000a__x0009__x0009_&lt;/AutoNumbering&gt;_x000d__x000a__x0009__x0009_&lt;ToCFields&gt;_x000d__x000a__x0009__x0009__x0009_&lt;Box&gt;_x000d__x000a__x0009__x0009__x0009__x0009_&lt;Text&gt;%ChapterNumber%.%SectionNumber%.%EPShapeNumber%._x0009_%EPShapeTitle%&lt;/Text&gt;_x000d__x000a__x0009__x0009__x0009__x0009_&lt;Name&gt;box&lt;/Name&gt;_x000d__x000a__x0009__x0009__x0009__x0009_&lt;Level&gt;5&lt;/Level&gt;_x000d__x000a__x0009__x0009__x0009_&lt;/Box&gt;_x000d__x000a__x0009__x0009__x0009_&lt;Graph&gt;_x000d__x000a__x0009__x0009__x0009__x0009_&lt;Text&gt;%ChapterNumber%.%SectionNumber%.%EPShapeNumber%._x0009_%EPShapeTitle%&lt;/Text&gt;_x000d__x000a__x0009__x0009__x0009__x0009_&lt;Name&gt;graph&lt;/Name&gt;_x000d__x000a__x0009__x0009__x0009__x0009_&lt;Level&gt;5&lt;/Level&gt;_x000d__x000a__x0009__x0009__x0009_&lt;/Graph&gt;_x000d__x000a__x0009__x0009__x0009_&lt;Table&gt;_x000d__x000a__x0009__x0009__x0009__x0009_&lt;Text&gt;%ChapterNumber%.%SectionNumber%.%EPShapeNumber%._x0009_%EPShapeTitle%&lt;/Text&gt;_x000d__x000a__x0009__x0009__x0009__x0009_&lt;Name&gt;table&lt;/Name&gt;_x000d__x000a__x0009__x0009__x0009__x0009_&lt;Level&gt;5&lt;/Level&gt;_x000d__x000a__x0009__x0009__x0009_&lt;/Table&gt;_x000d__x000a__x0009__x0009_&lt;/ToCFields&gt;_x000d__x000a__x0009__x0009_&lt;ShapeSettings&gt;_x000d__x000a__x0009__x0009__x0009_&lt;NumberingInWord&gt;true&lt;/NumberingInWord&gt;_x000d__x000a__x0009__x0009_&lt;/ShapeSettings&gt;_x000d__x000a__x0009_&lt;/Format&gt;_x000d__x000a__x0009_&lt;Content&gt;_x000d__x000a__x0009__x0009_&lt;PublicationTitle Edit=&quot;true&quot; DisplayName=&quot;Publication Title&quot;&gt;Public finances in EMU - 2010&lt;/PublicationTitle&gt;_x000d__x000a__x0009__x0009_&lt;PublicationSubtitle Edit=&quot;true&quot; DisplayName=&quot;Publication Subtitle&quot;&gt;&lt;/PublicationSubtitle&gt;_x000d__x000a__x0009__x0009_&lt;NameLevelOne DisplayName=&quot;Name Level 1&quot;&gt;Part&lt;/NameLevelOne&gt;_x000d__x000a__x0009__x0009_&lt;NameLevelTwo DisplayName=&quot;Name Level 2&quot;&gt;Chapter&lt;/NameLevelTwo&gt;_x000d__x000a__x0009__x0009_&lt;NameAnnex DisplayName=&quot;Name Annex&quot;&gt;Annex&lt;/NameAnnex&gt;_x000d__x000a__x0009__x0009_&lt;NameAnnexAbbreviation DisplayName=&quot;Name Annex Abbreviation&quot;&gt;A&lt;/NameAnnexAbbreviation&gt;_x000d__x000a__x0009__x0009_&lt;SeriesNumber DisplayName=&quot;Series Number&quot;&gt;X/2010&lt;/SeriesNumber&gt;_x000d__x000a__x0009_&lt;/Content&gt;_x000d__x000a__x0009_&lt;Structure&gt;_x000d__x000a__x0009__x0009_&lt;DocumentCoverPage&gt;_x000d__x000a__x0009__x0009__x0009_&lt;Meta&gt;_x000d__x000a__x0009__x0009__x0009__x0009_&lt;Design&gt;_x000d__x000a__x0009__x0009__x0009__x0009__x0009_&lt;GUID&gt;{1B9761F3-ECE8-4C61-A673-6F615A999345}&lt;/GUID&gt;_x000d__x000a__x0009__x0009__x0009__x0009__x0009_&lt;DisplayName&gt;Coverpage&lt;/DisplayName&gt;_x000d__x000a__x0009__x0009__x0009__x0009_&lt;/Design&gt;_x000d__x000a__x0009__x0009__x0009__x0009_&lt;Create&gt;_x000d__x000a__x0009__x0009__x0009__x0009__x0009_&lt;Creatable&gt;false&lt;/Creatable&gt;_x000d__x000a__x0009__x0009__x0009__x0009__x0009_&lt;Template&gt;EPPublicationCoverpage.dot&lt;/Template&gt;_x000d__x000a__x0009__x0009__x0009__x0009_&lt;/Create&gt;_x000d__x000a__x0009__x0009__x0009_&lt;/Meta&gt;_x000d__x000a__x0009__x0009__x0009_&lt;Format&gt;_x000d__x000a__x0009__x0009__x0009__x0009_&lt;PageSettings&gt;_x000d__x000a__x0009__x0009__x0009__x0009__x0009_&lt;SectionStart&gt;4&lt;/SectionStart&gt;_x000d__x000a__x0009__x0009__x0009__x0009_&lt;/PageSettings&gt;_x000d__x000a__x0009__x0009__x0009__x0009_&lt;ColumnSettings&gt;_x000d__x000a__x0009__x0009__x0009__x0009__x0009_&lt;SetCount&gt;1&lt;/SetCount&gt;_x000d__x000a__x0009__x0009__x0009__x0009_&lt;/ColumnSettings&gt;_x000d__x000a__x0009__x0009__x0009__x0009_&lt;Header&gt;_x000d__x000a__x0009__x0009__x0009__x0009__x0009_&lt;Primary&gt;_x000d__x000a__x0009__x0009__x0009__x0009__x0009__x0009_&lt;Active&gt;false&lt;/Active&gt;_x000d__x000a__x0009__x0009__x0009__x0009__x0009_&lt;/Primary&gt;_x000d__x000a__x0009__x0009__x0009__x0009__x0009_&lt;FirstPage&gt;_x000d__x000a__x0009__x0009__x0009__x0009__x0009__x0009_&lt;Active&gt;false&lt;/Active&gt;_x000d__x000a__x0009__x0009__x0009__x0009__x0009_&lt;/FirstPage&gt;_x000d__x000a__x0009__x0009__x0009__x0009__x0009_&lt;EvenPages&gt;_x000d__x000a__x0009__x0009__x0009__x0009__x0009__x0009_&lt;Active&gt;false&lt;/Active&gt;_x000d__x000a__x0009__x0009__x0009__x0009__x0009_&lt;/EvenPages&gt;_x000d__x000a__x0009__x0009__x0009__x0009_&lt;/Header&gt;_x000d__x000a__x0009__x0009__x0009__x0009_&lt;PageNumbers&gt;_x000d__x000a__x0009__x0009__x0009__x0009__x0009_&lt;RestartNumberingAtSection&gt;true&lt;/RestartNumberingAtSection&gt;_x000d__x000a__x0009__x0009__x0009__x0009__x0009_&lt;StartingNumber&gt;1&lt;/StartingNumber&gt;_x000d__x000a__x0009__x0009__x0009__x0009__x0009_&lt;NumberStyle&gt;2&lt;/NumberStyle&gt;_x000d__x000a__x0009__x0009__x0009__x0009_&lt;/PageNumbers&gt;_x000d__x000a__x0009__x0009__x0009__x0009_&lt;Footer&gt;_x000d__x000a__x0009__x0009__x0009__x0009__x0009_&lt;Primary&gt;_x000d__x000a__x0009__x0009__x0009__x0009__x0009__x0009_&lt;Active&gt;false&lt;/Active&gt;_x000d__x000a__x0009__x0009__x0009__x0009__x0009_&lt;/Primary&gt;_x000d__x000a__x0009__x0009__x0009__x0009__x0009_&lt;FirstPage&gt;_x000d__x000a__x0009__x0009__x0009__x0009__x0009__x0009_&lt;Active&gt;false&lt;/Active&gt;_x000d__x000a__x0009__x0009__x0009__x0009__x0009_&lt;/FirstPage&gt;_x000d__x000a__x0009__x0009__x0009__x0009__x0009_&lt;EvenPages&gt;_x000d__x000a__x0009__x0009__x0009__x0009__x0009__x0009_&lt;Active&gt;false&lt;/Active&gt;_x000d__x000a__x0009__x0009__x0009__x0009__x0009__x0009_&lt;LinkToPrevious&gt;false&lt;/LinkToPrevious&gt;_x000d__x000a__x0009__x0009__x0009__x0009__x0009_&lt;/EvenPages&gt;_x000d__x000a__x0009__x0009__x0009__x0009_&lt;/Footer&gt;_x000d__x000a__x0009__x0009__x0009__x0009_&lt;Variables&gt;_x000d__x000a__x0009__x0009__x0009__x0009__x0009_&lt;Variable&gt;_x000d__x000a__x0009__x0009__x0009__x0009__x0009__x0009_&lt;Name&gt;Institution&lt;/Name&gt;_x000d__x000a__x0009__x0009__x0009__x0009__x0009__x0009_&lt;Value&gt;European Commission&lt;/Value&gt;_x000d__x000a__x0009__x0009__x0009__x0009__x0009__x0009_&lt;Type&gt;BOOKMARK&lt;/Type&gt;_x000d__x000a__x0009__x0009__x0009__x0009__x0009_&lt;/Variable&gt;_x000d__x000a__x0009__x0009__x0009__x0009__x0009_&lt;Variable&gt;_x000d__x000a__x0009__x0009__x0009__x0009__x0009__x0009_&lt;Name&gt;InstitutionSubtitle&lt;/Name&gt;_x000d__x000a__x0009__x0009__x0009__x0009__x0009__x0009_&lt;Value&gt;Directorate-General for Economic and Financial Affairs&lt;/Value&gt;_x000d__x000a__x0009__x0009__x0009__x0009__x0009__x0009_&lt;Type&gt;BOOKMARK&lt;/Type&gt;_x000d__x000a__x0009__x0009__x0009__x0009__x0009_&lt;/Variable&gt;_x000d__x000a__x0009__x0009__x0009__x0009__x0009_&lt;Variable&gt;_x000d__x000a__x0009__x0009__x0009__x0009__x0009__x0009_&lt;Name&gt;PublicationTitle&lt;/Name&gt;_x000d__x000a__x0009__x0009__x0009__x0009__x0009__x0009_&lt;Value&gt;%PublicationTitle%&lt;/Value&gt;_x000d__x000a__x0009__x0009__x0009__x0009__x0009__x0009_&lt;Type&gt;BOOKMARK&lt;/Type&gt;_x000d__x000a__x0009__x0009__x0009__x0009__x0009_&lt;/Variable&gt;_x000d__x000a__x0009__x0009__x0009__x0009__x0009_&lt;Variable&gt;_x000d__x000a__x0009__x0009__x0009__x0009__x0009__x0009_&lt;Name&gt;PublicationSubtitle&lt;/Name&gt;_x000d__x000a__x0009__x0009__x0009__x0009__x0009__x0009_&lt;Value&gt;%PublicationSubtitle%&lt;/Value&gt;_x000d__x000a__x0009__x0009__x0009__x0009__x0009__x0009_&lt;Type&gt;BOOKMARK&lt;/Type&gt;_x000d__x000a__x0009__x0009__x0009__x0009__x0009_&lt;/Variable&gt;_x000d__x000a__x0009__x0009__x0009__x0009__x0009_&lt;Variable&gt;_x000d__x000a__x0009__x0009__x0009__x0009__x0009__x0009_&lt;Name&gt;SeriesName&lt;/Name&gt;_x000d__x000a__x0009__x0009__x0009__x0009__x0009__x0009_&lt;Value&gt;EUROPEAN ECONOMY&lt;/Value&gt;_x000d__x000a__x0009__x0009__x0009__x0009__x0009__x0009_&lt;Type&gt;BOOKMARK&lt;/Type&gt;_x000d__x000a__x0009__x0009__x0009__x0009__x0009_&lt;/Variable&gt;_x000d__x000a__x0009__x0009__x0009__x0009__x0009_&lt;Variable&gt;_x000d__x000a__x0009__x0009__x0009__x0009__x0009__x0009_&lt;Name&gt;SeriesNumber&lt;/Name&gt;_x000d__x000a__x0009__x0009__x0009__x0009__x0009__x0009_&lt;Value&gt;%SeriesNumber%&lt;/Value&gt;_x000d__x000a__x0009__x0009__x0009__x0009__x0009__x0009_&lt;Type&gt;BOOKMARK&lt;/Type&gt;_x000d__x000a__x0009__x0009__x0009__x0009__x0009_&lt;/Variable&gt;_x000d__x000a__x0009__x0009__x0009__x0009_&lt;/Variables&gt;_x000d__x000a__x0009__x0009__x0009_&lt;/Format&gt;_x000d__x000a__x0009__x0009__x0009_&lt;Content/&gt;_x000d__x000a__x0009__x0009_&lt;/DocumentCoverPage&gt;_x000d__x000a__x0009__x0009_&lt;Acknowledgements&gt;_x000d__x000a__x0009__x0009__x0009_&lt;Meta&gt;_x000d__x000a__x0009__x0009__x0009__x0009_&lt;Design&gt;_x000d__x000a__x0009__x0009__x0009__x0009__x0009_&lt;GUID&gt;{479D30FB-0011-463C-8FFE-E6A8D99EA42D}&lt;/GUID&gt;_x000d__x000a__x0009__x0009__x0009__x0009__x0009_&lt;DisplayName&gt;Acknowledgements&lt;/DisplayName&gt;_x000d__x000a__x0009__x0009__x0009__x0009_&lt;/Design&gt;_x000d__x000a__x0009__x0009__x0009__x0009_&lt;Create&gt;_x000d__x000a__x0009__x0009__x0009__x0009__x0009_&lt;Creatable&gt;true&lt;/Creatable&gt;_x000d__x000a__x0009__x0009__x0009__x0009__x0009_&lt;Template&gt;EPSimpleSection.dot&lt;/Template&gt;_x000d__x000a__x0009__x0009__x0009__x0009_&lt;/Create&gt;_x000d__x000a__x0009__x0009__x0009__x0009_&lt;Manage&gt;&lt;Path&gt;P:\PFR2010\Acknowledgements.doc&lt;/Path&gt;&lt;LastMerge&gt;40325670995370400000&lt;/LastMerge&gt;&lt;ExternalSources&gt;&lt;/ExternalSources&gt;&lt;/Manage&gt;&lt;/Meta&gt;_x000d__x000a__x0009__x0009__x0009_&lt;Format&gt;_x000d__x000a__x0009__x0009__x0009__x0009_&lt;PageSettings&gt;_x000d__x000a__x0009__x0009__x0009__x0009__x0009_&lt;SectionStart&gt;2&lt;/SectionStart&gt;_x000d__x000a__x0009__x0009__x0009__x0009_&lt;/PageSettings&gt;_x000d__x000a__x0009__x0009__x0009__x0009_&lt;ColumnSettings&gt;_x000d__x000a__x0009__x0009__x0009__x0009__x0009_&lt;SetCount&gt;1&lt;/SetCount&gt;_x000d__x000a__x0009__x0009__x0009__x0009_&lt;/ColumnSettings&gt;_x000d__x000a__x0009__x0009__x0009__x0009_&lt;Header&gt;_x000d__x000a__x0009__x0009__x0009__x0009__x0009_&lt;Primary&gt;_x000d__x000a__x0009__x0009__x0009__x0009__x0009__x0009_&lt;Active&gt;false&lt;/Active&gt;_x000d__x000a__x0009__x0009__x0009__x0009__x0009_&lt;/Primary&gt;_x000d__x000a__x0009__x0009__x0009__x0009__x0009_&lt;FirstPage&gt;_x000d__x000a__x0009__x0009__x0009__x0009__x0009__x0009_&lt;Active&gt;true&lt;/Active&gt;_x000d__x000a__x0009__x0009__x0009__x0009__x0009__x0009_&lt;LinkToPrevious&gt;false&lt;/LinkToPrevious&gt;_x000d__x000a__x0009__x0009__x0009__x0009__x0009__x0009_&lt;FirstLine&gt;_x000d__x000a__x0009__x0009__x0009__x0009__x0009__x0009__x0009_&lt;Style&gt;Section Title&lt;/Style&gt;_x000d__x000a__x0009__x0009__x0009__x0009__x0009__x0009__x0009_&lt;Text&gt;%Title%&lt;/Text&gt;_x000d__x000a__x0009__x0009__x0009__x0009__x0009__x0009_&lt;/FirstLine&gt;_x000d__x000a__x0009__x0009__x0009__x0009__x0009_&lt;/FirstPage&gt;_x000d__x000a__x0009__x0009__x0009__x0009__x0009_&lt;EvenPages&gt;_x000d__x000a__x0009__x0009__x0009__x0009__x0009__x0009_&lt;Active&gt;false&lt;/Active&gt;_x000d__x000a__x0009__x0009__x0009__x0009__x0009_&lt;/EvenPages&gt;_x000d__x000a__x0009__x0009__x0009__x0009_&lt;/Header&gt;_x000d__x000a__x0009__x0009__x0009__x0009_&lt;PageNumbers&gt;_x000d__x000a__x0009__x0009__x0009__x0009__x0009_&lt;NumberStyle&gt;2&lt;/NumberStyle&gt;_x000d__x000a__x0009__x0009__x0009__x0009_&lt;/PageNumbers&gt;_x000d__x000a__x0009__x0009__x0009_&lt;/Format&gt;_x000d__x000a__x0009__x0009__x0009_&lt;Content&gt;_x000d__x000a__x0009__x0009__x0009__x0009_&lt;Title&gt;Acknowledgements&lt;/Title&gt;_x000d__x000a__x0009__x0009__x0009_&lt;/Content&gt;_x000d__x000a__x0009__x0009_&lt;/Acknowledgements&gt;_x000d__x000a__x0009__x0009_&lt;ToC&gt;_x000d__x000a__x0009__x0009__x0009_&lt;Meta&gt;_x000d__x000a__x0009__x0009__x0009__x0009_&lt;Design&gt;_x000d__x000a__x0009__x0009__x0009__x0009__x0009_&lt;GUID&gt;{470918E3-4FF4-41B2-A15E-AACCEF33F3E3}&lt;/GUID&gt;_x000d__x000a__x0009__x0009__x0009__x0009__x0009_&lt;DisplayName&gt;Contents&lt;/DisplayName&gt;_x000d__x000a__x0009__x0009__x0009__x0009_&lt;/Design&gt;_x000d__x000a__x0009__x0009__x0009__x0009_&lt;Create&gt;_x000d__x000a__x0009__x0009__x0009__x0009__x0009_&lt;Creatable&gt;false&lt;/Creatable&gt;_x000d__x000a__x0009__x0009__x0009__x0009__x0009_&lt;Template&gt;EPContents.dot&lt;/Template&gt;_x000d__x000a__x0009__x0009__x0009__x0009_&lt;/Create&gt;_x000d__x000a__x0009__x0009__x0009_&lt;/Meta&gt;_x000d__x000a__x0009__x0009__x0009_&lt;Format&gt;_x000d__x000a__x0009__x0009__x0009__x0009_&lt;PageSettings&gt;_x000d__x000a__x0009__x0009__x0009__x0009__x0009_&lt;SectionStart&gt;4&lt;/SectionStart&gt;_x000d__x000a__x0009__x0009__x0009__x0009_&lt;/PageSettings&gt;_x000d__x000a__x0009__x0009__x0009__x0009_&lt;ColumnSettings&gt;_x000d__x000a__x0009__x0009__x0009__x0009__x0009_&lt;SetCount&gt;1&lt;/SetCount&gt;_x000d__x000a__x0009__x0009__x0009__x0009_&lt;/ColumnSettings&gt;_x000d__x000a__x0009__x0009__x0009__x0009_&lt;Header&gt;_x000d__x000a__x0009__x0009__x0009__x0009__x0009_&lt;Primary&gt;_x000d__x000a__x0009__x0009__x0009__x0009__x0009__x0009_&lt;Active&gt;false&lt;/Active&gt;_x000d__x000a__x0009__x0009__x0009__x0009__x0009_&lt;/Primary&gt;_x000d__x000a__x0009__x0009__x0009__x0009__x0009_&lt;FirstPage&gt;_x000d__x000a__x0009__x0009__x0009__x0009__x0009__x0009_&lt;Active&gt;true&lt;/Active&gt;_x000d__x000a__x0009__x0009__x0009__x0009__x0009__x0009_&lt;LinkToPrevious&gt;false&lt;/LinkToPrevious&gt;_x000d__x000a__x0009__x0009__x0009__x0009__x0009__x0009_&lt;FirstLine&gt;_x000d__x000a__x0009__x0009__x0009__x0009__x0009__x0009__x0009_&lt;Style&gt;Section Title&lt;/Style&gt;_x000d__x000a__x0009__x0009__x0009__x0009__x0009__x0009__x0009_&lt;Text&gt;Contents&lt;/Text&gt;_x000d__x000a__x0009__x0009__x0009__x0009__x0009__x0009_&lt;/FirstLine&gt;_x000d__x000a__x0009__x0009__x0009__x0009__x0009_&lt;/FirstPage&gt;_x000d__x000a__x0009__x0009__x0009__x0009__x0009_&lt;EvenPages&gt;_x000d__x000a__x0009__x0009__x0009__x0009__x0009__x0009_&lt;Active&gt;false&lt;/Active&gt;_x000d__x000a__x0009__x0009__x0009__x0009__x0009_&lt;/EvenPages&gt;_x000d__x000a__x0009__x0009__x0009__x0009_&lt;/Header&gt;_x000d__x000a__x0009__x0009__x0009__x0009_&lt;PageNumbers&gt;_x000d__x000a__x0009__x0009__x0009__x0009__x0009_&lt;NumberStyle&gt;2&lt;/NumberStyle&gt;_x000d__x000a__x0009__x0009__x0009__x0009_&lt;/PageNumbers&gt;_x000d__x000a__x0009__x0009__x0009_&lt;/Format&gt;_x000d__x000a__x0009__x0009_&lt;/ToC&gt;_x000d__x000a__x0009__x0009_&lt;Editorial&gt;_x000d__x000a__x0009__x0009__x0009_&lt;Meta&gt;_x000d__x000a__x0009__x0009__x0009__x0009_&lt;Design&gt;_x000d__x000a__x0009__x0009__x0009__x0009__x0009_&lt;GUID&gt;{C299930F-81B2-4649-948B-AFC289EB1EEC}&lt;/GUID&gt;_x000d__x000a__x0009__x0009__x0009__x0009__x0009_&lt;DisplayName&gt;Editorial&lt;/DisplayName&gt;_x000d__x000a__x0009__x0009__x0009__x0009_&lt;/Design&gt;_x000d__x000a__x0009__x0009__x0009__x0009_&lt;Create&gt;_x000d__x000a__x0009__x0009__x0009__x0009__x0009_&lt;Creatable&gt;true&lt;/Creatable&gt;_x000d__x000a__x0009__x0009__x0009__x0009__x0009_&lt;Template&gt;EPSimpleSection.dot&lt;/Template&gt;_x000d__x000a__x0009__x0009__x0009__x0009_&lt;/Create&gt;_x000d__x000a__x0009__x0009__x0009__x0009_&lt;Manage&gt;&lt;Path&gt;P:\PFR2010\Editorial.doc&lt;/Path&gt;&lt;LastMerge&gt;40318704143518500000&lt;/LastMerge&gt;&lt;ExternalSources&gt;&lt;/ExternalSources&gt;&lt;/Manage&gt;&lt;/Meta&gt;_x000d__x000a__x0009__x0009__x0009_&lt;Format&gt;_x000d__x000a__x0009__x0009__x0009__x0009_&lt;PageSettings&gt;_x000d__x000a__x0009__x0009__x0009__x0009__x0009_&lt;SectionStart&gt;2&lt;/SectionStart&gt;_x000d__x000a__x0009__x0009__x0009__x0009_&lt;/PageSettings&gt;_x000d__x000a__x0009__x0009__x0009__x0009_&lt;ColumnSettings&gt;_x000d__x000a__x0009__x0009__x0009__x0009__x0009_&lt;SetCount&gt;1&lt;/SetCount&gt;_x000d__x000a__x0009__x0009__x0009__x0009_&lt;/ColumnSettings&gt;_x000d__x000a__x0009__x0009__x0009__x0009_&lt;Header&gt;_x000d__x000a__x0009__x0009__x0009__x0009__x0009_&lt;Primary&gt;_x000d__x000a__x0009__x0009__x0009__x0009__x0009__x0009_&lt;Active&gt;false&lt;/Active&gt;_x000d__x000a__x0009__x0009__x0009__x0009__x0009_&lt;/Primary&gt;_x000d__x000a__x0009__x0009__x0009__x0009__x0009_&lt;FirstPage&gt;_x000d__x000a__x0009__x0009__x0009__x0009__x0009__x0009_&lt;Active&gt;true&lt;/Active&gt;_x000d__x000a__x0009__x0009__x0009__x0009__x0009__x0009_&lt;LinkToPrevious&gt;false&lt;/LinkToPrevious&gt;_x000d__x000a__x0009__x0009__x0009__x0009__x0009__x0009_&lt;FirstLine&gt;_x000d__x000a__x0009__x0009__x0009__x0009__x0009__x0009__x0009_&lt;Style&gt;Section Title&lt;/Style&gt;_x000d__x000a__x0009__x0009__x0009__x0009__x0009__x0009__x0009_&lt;Text&gt;%Title%&lt;/Text&gt;_x000d__x000a__x0009__x0009__x0009__x0009__x0009__x0009_&lt;/FirstLine&gt;_x000d__x000a__x0009__x0009__x0009__x0009__x0009__x0009_&lt;SecondLine&gt;_x000d__x000a__x0009__x0009__x0009__x0009__x0009__x0009__x0009_&lt;Style&gt;Header Subtitle Right&lt;/Style&gt;_x000d__x000a__x0009__x0009__x0009__x0009__x0009__x0009__x0009_&lt;Text&gt;&lt;/Text&gt;_x000d__x000a__x0009__x0009__x0009__x0009__x0009__x0009_&lt;/SecondLine&gt;_x000d__x000a__x0009__x0009__x0009__x0009__x0009_&lt;/FirstPage&gt;_x000d__x000a__x0009__x0009__x0009__x0009__x0009_&lt;EvenPages&gt;_x000d__x000a__x0009__x0009__x0009__x0009__x0009__x0009_&lt;Active&gt;false&lt;/Active&gt;_x000d__x000a__x0009__x0009__x0009__x0009__x0009_&lt;/EvenPages&gt;_x000d__x000a__x0009__x0009__x0009__x0009_&lt;/Header&gt;_x000d__x000a__x0009__x0009__x0009__x0009_&lt;PageNumbers&gt;_x000d__x000a__x0009__x0009__x0009__x0009__x0009_&lt;NumberStyle&gt;2&lt;/NumberStyle&gt;_x000d__x000a__x0009__x0009__x0009__x0009_&lt;/PageNumbers&gt;_x000d__x000a__x0009__x0009__x0009_&lt;/Format&gt;_x000d__x000a__x0009__x0009__x0009_&lt;Content&gt;_x000d__x000a__x0009__x0009__x0009__x0009_&lt;Title&gt;Editorial&lt;/Title&gt;_x000d__x000a__x0009__x0009__x0009_&lt;/Content&gt;_x000d__x000a__x0009__x0009_&lt;/Editorial&gt;_x000d__x000a__x0009__x0009_&lt;SummaryConclusions&gt;_x000d__x000a__x0009__x0009__x0009_&lt;Meta&gt;_x000d__x000a__x0009__x0009__x0009__x0009_&lt;Design&gt;_x000d__x000a__x0009__x0009__x0009__x0009__x0009_&lt;GUID&gt;{198497D4-0148-4A70-B5C6-6A31BA51F4E6}&lt;/GUID&gt;_x000d__x000a__x0009__x0009__x0009__x0009__x0009_&lt;DisplayName&gt;Summary &lt;/DisplayName&gt;_x000d__x000a__x0009__x0009__x0009__x0009_&lt;/Design&gt;_x000d__x000a__x0009__x0009__x0009__x0009_&lt;Create&gt;_x000d__x000a__x0009__x0009__x0009__x0009__x0009_&lt;Creatable&gt;true&lt;/Creatable&gt;_x000d__x000a__x0009__x0009__x0009__x0009__x0009_&lt;Template&gt;EPSideNotes.dot&lt;/Template&gt;_x000d__x000a__x0009__x0009__x0009__x0009_&lt;/Create&gt;_x000d__x000a__x0009__x0009__x0009__x0009_&lt;Manage&gt;&lt;Path&gt;P:\PFR2010\Summary (after MB).doc&lt;/Path&gt;&lt;LastMerge&gt;40325671053240700000&lt;/LastMerge&gt;&lt;ExternalSources&gt;&lt;/ExternalSources&gt;&lt;/Manage&gt;&lt;/Meta&gt;_x000d__x000a__x0009__x0009__x0009_&lt;Format&gt;_x000d__x000a__x0009__x0009__x0009__x0009_&lt;ColumnSettings&gt;_x000d__x000a__x0009__x0009__x0009__x0009__x0009_&lt;SetCount&gt;1&lt;/SetCount&gt;_x000d__x000a__x0009__x0009__x0009__x0009_&lt;/ColumnSettings&gt;_x000d__x000a__x0009__x0009__x0009__x0009_&lt;Header&gt;_x000d__x000a__x0009__x0009__x0009__x0009__x0009_&lt;Primary&gt;_x000d__x000a__x0009__x0009__x0009__x0009__x0009__x0009_&lt;Active&gt;true&lt;/Active&gt;_x000d__x000a__x0009__x0009__x0009__x0009__x0009__x0009_&lt;LinkToPrevious&gt;false&lt;/LinkToPrevious&gt;_x000d__x000a__x0009__x0009__x0009__x0009__x0009__x0009_&lt;FirstLine&gt;_x000d__x000a__x0009__x0009__x0009__x0009__x0009__x0009__x0009_&lt;Style&gt;Header Subtitle Right&lt;/Style&gt;_x000d__x000a__x0009__x0009__x0009__x0009__x0009__x0009__x0009_&lt;Text&gt;%Title%&lt;/Text&gt;_x000d__x000a__x0009__x0009__x0009__x0009__x0009__x0009_&lt;/FirstLine&gt;_x000d__x000a__x0009__x0009__x0009__x0009__x0009__x0009_&lt;SecondLine&gt;_x000d__x000a__x0009__x0009__x0009__x0009__x0009__x0009__x0009_&lt;Style/&gt;_x000d__x000a__x0009__x0009__x0009__x0009__x0009__x0009__x0009_&lt;Text/&gt;_x000d__x000a__x0009__x0009__x0009__x0009__x0009__x0009_&lt;/SecondLine&gt;_x000d__x000a__x0009__x0009__x0009__x0009__x0009_&lt;/Primary&gt;_x000d__x000a__x0009__x0009__x0009__x0009__x0009_&lt;FirstPage&gt;_x000d__x000a__x0009__x0009__x0009__x0009__x0009__x0009_&lt;Active&gt;true&lt;/Active&gt;_x000d__x000a__x0009__x0009__x0009__x0009__x0009__x0009_&lt;LinkToPrevious&gt;false&lt;/LinkToPrevious&gt;_x000d__x000a__x0009__x0009__x0009__x0009__x0009__x0009_&lt;FirstLine&gt;_x000d__x000a__x0009__x0009__x0009__x0009__x0009__x0009__x0009_&lt;Style&gt;Section Title&lt;/Style&gt;_x000d__x000a__x0009__x0009__x0009__x0009__x0009__x0009__x0009_&lt;Text&gt;%Title%&lt;/Text&gt;_x000d__x000a__x0009__x0009__x0009__x0009__x0009__x0009_&lt;/FirstLine&gt;_x000d__x000a__x0009__x0009__x0009__x0009__x0009__x0009_&lt;SecondLine&gt;_x000d__x000a__x0009__x0009__x0009__x0009__x0009__x0009__x0009_&lt;Style/&gt;_x000d__x000a__x0009__x0009__x0009__x0009__x0009__x0009__x0009_&lt;Text/&gt;_x000d__x000a__x0009__x0009__x0009__x0009__x0009__x0009_&lt;/SecondLine&gt;_x000d__x000a__x0009__x0009__x0009__x0009__x0009_&lt;/FirstPage&gt;_x000d__x000a__x0009__x0009__x0009__x0009_&lt;/Header&gt;_x000d__x000a__x0009__x0009__x0009__x0009_&lt;PageNumbers&gt;_x000d__x000a__x0009__x0009__x0009__x0009__x0009_&lt;RestartNumberingAtSection&gt;true&lt;/RestartNumberingAtSection&gt;_x000d__x000a__x0009__x0009__x0009__x0009__x0009_&lt;StartingNumber&gt;1&lt;/StartingNumber&gt;_x000d__x000a__x0009__x0009__x0009__x0009__x0009_&lt;NumberStyle&gt;0&lt;/NumberStyle&gt;_x000d__x000a__x0009__x0009__x0009__x0009_&lt;/PageNumbers&gt;_x000d__x000a__x0009__x0009__x0009__x0009_&lt;ToCFields&gt;_x000d__x000a__x0009__x0009__x0009__x0009__x0009_&lt;Start&gt;_x000d__x000a__x0009__x0009__x0009__x0009__x0009__x0009_&lt;Text&gt;%Title%&lt;/Text&gt;_x000d__x000a__x0009__x0009__x0009__x0009__x0009__x0009_&lt;Name/&gt;_x000d__x000a__x0009__x0009__x0009__x0009__x0009__x0009_&lt;Level&gt;1&lt;/Level&gt;_x000d__x000a__x0009__x0009__x0009__x0009__x0009_&lt;/Start&gt;_x000d__x000a__x0009__x0009__x0009__x0009__x0009_&lt;Box&gt;_x000d__x000a__x0009__x0009__x0009__x0009__x0009__x0009_&lt;Text&gt;0.%EPShapeNumber%._x0009_%EPShapeTitle%&lt;/Text&gt;_x000d__x000a__x0009__x0009__x0009__x0009__x0009__x0009_&lt;Name&gt;box&lt;/Name&gt;_x000d__x000a__x0009__x0009__x0009__x0009__x0009__x0009_&lt;Level&gt;5&lt;/Level&gt;_x000d__x000a__x0009__x0009__x0009__x0009__x0009_&lt;/Box&gt;_x000d__x000a__x0009__x0009__x0009__x0009__x0009_&lt;Graph&gt;_x000d__x000a__x0009__x0009__x0009__x0009__x0009__x0009_&lt;Text&gt;0.%EPShapeNumber%._x0009_%EPShapeTitle%&lt;/Text&gt;_x000d__x000a__x0009__x0009__x0009__x0009__x0009__x0009_&lt;Name&gt;graph&lt;/Name&gt;_x000d__x000a__x0009__x0009__x0009__x0009__x0009__x0009_&lt;Level&gt;5&lt;/Level&gt;_x000d__x000a__x0009__x0009__x0009__x0009__x0009_&lt;/Graph&gt;_x000d__x000a__x0009__x0009__x0009__x0009__x0009_&lt;Table&gt;_x000d__x000a__x0009__x0009__x0009__x0009__x0009__x0009_&lt;Text&gt;0.%EPShapeNumber%._x0009_%EPShapeTitle%&lt;/Text&gt;_x000d__x000a__x0009__x0009__x0009__x0009__x0009__x0009_&lt;Name&gt;table&lt;/Name&gt;_x000d__x000a__x0009__x0009__x0009__x0009__x0009__x0009_&lt;Level&gt;5&lt;/Level&gt;_x000d__x000a__x0009__x0009__x0009__x0009__x0009_&lt;/Table&gt;_x000d__x000a__x0009__x0009__x0009__x0009_&lt;/ToCFields&gt;_x000d__x000a__x0009__x0009__x0009_&lt;/Format&gt;_x000d__x000a__x0009__x0009__x0009_&lt;Content&gt;_x000d__x000a__x0009__x0009__x0009__x0009_&lt;Title&gt;Summary &lt;/Title&gt;_x000d__x000a__x0009__x0009__x0009_&lt;/Content&gt;_x000d__x000a__x0009__x0009_&lt;/SummaryConclusions&gt;_x000d__x000a__x0009__x0009_&lt;PublicFinancesGeneralChapter&gt;_x000d__x000a__x0009__x0009__x0009_&lt;Meta&gt;_x000d__x000a__x0009__x0009__x0009__x0009_&lt;Design&gt;_x000d__x000a__x0009__x0009__x0009__x0009__x0009_&lt;GUID&gt;{810F7665-350E-4E3D-9A03-7403E496464A}&lt;/GUID&gt;_x000d__x000a__x0009__x0009__x0009__x0009__x0009_&lt;DisplayName&gt;Part I: Current developments and prospects&lt;/DisplayName&gt;_x000d__x000a__x0009__x0009__x0009__x0009_&lt;/Design&gt;_x000d__x000a__x0009__x0009__x0009__x0009_&lt;Create&gt;_x000d__x000a__x0009__x0009__x0009__x0009__x0009_&lt;Creatable&gt;false&lt;/Creatable&gt;_x000d__x000a__x0009__x0009__x0009__x0009_&lt;/Create&gt;_x000d__x000a__x0009__x0009__x0009_&lt;/Meta&gt;_x000d__x000a__x0009__x0009__x0009_&lt;Format&gt;_x000d__x000a__x0009__x0009__x0009__x0009_&lt;ToCFields&gt;_x000d__x000a__x0009__x0009__x0009__x0009__x0009_&lt;Start&gt;_x000d__x000a__x0009__x0009__x0009__x0009__x0009__x0009_&lt;Text&gt;%SectionNumber%._x0009_%SectionTitle%&lt;/Text&gt;_x000d__x000a__x0009__x0009__x0009__x0009__x0009__x0009_&lt;Name/&gt;_x000d__x000a__x0009__x0009__x0009__x0009__x0009__x0009_&lt;Level&gt;2&lt;/Level&gt;_x000d__x000a__x0009__x0009__x0009__x0009__x0009_&lt;/Start&gt;_x000d__x000a__x0009__x0009__x0009__x0009_&lt;/ToCFields&gt;_x000d__x000a__x0009__x0009__x0009_&lt;/Format&gt;_x000d__x000a__x0009__x0009__x0009_&lt;Content&gt;_x000d__x000a__x0009__x0009__x0009__x0009_&lt;ChapterNumber DisplayName=&quot;Level 1 Number&quot;&gt;I&lt;/ChapterNumber&gt;_x000d__x000a__x0009__x0009__x0009__x0009_&lt;ChapterTitle DisplayName=&quot;Level 1 Title&quot; Edit=&quot;true&quot;&gt;Current developments and prospects&lt;/ChapterTitle&gt;_x000d__x000a__x0009__x0009__x0009_&lt;/Content&gt;_x000d__x000a__x0009__x0009__x0009_&lt;Structure&gt;_x000d__x000a__x0009__x0009__x0009__x0009_&lt;PublicFinancesChapterCoverPage&gt;_x000d__x000a__x0009__x0009__x0009__x0009__x0009_&lt;Meta&gt;_x000d__x000a__x0009__x0009__x0009__x0009__x0009__x0009_&lt;Design&gt;_x000d__x000a__x0009__x0009__x0009__x0009__x0009__x0009__x0009_&lt;GUID&gt;{6E5DF182-5E4F-43E6-880B-561AA0484D29}&lt;/GUID&gt;_x000d__x000a__x0009__x0009__x0009__x0009__x0009__x0009__x0009_&lt;DisplayName&gt;PartCoverpage&lt;/DisplayName&gt;_x000d__x000a__x0009__x0009__x0009__x0009__x0009__x0009_&lt;/Design&gt;_x000d__x000a__x0009__x0009__x0009__x0009__x0009__x0009_&lt;Create&gt;_x000d__x000a__x0009__x0009__x0009__x0009__x0009__x0009__x0009_&lt;Creatable&gt;false&lt;/Creatable&gt;_x000d__x000a__x0009__x0009__x0009__x0009__x0009__x0009__x0009_&lt;Template&gt;EPGeneralSection.dot&lt;/Template&gt;_x000d__x000a__x0009__x0009__x0009__x0009__x0009__x0009_&lt;/Create&gt;_x000d__x000a__x0009__x0009__x0009__x0009__x0009_&lt;/Meta&gt;_x000d__x000a__x0009__x0009__x0009__x0009__x0009_&lt;Format&gt;_x000d__x000a__x0009__x0009__x0009__x0009__x0009__x0009_&lt;PageSettings&gt;_x000d__x000a__x0009__x0009__x0009__x0009__x0009__x0009__x0009_&lt;SectionStart&gt;4&lt;/SectionStart&gt;_x000d__x000a__x0009__x0009__x0009__x0009__x0009__x0009_&lt;/PageSettings&gt;_x000d__x000a__x0009__x0009__x0009__x0009__x0009__x0009_&lt;ColumnSettings&gt;_x000d__x000a__x0009__x0009__x0009__x0009__x0009__x0009__x0009_&lt;SetCount&gt;1&lt;/SetCount&gt;_x000d__x000a__x0009__x0009__x0009__x0009__x0009__x0009_&lt;/ColumnSettings&gt;_x000d__x000a__x0009__x0009__x0009__x0009__x0009__x0009_&lt;Header&gt;_x000d__x000a__x0009__x0009__x0009__x0009__x0009__x0009__x0009_&lt;Primary&gt;_x000d__x000a__x0009__x0009__x0009__x0009__x0009__x0009__x0009__x0009_&lt;Active&gt;false&lt;/Active&gt;_x000d__x000a__x0009__x0009__x0009__x0009__x0009__x0009__x0009_&lt;/Primary&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Chapter Name&lt;/Style&gt;_x000d__x000a__x0009__x0009__x0009__x0009__x0009__x0009__x0009__x0009__x0009_&lt;Text&gt;%NameLevelOne% %ChapterNumber%&lt;/Text&gt;_x000d__x000a__x0009__x0009__x0009__x0009__x0009__x0009__x0009__x0009_&lt;/FirstLine&gt;_x000d__x000a__x0009__x0009__x0009__x0009__x0009__x0009__x0009__x0009_&lt;SecondLine&gt;_x000d__x000a__x0009__x0009__x0009__x0009__x0009__x0009__x0009__x0009__x0009_&lt;Style&gt;Chapter Title&lt;/Style&gt;_x000d__x000a__x0009__x0009__x0009__x0009__x0009__x0009__x0009__x0009__x0009_&lt;Text&gt;%ChapterTitle%&lt;/Text&gt;_x000d__x000a__x0009__x0009__x0009__x0009__x0009__x0009__x0009__x0009_&lt;/SecondLine&gt;_x000d__x000a__x0009__x0009__x0009__x0009__x0009__x0009__x0009_&lt;/FirstPage&gt;_x000d__x000a__x0009__x0009__x0009__x0009__x0009__x0009__x0009_&lt;EvenPages&gt;_x000d__x000a__x0009__x0009__x0009__x0009__x0009__x0009__x0009__x0009_&lt;Active&gt;false&lt;/Active&gt;_x000d__x000a__x0009__x0009__x0009__x0009__x0009__x0009__x0009_&lt;/EvenPages&gt;_x000d__x000a__x0009__x0009__x0009__x0009__x0009__x0009_&lt;/Header&gt;_x000d__x000a__x0009__x0009__x0009__x0009__x0009__x0009_&lt;Footer&gt;_x000d__x000a__x0009__x0009__x0009__x0009__x0009__x0009__x0009_&lt;Primary&gt;_x000d__x000a__x0009__x0009__x0009__x0009__x0009__x0009__x0009__x0009_&lt;Active&gt;false&lt;/Active&gt;_x000d__x000a__x0009__x0009__x0009__x0009__x0009__x0009__x0009_&lt;/Primary&gt;_x000d__x000a__x0009__x0009__x0009__x0009__x0009__x0009__x0009_&lt;FirstPage&gt;_x000d__x000a__x0009__x0009__x0009__x0009__x0009__x0009__x0009__x0009_&lt;Active&gt;false&lt;/Active&gt;_x000d__x000a__x0009__x0009__x0009__x0009__x0009__x0009__x0009_&lt;/FirstPage&gt;_x000d__x000a__x0009__x0009__x0009__x0009__x0009__x0009__x0009_&lt;EvenPages&gt;_x000d__x000a__x0009__x0009__x0009__x0009__x0009__x0009__x0009__x0009_&lt;Active&gt;false&lt;/Active&gt;_x000d__x000a__x0009__x0009__x0009__x0009__x0009__x0009__x0009__x0009_&lt;LinkToPrevious&gt;false&lt;/LinkToPrevious&gt;_x000d__x000a__x0009__x0009__x0009__x0009__x0009__x0009__x0009_&lt;/EvenPages&gt;_x000d__x000a__x0009__x0009__x0009__x0009__x0009__x0009_&lt;/Footer&gt;_x000d__x000a__x0009__x0009__x0009__x0009__x0009__x0009_&lt;ToCFields&gt;_x000d__x000a__x0009__x0009__x0009__x0009__x0009__x0009__x0009_&lt;Start&gt;_x000d__x000a__x0009__x0009__x0009__x0009__x0009__x0009__x0009__x0009_&lt;Text&gt;%NameLevelOne% %ChapterNumber%:_x0009_%ChapterTitle%&lt;/Text&gt;_x000d__x000a__x0009__x0009__x0009__x0009__x0009__x0009__x0009__x0009_&lt;Name/&gt;_x000d__x000a__x0009__x0009__x0009__x0009__x0009__x0009__x0009__x0009_&lt;Level&gt;1&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lt;/PublicFinancesChapterCoverPage&gt;_x000d__x000a__x0009__x0009__x0009__x0009_&lt;Summary&gt;_x000d__x000a__x0009__x0009__x0009__x0009__x0009_&lt;Meta&gt;_x000d__x000a__x0009__x0009__x0009__x0009__x0009__x0009_&lt;Design&gt;_x000d__x000a__x0009__x0009__x0009__x0009__x0009__x0009__x0009_&lt;GUID&gt;{2134BF3E-626F-4073-A47A-E13FE67ACB92}&lt;/GUID&gt;_x000d__x000a__x0009__x0009__x0009__x0009__x0009__x0009__x0009_&lt;DisplayName&gt;Summary&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SimpleSection.dot&lt;/Template&gt;_x000d__x000a__x0009__x0009__x0009__x0009__x0009__x0009_&lt;/Create&gt;_x000d__x000a__x0009__x0009__x0009__x0009__x0009__x0009_&lt;Manage&gt;&lt;Path&gt;P:\PFR2010\Part I Current developments and prospect\Summary (after MB).doc&lt;/Path&gt;&lt;LastMerge&gt;40325671157407400000&lt;/LastMerge&gt;&lt;ExternalSources&gt;&lt;/ExternalSources&gt;&lt;/Manage&gt;&lt;/Meta&gt;_x000d__x000a__x0009__x0009__x0009__x0009__x0009_&lt;Format&gt;_x000d__x000a__x0009__x0009__x0009__x0009__x0009__x0009_&lt;PageSettings&gt;_x000d__x000a__x0009__x0009__x0009__x0009__x0009__x0009__x0009_&lt;SectionStart&gt;4&lt;/SectionStart&gt;_x000d__x000a__x0009__x0009__x0009__x0009__x0009__x0009_&lt;/PageSettings&gt;_x000d__x000a__x0009__x0009__x0009__x0009__x0009__x0009_&lt;Header&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Section Title&lt;/Style&gt;_x000d__x000a__x0009__x0009__x0009__x0009__x0009__x0009__x0009__x0009__x0009_&lt;Text&gt;%Title%&lt;/Text&gt;_x000d__x000a__x0009__x0009__x0009__x0009__x0009__x0009__x0009__x0009_&lt;/FirstLine&gt;_x000d__x000a__x0009__x0009__x0009__x0009__x0009__x0009__x0009_&lt;/FirstPage&gt;_x000d__x000a__x0009__x0009__x0009__x0009__x0009__x0009_&lt;/Header&gt;_x000d__x000a__x0009__x0009__x0009__x0009__x0009__x0009_&lt;ToCFields&gt;_x000d__x000a__x0009__x0009__x0009__x0009__x0009__x0009__x0009_&lt;Start&gt;_x000d__x000a__x0009__x0009__x0009__x0009__x0009__x0009__x0009__x0009_&lt;Text&gt;%Title%&lt;/Text&gt;_x000d__x000a__x0009__x0009__x0009__x0009__x0009__x0009__x0009__x0009_&lt;Name/&gt;_x000d__x000a__x0009__x0009__x0009__x0009__x0009__x0009__x0009__x0009_&lt;Level&gt;2&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_x0009__x0009_&lt;Title&gt;Summary&lt;/Title&gt;_x000d__x000a__x0009__x0009__x0009__x0009__x0009_&lt;/Content&gt;_x000d__x000a__x0009__x0009__x0009__x0009_&lt;/Summary&gt;_x000d__x000a__x0009__x0009__x0009__x0009_&lt;PublicFinancesGeneralSection&gt;_x000d__x000a__x0009__x0009__x0009__x0009__x0009_&lt;Meta&gt;_x000d__x000a__x0009__x0009__x0009__x0009__x0009__x0009_&lt;Design&gt;_x000d__x000a__x0009__x0009__x0009__x0009__x0009__x0009__x0009_&lt;GUID&gt;{37CFBCEA-72DA-41FF-9CC8-DCFFAE09A88E}&lt;/GUID&gt;_x000d__x000a__x0009__x0009__x0009__x0009__x0009__x0009__x0009_&lt;DisplayName&gt;Chapter 1: Budgetary developments in the euro area and the EU Member State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 Current developments and prospect\Chapter 1 Budgetary developments in the euro area and the EU Member States\Chapter 1 Budgetary developments in the euro area and the EU Member States.doc&lt;/Path&gt;&lt;LastMerge&gt;40325671863425900000&lt;/LastMerge&gt;&lt;ExternalSources&gt;P:\PFR2010\Part I Current developments and prospect\Chapter 1 Budgetary developments in the euro area and the EU Member States\Box I.1.1 EERP.doc*P:\PFR2010\Part I Current developments and prospect\Chapter 1 Budgetary developments in the euro area and the EU Member States\Box I.1.2.doc*P:\PFR2010\Part I Current developments and prospect\Chapter 1 Budgetary developments in the euro area and the EU Member States\Box I.1.3.doc*P:\PFR2010\Part I Current developments and prospect\Chapter 1 Budgetary developments in the euro area and the EU Member States\pfr2010_t1_1.XLS*&lt;/ExternalSources&gt;&lt;/Manage&gt;&lt;/Meta&gt;_x000d__x000a__x0009__x0009__x0009__x0009__x0009_&lt;Content&gt;_x000d__x000a__x0009__x0009__x0009__x0009__x0009__x0009_&lt;SectionNumber DisplayName=&quot;Level 2 Number&quot; Automatic=&quot;true&quot;&gt;1&lt;/SectionNumber&gt;_x000d__x000a__x0009__x0009__x0009__x0009__x0009__x0009_&lt;SectionTitle DisplayName=&quot;Level 2 Title&quot; Edit=&quot;true&quot;&gt;Budgetary developments in the euro area and the EU Member States&lt;/SectionTitle&gt;_x000d__x000a__x0009__x0009__x0009__x0009__x0009_&lt;/Content&gt;_x000d__x000a__x0009__x0009__x0009__x0009_&lt;/PublicFinancesGeneralSection&gt;_x000d__x000a__x0009__x0009__x0009__x0009_&lt;PublicFinancesGeneralSection&gt;_x000d__x000a__x0009__x0009__x0009__x0009__x0009_&lt;Meta&gt;_x000d__x000a__x0009__x0009__x0009__x0009__x0009__x0009_&lt;Design&gt;_x000d__x000a__x0009__x0009__x0009__x0009__x0009__x0009__x0009_&lt;GUID&gt;{BD20D9E2-E7AE-4877-8CD5-1586EF61C558}&lt;/GUID&gt;_x000d__x000a__x0009__x0009__x0009__x0009__x0009__x0009__x0009_&lt;DisplayName&gt;Chapter 2: Implementing the Stability and Growth Pact &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 Current developments and prospect\Chapter 2 Implementing the Stability and Growth Pact\Chapter 2 Implementing the Stability and Growth Pact (new).doc&lt;/Path&gt;&lt;LastMerge&gt;40325680115740700000&lt;/LastMerge&gt;&lt;ExternalSources&gt;P:\PFR2010\Part I Current developments and prospect\Chapter 2 Implementing the Stability and Growth Pact\Box I 2 1_2010 (4).doc*P:\PFR2010\Part I Current developments and prospect\Chapter 2 Implementing the Stability and Growth Pact\Box I.2.2 Greece.doc*P:\PFR2010\Part I Current developments and prospect\Chapter 2 Implementing the Stability and Growth Pact\formatted table_may2010.xls*&lt;/ExternalSources&gt;&lt;/Manage&gt;&lt;/Meta&gt;_x000d__x000a__x0009__x0009__x0009__x0009__x0009_&lt;Content&gt;_x000d__x000a__x0009__x0009__x0009__x0009__x0009__x0009_&lt;SectionNumber DisplayName=&quot;Level 2 Number&quot; Automatic=&quot;true&quot;&gt;2&lt;/SectionNumber&gt;_x000d__x000a__x0009__x0009__x0009__x0009__x0009__x0009_&lt;SectionTitle DisplayName=&quot;Level 2 Title&quot; Edit=&quot;true&quot;&gt;Implementing the Stability and Growth Pact &lt;/SectionTitle&gt;_x000d__x000a__x0009__x0009__x0009__x0009__x0009_&lt;/Content&gt;_x000d__x000a__x0009__x0009__x0009__x0009_&lt;/PublicFinancesGeneralSection&gt;_x000d__x000a__x0009__x0009__x0009__x0009_&lt;PublicFinancesGeneralSection&gt;_x000d__x000a__x0009__x0009__x0009__x0009__x0009_&lt;Meta&gt;_x000d__x000a__x0009__x0009__x0009__x0009__x0009__x0009_&lt;Design&gt;_x000d__x000a__x0009__x0009__x0009__x0009__x0009__x0009__x0009_&lt;GUID&gt;{9EF147A4-5EE7-42E2-AD43-A33ED6212649}&lt;/GUID&gt;_x000d__x000a__x0009__x0009__x0009__x0009__x0009__x0009__x0009_&lt;DisplayName&gt;Chapter 3: Stability and convergence programmes set out the consolidation plans over the medium term&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 Current developments and prospect\Chapter 3 Stability and convergence programmes set out the consolidation plans over the medium term\Chapter 3 Stability and convergence programmes set out the consolidation plans over the medium term.doc&lt;/Path&gt;&lt;LastMerge&gt;40325673125000000000&lt;/LastMerge&gt;&lt;ExternalSources&gt;P:\PFR2010\Part I Current developments and prospect\Chapter 3 Stability and convergence programmes set out the consolidation plans over the medium term\Graphs I.3.1-2.XLS*P:\PFR2010\Part I Current developments and prospect\Chapter 3 Stability and convergence programmes set out the consolidation plans over the medium term\Graphs I.3.3-12 SCPs analyses updated.xls*P:\PFR2010\Part I Current developments and prospect\Chapter 3 Stability and convergence programmes set out the consolidation plans over the medium term\Table MTOs 2009-2010.xls*P:\PFR2010\Part I Current developments and prospect\Chapter 3 Stability and convergence programmes set out the consolidation plans over the medium term\Assessment MTOs.xls*P:\PFR2010\Part I Current developments and prospect\Chapter 3 Stability and convergence programmes set out the consolidation plans over the medium term\Copy of Overview table SCP 09_12.xls*P:\PFR2010\Part I Current developments and prospect\Chapter 3 Stability and convergence programmes set out the consolidation plans over the medium term\long table.xls*&lt;/ExternalSources&gt;&lt;/Manage&gt;&lt;/Meta&gt;_x000d__x000a__x0009__x0009__x0009__x0009__x0009_&lt;Content&gt;_x000d__x000a__x0009__x0009__x0009__x0009__x0009__x0009_&lt;SectionNumber DisplayName=&quot;Level 2 Number&quot; Automatic=&quot;true&quot;&gt;3&lt;/SectionNumber&gt;_x000d__x000a__x0009__x0009__x0009__x0009__x0009__x0009_&lt;SectionTitle DisplayName=&quot;Level 2 Title&quot; Edit=&quot;true&quot;&gt;Stability and convergence programmes set out the consolidation plans over the medium term&lt;/SectionTitle&gt;_x000d__x000a__x0009__x0009__x0009__x0009__x0009_&lt;/Content&gt;_x000d__x000a__x0009__x0009__x0009__x0009_&lt;/PublicFinancesGeneralSection&gt;_x000d__x000a__x0009__x0009__x0009__x0009_&lt;PublicFinancesGeneralSection characteristic=&quot;Chapter without subchapters&quot;&gt;_x000d__x000a__x0009__x0009__x0009__x0009__x0009_&lt;Meta&gt;_x000d__x000a__x0009__x0009__x0009__x0009__x0009__x0009_&lt;Design&gt;_x000d__x000a__x0009__x0009__x0009__x0009__x0009__x0009__x0009_&lt;GUID&gt;{E2BFD807-CC09-40B6-83AF-8FA51B329EB6}&lt;/GUID&gt;_x000d__x000a__x0009__x0009__x0009__x0009__x0009__x0009__x0009_&lt;DisplayName&gt;Chapter 4: The long-term sustainability of public finance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 Current developments and prospect\Chapter 4 The long-term sustainability of public finances\Chapter 4 The long-term sustainability of public financesafterISC.doc&lt;/Path&gt;&lt;LastMerge&gt;40325673333333300000&lt;/LastMerge&gt;&lt;ExternalSources&gt;P:\PFR2010\Part I Current developments and prospect\Chapter 4 The long-term sustainability of public finances\Tables I.4.1-2.xls*&lt;/ExternalSources&gt;&lt;/Manage&gt;&lt;/Meta&gt;_x000d__x000a__x0009__x0009__x0009__x0009__x0009_&lt;Content&gt;_x000d__x000a__x0009__x0009__x0009__x0009__x0009__x0009_&lt;SectionNumber DisplayName=&quot;Level 2 Number&quot;&gt;4&lt;/SectionNumber&gt;_x000d__x000a__x0009__x0009__x0009__x0009__x0009__x0009_&lt;SectionTitle DisplayName=&quot;Level 2 Title&quot; Edit=&quot;true&quot;&gt;The long-term sustainability of public finances&lt;/SectionTitle&gt;_x000d__x000a__x0009__x0009__x0009__x0009__x0009_&lt;/Content&gt;_x000d__x000a__x0009__x0009__x0009__x0009_&lt;/PublicFinancesGeneralSection&gt;_x000d__x000a__x0009__x0009__x0009__x0009_&lt;PublicFinancesGeneralSection characteristic=&quot;Chapter without subchapters&quot;&gt;_x000d__x000a__x0009__x0009__x0009__x0009__x0009_&lt;Meta&gt;_x000d__x000a__x0009__x0009__x0009__x0009__x0009__x0009_&lt;Design&gt;_x000d__x000a__x0009__x0009__x0009__x0009__x0009__x0009__x0009_&lt;GUID&gt;{C9CC9282-1079-490B-8F12-0E21211657CB}&lt;/GUID&gt;_x000d__x000a__x0009__x0009__x0009__x0009__x0009__x0009__x0009_&lt;DisplayName&gt;Chapter 5: Current domestic fiscal framework reforms across the EU&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 Current developments and prospect\Chapter 5 Current domestic fiscal framework reforms across the EU\Chapter 5 Current domestic fiscal framework reforms across the EU.doc&lt;/Path&gt;&lt;LastMerge&gt;40318707002314800000&lt;/LastMerge&gt;&lt;ExternalSources&gt;P:\PFR2010\Part I Current developments and prospect\Chapter 5 Current domestic fiscal framework reforms across the EU\2009-2010 SCPs Reform fiscal framework Ocasional Paper.xls*&lt;/ExternalSources&gt;&lt;/Manage&gt;&lt;/Meta&gt;_x000d__x000a__x0009__x0009__x0009__x0009__x0009_&lt;Content&gt;_x000d__x000a__x0009__x0009__x0009__x0009__x0009__x0009_&lt;SectionNumber DisplayName=&quot;Level 2 Number&quot;&gt;5&lt;/SectionNumber&gt;_x000d__x000a__x0009__x0009__x0009__x0009__x0009__x0009_&lt;SectionTitle DisplayName=&quot;Level 2 Title&quot; Edit=&quot;true&quot;&gt;Current domestic fiscal framework reforms across the EU&lt;/SectionTitle&gt;_x000d__x000a__x0009__x0009__x0009__x0009__x0009_&lt;/Content&gt;_x000d__x000a__x0009__x0009__x0009__x0009_&lt;/PublicFinancesGeneralSection&gt;_x000d__x000a__x0009__x0009__x0009_&lt;/Structure&gt;_x000d__x000a__x0009__x0009_&lt;/PublicFinancesGeneralChapter&gt;_x000d__x000a__x0009__x0009_&lt;PublicFinancesGeneralChapter&gt;_x000d__x000a__x0009__x0009__x0009_&lt;Meta&gt;_x000d__x000a__x0009__x0009__x0009__x0009_&lt;Design&gt;_x000d__x000a__x0009__x0009__x0009__x0009__x0009_&lt;GUID&gt;{7F0F67E9-86A0-40E7-9FBB-6ACE188D6A6B}&lt;/GUID&gt;_x000d__x000a__x0009__x0009__x0009__x0009__x0009_&lt;DisplayName&gt;Part II: Evolving budgetary surveillance&lt;/DisplayName&gt;_x000d__x000a__x0009__x0009__x0009__x0009_&lt;/Design&gt;_x000d__x000a__x0009__x0009__x0009__x0009_&lt;Create&gt;_x000d__x000a__x0009__x0009__x0009__x0009__x0009_&lt;Creatable&gt;false&lt;/Creatable&gt;_x000d__x000a__x0009__x0009__x0009__x0009_&lt;/Create&gt;_x000d__x000a__x0009__x0009__x0009_&lt;/Meta&gt;_x000d__x000a__x0009__x0009__x0009_&lt;Format&gt;_x000d__x000a__x0009__x0009__x0009__x0009_&lt;ToCFields&gt;_x000d__x000a__x0009__x0009__x0009__x0009__x0009_&lt;Start&gt;_x000d__x000a__x0009__x0009__x0009__x0009__x0009__x0009_&lt;Text&gt;%SectionNumber%._x0009_%SectionTitle%&lt;/Text&gt;_x000d__x000a__x0009__x0009__x0009__x0009__x0009__x0009_&lt;Name/&gt;_x000d__x000a__x0009__x0009__x0009__x0009__x0009__x0009_&lt;Level&gt;2&lt;/Level&gt;_x000d__x000a__x0009__x0009__x0009__x0009__x0009_&lt;/Start&gt;_x000d__x000a__x0009__x0009__x0009__x0009_&lt;/ToCFields&gt;_x000d__x000a__x0009__x0009__x0009_&lt;/Format&gt;_x000d__x000a__x0009__x0009__x0009_&lt;Content&gt;_x000d__x000a__x0009__x0009__x0009__x0009_&lt;ChapterNumber DisplayName=&quot;Level 1 Number&quot;&gt;II&lt;/ChapterNumber&gt;_x000d__x000a__x0009__x0009__x0009__x0009_&lt;ChapterTitle DisplayName=&quot;Level 1 Title&quot; Edit=&quot;true&quot;&gt;Evolving budgetary surveillance&lt;/ChapterTitle&gt;_x000d__x000a__x0009__x0009__x0009_&lt;/Content&gt;_x000d__x000a__x0009__x0009__x0009_&lt;Structure&gt;_x000d__x000a__x0009__x0009__x0009__x0009_&lt;PublicFinancesChapterCoverPage&gt;_x000d__x000a__x0009__x0009__x0009__x0009__x0009_&lt;Meta&gt;_x000d__x000a__x0009__x0009__x0009__x0009__x0009__x0009_&lt;Design&gt;_x000d__x000a__x0009__x0009__x0009__x0009__x0009__x0009__x0009_&lt;GUID&gt;{BA144713-59B8-4632-8998-D3EF28CE7376}&lt;/GUID&gt;_x000d__x000a__x0009__x0009__x0009__x0009__x0009__x0009__x0009_&lt;DisplayName&gt;PartCoverpage&lt;/DisplayName&gt;_x000d__x000a__x0009__x0009__x0009__x0009__x0009__x0009_&lt;/Design&gt;_x000d__x000a__x0009__x0009__x0009__x0009__x0009__x0009_&lt;Create&gt;_x000d__x000a__x0009__x0009__x0009__x0009__x0009__x0009__x0009_&lt;Creatable&gt;false&lt;/Creatable&gt;_x000d__x000a__x0009__x0009__x0009__x0009__x0009__x0009__x0009_&lt;Template&gt;EPGeneralSection.dot&lt;/Template&gt;_x000d__x000a__x0009__x0009__x0009__x0009__x0009__x0009_&lt;/Create&gt;_x000d__x000a__x0009__x0009__x0009__x0009__x0009_&lt;/Meta&gt;_x000d__x000a__x0009__x0009__x0009__x0009__x0009_&lt;Format&gt;_x000d__x000a__x0009__x0009__x0009__x0009__x0009__x0009_&lt;PageSettings&gt;_x000d__x000a__x0009__x0009__x0009__x0009__x0009__x0009__x0009_&lt;SectionStart&gt;4&lt;/SectionStart&gt;_x000d__x000a__x0009__x0009__x0009__x0009__x0009__x0009_&lt;/PageSettings&gt;_x000d__x000a__x0009__x0009__x0009__x0009__x0009__x0009_&lt;ColumnSettings&gt;_x000d__x000a__x0009__x0009__x0009__x0009__x0009__x0009__x0009_&lt;SetCount&gt;1&lt;/SetCount&gt;_x000d__x000a__x0009__x0009__x0009__x0009__x0009__x0009_&lt;/ColumnSettings&gt;_x000d__x000a__x0009__x0009__x0009__x0009__x0009__x0009_&lt;Header&gt;_x000d__x000a__x0009__x0009__x0009__x0009__x0009__x0009__x0009_&lt;Primary&gt;_x000d__x000a__x0009__x0009__x0009__x0009__x0009__x0009__x0009__x0009_&lt;Active&gt;false&lt;/Active&gt;_x000d__x000a__x0009__x0009__x0009__x0009__x0009__x0009__x0009_&lt;/Primary&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Chapter Name&lt;/Style&gt;_x000d__x000a__x0009__x0009__x0009__x0009__x0009__x0009__x0009__x0009__x0009_&lt;Text&gt;%NameLevelOne% %ChapterNumber%&lt;/Text&gt;_x000d__x000a__x0009__x0009__x0009__x0009__x0009__x0009__x0009__x0009_&lt;/FirstLine&gt;_x000d__x000a__x0009__x0009__x0009__x0009__x0009__x0009__x0009__x0009_&lt;SecondLine&gt;_x000d__x000a__x0009__x0009__x0009__x0009__x0009__x0009__x0009__x0009__x0009_&lt;Style&gt;Chapter Title&lt;/Style&gt;_x000d__x000a__x0009__x0009__x0009__x0009__x0009__x0009__x0009__x0009__x0009_&lt;Text&gt;%ChapterTitle%&lt;/Text&gt;_x000d__x000a__x0009__x0009__x0009__x0009__x0009__x0009__x0009__x0009_&lt;/SecondLine&gt;_x000d__x000a__x0009__x0009__x0009__x0009__x0009__x0009__x0009_&lt;/FirstPage&gt;_x000d__x000a__x0009__x0009__x0009__x0009__x0009__x0009__x0009_&lt;EvenPages&gt;_x000d__x000a__x0009__x0009__x0009__x0009__x0009__x0009__x0009__x0009_&lt;Active&gt;false&lt;/Active&gt;_x000d__x000a__x0009__x0009__x0009__x0009__x0009__x0009__x0009_&lt;/EvenPages&gt;_x000d__x000a__x0009__x0009__x0009__x0009__x0009__x0009_&lt;/Header&gt;_x000d__x000a__x0009__x0009__x0009__x0009__x0009__x0009_&lt;Footer&gt;_x000d__x000a__x0009__x0009__x0009__x0009__x0009__x0009__x0009_&lt;Primary&gt;_x000d__x000a__x0009__x0009__x0009__x0009__x0009__x0009__x0009__x0009_&lt;Active&gt;false&lt;/Active&gt;_x000d__x000a__x0009__x0009__x0009__x0009__x0009__x0009__x0009_&lt;/Primary&gt;_x000d__x000a__x0009__x0009__x0009__x0009__x0009__x0009__x0009_&lt;FirstPage&gt;_x000d__x000a__x0009__x0009__x0009__x0009__x0009__x0009__x0009__x0009_&lt;Active&gt;false&lt;/Active&gt;_x000d__x000a__x0009__x0009__x0009__x0009__x0009__x0009__x0009_&lt;/FirstPage&gt;_x000d__x000a__x0009__x0009__x0009__x0009__x0009__x0009__x0009_&lt;EvenPages&gt;_x000d__x000a__x0009__x0009__x0009__x0009__x0009__x0009__x0009__x0009_&lt;Active&gt;false&lt;/Active&gt;_x000d__x000a__x0009__x0009__x0009__x0009__x0009__x0009__x0009__x0009_&lt;LinkToPrevious&gt;false&lt;/LinkToPrevious&gt;_x000d__x000a__x0009__x0009__x0009__x0009__x0009__x0009__x0009_&lt;/EvenPages&gt;_x000d__x000a__x0009__x0009__x0009__x0009__x0009__x0009_&lt;/Footer&gt;_x000d__x000a__x0009__x0009__x0009__x0009__x0009__x0009_&lt;ToCFields&gt;_x000d__x000a__x0009__x0009__x0009__x0009__x0009__x0009__x0009_&lt;Start&gt;_x000d__x000a__x0009__x0009__x0009__x0009__x0009__x0009__x0009__x0009_&lt;Text&gt;%NameLevelOne% %ChapterNumber%:_x0009_%ChapterTitle%&lt;/Text&gt;_x000d__x000a__x0009__x0009__x0009__x0009__x0009__x0009__x0009__x0009_&lt;Name/&gt;_x000d__x000a__x0009__x0009__x0009__x0009__x0009__x0009__x0009__x0009_&lt;Level&gt;1&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lt;/PublicFinancesChapterCoverPage&gt;_x000d__x000a__x0009__x0009__x0009__x0009_&lt;Summary&gt;_x000d__x000a__x0009__x0009__x0009__x0009__x0009_&lt;Meta&gt;_x000d__x000a__x0009__x0009__x0009__x0009__x0009__x0009_&lt;Design&gt;_x000d__x000a__x0009__x0009__x0009__x0009__x0009__x0009__x0009_&lt;GUID&gt;{DD27183E-91A5-4AC7-A4A8-ED0E3AD360EF}&lt;/GUID&gt;_x000d__x000a__x0009__x0009__x0009__x0009__x0009__x0009__x0009_&lt;DisplayName&gt;Summary&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SimpleSection.dot&lt;/Template&gt;_x000d__x000a__x0009__x0009__x0009__x0009__x0009__x0009_&lt;/Create&gt;_x000d__x000a__x0009__x0009__x0009__x0009__x0009__x0009_&lt;Manage&gt;&lt;Path&gt;P:\PFR2010\Part II Evolving budgetary surveillance\Summary after MB.doc&lt;/Path&gt;&lt;LastMerge&gt;40325673425925900000&lt;/LastMerge&gt;&lt;ExternalSources&gt;&lt;/ExternalSources&gt;&lt;/Manage&gt;&lt;/Meta&gt;_x000d__x000a__x0009__x0009__x0009__x0009__x0009_&lt;Format&gt;_x000d__x000a__x0009__x0009__x0009__x0009__x0009__x0009_&lt;PageSettings&gt;_x000d__x000a__x0009__x0009__x0009__x0009__x0009__x0009__x0009_&lt;SectionStart&gt;4&lt;/SectionStart&gt;_x000d__x000a__x0009__x0009__x0009__x0009__x0009__x0009_&lt;/PageSettings&gt;_x000d__x000a__x0009__x0009__x0009__x0009__x0009__x0009_&lt;Header&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Section Title&lt;/Style&gt;_x000d__x000a__x0009__x0009__x0009__x0009__x0009__x0009__x0009__x0009__x0009_&lt;Text&gt;%Title%&lt;/Text&gt;_x000d__x000a__x0009__x0009__x0009__x0009__x0009__x0009__x0009__x0009_&lt;/FirstLine&gt;_x000d__x000a__x0009__x0009__x0009__x0009__x0009__x0009__x0009_&lt;/FirstPage&gt;_x000d__x000a__x0009__x0009__x0009__x0009__x0009__x0009_&lt;/Header&gt;_x000d__x000a__x0009__x0009__x0009__x0009__x0009__x0009_&lt;ToCFields&gt;_x000d__x000a__x0009__x0009__x0009__x0009__x0009__x0009__x0009_&lt;Start&gt;_x000d__x000a__x0009__x0009__x0009__x0009__x0009__x0009__x0009__x0009_&lt;Text&gt;%Title%&lt;/Text&gt;_x000d__x000a__x0009__x0009__x0009__x0009__x0009__x0009__x0009__x0009_&lt;Name/&gt;_x000d__x000a__x0009__x0009__x0009__x0009__x0009__x0009__x0009__x0009_&lt;Level&gt;2&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_x0009__x0009_&lt;Title&gt;Summary&lt;/Title&gt;_x000d__x000a__x0009__x0009__x0009__x0009__x0009_&lt;/Content&gt;_x000d__x000a__x0009__x0009__x0009__x0009_&lt;/Summary&gt;_x000d__x000a__x0009__x0009__x0009__x0009_&lt;PublicFinancesGeneralSection&gt;_x000d__x000a__x0009__x0009__x0009__x0009__x0009_&lt;Meta&gt;_x000d__x000a__x0009__x0009__x0009__x0009__x0009__x0009_&lt;Design&gt;_x000d__x000a__x0009__x0009__x0009__x0009__x0009__x0009__x0009_&lt;GUID&gt;{C11F7EA9-04C5-428C-AABC-41DBA7A6F4CD}&lt;/GUID&gt;_x000d__x000a__x0009__x0009__x0009__x0009__x0009__x0009__x0009_&lt;DisplayName&gt;Chapter 1: Implementation of the Stability and Growth Pact throughout the crisi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 Evolving budgetary surveillance\Chapter 1 Implementation of the Stability and Growth Pact through the crisis\Chapter 1 Implementation of the Stability and Growth Pact through the crisis.doc&lt;/Path&gt;&lt;LastMerge&gt;40325674016203700000&lt;/LastMerge&gt;&lt;ExternalSources&gt;P:\PFR2010\Part II Evolving budgetary surveillance\Chapter 1 Implementation of the Stability and Growth Pact through the crisis\Box II.1.1 Council Conclusions.doc*P:\PFR2010\Part II Evolving budgetary surveillance\Chapter 1 Implementation of the Stability and Growth Pact through the crisis\Box European Stabilisation mechanism.doc*P:\PFR2010\Part II Evolving budgetary surveillance\Chapter 1 Implementation of the Stability and Growth Pact through the crisis\Box II.1.2 Balance of Payment conditionality.doc*P:\PFR2010\Part II Evolving budgetary surveillance\Chapter 1 Implementation of the Stability and Growth Pact through the crisis\Box II.1.3 Reinforcing compliance.doc*P:\PFR2010\Part II Evolving budgetary surveillance\Chapter 1 Implementation of the Stability and Growth Pact through the crisis\table1.xls*&lt;/ExternalSources&gt;&lt;/Manage&gt;&lt;/Meta&gt;_x000d__x000a__x0009__x0009__x0009__x0009__x0009_&lt;Content&gt;_x000d__x000a__x0009__x0009__x0009__x0009__x0009__x0009_&lt;SectionNumber DisplayName=&quot;Level 2 Number&quot; Automatic=&quot;true&quot;&gt;1&lt;/SectionNumber&gt;_x000d__x000a__x0009__x0009__x0009__x0009__x0009__x0009_&lt;SectionTitle DisplayName=&quot;Level 2 Title&quot; Edit=&quot;true&quot;&gt;Implementation of the Stability and Growth Pact throughout the crisis&lt;/SectionTitle&gt;_x000d__x000a__x0009__x0009__x0009__x0009__x0009_&lt;/Content&gt;_x000d__x000a__x0009__x0009__x0009__x0009_&lt;/PublicFinancesGeneralSection&gt;_x000d__x000a__x0009__x0009__x0009__x0009_&lt;PublicFinancesGeneralSection characteristic=&quot;Chapter&quot;&gt;_x000d__x000a__x0009__x0009__x0009__x0009__x0009_&lt;Meta&gt;_x000d__x000a__x0009__x0009__x0009__x0009__x0009__x0009_&lt;Design&gt;_x000d__x000a__x0009__x0009__x0009__x0009__x0009__x0009__x0009_&lt;GUID&gt;{513C9439-DA39-44D6-8FE1-0EE55A1570E6}&lt;/GUID&gt;_x000d__x000a__x0009__x0009__x0009__x0009__x0009__x0009__x0009_&lt;DisplayName&gt;Chapter 2: Statistical treatment of government support to financial institutions  &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 Evolving budgetary surveillance\Chapter 2 Statistical treatment of government support to financial institutions\Chapter 2 Statistical treatment of government support to financial institutions.doc&lt;/Path&gt;&lt;LastMerge&gt;40318707986111100000&lt;/LastMerge&gt;&lt;ExternalSources&gt;&lt;/ExternalSources&gt;&lt;/Manage&gt;&lt;/Meta&gt;_x000d__x000a__x0009__x0009__x0009__x0009__x0009_&lt;Content&gt;_x000d__x000a__x0009__x0009__x0009__x0009__x0009__x0009_&lt;SectionNumber DisplayName=&quot;Level 2 Number&quot; Automatic=&quot;true&quot;&gt;2&lt;/SectionNumber&gt;_x000d__x000a__x0009__x0009__x0009__x0009__x0009__x0009_&lt;SectionTitle DisplayName=&quot;Level 2 Title&quot; Edit=&quot;true&quot;&gt;Statistical treatment of government support to financial institutions  &lt;/SectionTitle&gt;_x000d__x000a__x0009__x0009__x0009__x0009__x0009_&lt;/Content&gt;_x000d__x000a__x0009__x0009__x0009__x0009_&lt;/PublicFinancesGeneralSection&gt;_x000d__x000a__x0009__x0009__x0009__x0009_&lt;PublicFinancesGeneralSection characteristic=&quot;Chapter&quot;&gt;_x000d__x000a__x0009__x0009__x0009__x0009__x0009_&lt;Meta&gt;_x000d__x000a__x0009__x0009__x0009__x0009__x0009__x0009_&lt;Design&gt;_x000d__x000a__x0009__x0009__x0009__x0009__x0009__x0009__x0009_&lt;GUID&gt;{94730E2B-26F7-47B7-A2EF-B13C2545430C}&lt;/GUID&gt;_x000d__x000a__x0009__x0009__x0009__x0009__x0009__x0009__x0009_&lt;DisplayName&gt;Chapter 3: National fiscal framework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 Evolving budgetary surveillance\Chapter 3 National fiscal frameworks\Chapter 3 National fiscal frameworks.doc&lt;/Path&gt;&lt;LastMerge&gt;40318708437500000000&lt;/LastMerge&gt;&lt;ExternalSources&gt;P:\PFR2010\Part II Evolving budgetary surveillance\Chapter 3 National fiscal frameworks\Box II.3.1new.doc*P:\PFR2010\Part II Evolving budgetary surveillance\Chapter 3 National fiscal frameworks\Box II.3.2.doc*P:\PFR2010\Part II Evolving budgetary surveillance\Chapter 3 National fiscal frameworks\Box II.3.3.doc*P:\PFR2010\Part II Evolving budgetary surveillance\Chapter 3 National fiscal frameworks\Box II.3.4.doc*P:\PFR2010\Part II Evolving budgetary surveillance\Chapter 3 National fiscal frameworks\Graph II.3.1.xls*&lt;/ExternalSources&gt;&lt;/Manage&gt;&lt;/Meta&gt;_x000d__x000a__x0009__x0009__x0009__x0009__x0009_&lt;Content&gt;_x000d__x000a__x0009__x0009__x0009__x0009__x0009__x0009_&lt;SectionNumber DisplayName=&quot;Level 2 Number&quot; Automatic=&quot;true&quot;&gt;3&lt;/SectionNumber&gt;_x000d__x000a__x0009__x0009__x0009__x0009__x0009__x0009_&lt;SectionTitle DisplayName=&quot;Level 2 Title&quot; Edit=&quot;true&quot;&gt;National fiscal frameworks&lt;/SectionTitle&gt;_x000d__x000a__x0009__x0009__x0009__x0009__x0009_&lt;/Content&gt;_x000d__x000a__x0009__x0009__x0009__x0009_&lt;/PublicFinancesGeneralSection&gt;_x000d__x000a__x0009__x0009__x0009__x0009_&lt;PublicFinancesGeneralSection characteristic=&quot;Chapter&quot;&gt;_x000d__x000a__x0009__x0009__x0009__x0009__x0009_&lt;Meta&gt;_x000d__x000a__x0009__x0009__x0009__x0009__x0009__x0009_&lt;Design&gt;_x000d__x000a__x0009__x0009__x0009__x0009__x0009__x0009__x0009_&lt;GUID&gt;{6A544838-986F-424A-8E9B-3DC0FD88DC12}&lt;/GUID&gt;_x000d__x000a__x0009__x0009__x0009__x0009__x0009__x0009__x0009_&lt;DisplayName&gt;Chapter 4: Including implicit liabilities in the medium-term budgetary objective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 Evolving budgetary surveillance\Chapter 4 Including implicit liabilities in the medium-term budgetary objectives\Chapter 4 Including implicit liabilities in the medium-term budgetary objectives.doc&lt;/Path&gt;&lt;LastMerge&gt;40318708715277800000&lt;/LastMerge&gt;&lt;ExternalSources&gt;P:\PFR2010\Part II Evolving budgetary surveillance\Chapter 4 Including implicit liabilities in the medium-term budgetary objectives\Box II.4.1.doc*P:\PFR2010\Part II Evolving budgetary surveillance\Chapter 4 Including implicit liabilities in the medium-term budgetary objectives\graph1.xls*P:\PFR2010\Part II Evolving budgetary surveillance\Chapter 4 Including implicit liabilities in the medium-term budgetary objectives\table1.xls*&lt;/ExternalSources&gt;&lt;/Manage&gt;&lt;/Meta&gt;_x000d__x000a__x0009__x0009__x0009__x0009__x0009_&lt;Content&gt;_x000d__x000a__x0009__x0009__x0009__x0009__x0009__x0009_&lt;SectionNumber DisplayName=&quot;Level 2 Number&quot; Automatic=&quot;true&quot;&gt;4&lt;/SectionNumber&gt;_x000d__x000a__x0009__x0009__x0009__x0009__x0009__x0009_&lt;SectionTitle DisplayName=&quot;Level 2 Title&quot; Edit=&quot;true&quot;&gt;Including implicit liabilities in the medium-term budgetary objectives&lt;/SectionTitle&gt;_x000d__x000a__x0009__x0009__x0009__x0009__x0009_&lt;/Content&gt;_x000d__x000a__x0009__x0009__x0009__x0009_&lt;/PublicFinancesGeneralSection&gt;_x000d__x000a__x0009__x0009__x0009__x0009_&lt;PublicFinancesGeneralSection characteristic=&quot;Chapter&quot;&gt;_x000d__x000a__x0009__x0009__x0009__x0009__x0009_&lt;Meta&gt;_x000d__x000a__x0009__x0009__x0009__x0009__x0009__x0009_&lt;Design&gt;_x000d__x000a__x0009__x0009__x0009__x0009__x0009__x0009__x0009_&lt;GUID&gt;{60982CE4-9DF9-4DF0-9385-44C7AB055002}&lt;/GUID&gt;_x000d__x000a__x0009__x0009__x0009__x0009__x0009__x0009__x0009_&lt;DisplayName&gt;Chapter 5: Developments in cyclically-adjusted budget balance measurement&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 Evolving budgetary surveillance\Chapter 5 Developments in cyclically-adjusted budget balance measurement\Chapter 5 Developments in cyclically-adjusted budget balance measurement.doc&lt;/Path&gt;&lt;LastMerge&gt;40318709456018500000&lt;/LastMerge&gt;&lt;ExternalSources&gt;P:\PFR2010\Part II Evolving budgetary surveillance\Chapter 5 Developments in cyclically-adjusted budget balance measurement\Box II.5.1.doc*P:\PFR2010\Part II Evolving budgetary surveillance\Chapter 5 Developments in cyclically-adjusted budget balance measurement\figures Graph A1.xls*P:\PFR2010\Part II Evolving budgetary surveillance\Chapter 5 Developments in cyclically-adjusted budget balance measurement\Copy of Computation_Tax_Elasticity01_08.xls*P:\PFR2010\Part II Evolving budgetary surveillance\Chapter 5 Developments in cyclically-adjusted budget balance measurement\Table II.5.2.xls*&lt;/ExternalSources&gt;&lt;/Manage&gt;&lt;/Meta&gt;_x000d__x000a__x0009__x0009__x0009__x0009__x0009_&lt;Content&gt;_x000d__x000a__x0009__x0009__x0009__x0009__x0009__x0009_&lt;SectionNumber DisplayName=&quot;Level 2 Number&quot; Automatic=&quot;true&quot;&gt;5&lt;/SectionNumber&gt;_x000d__x000a__x0009__x0009__x0009__x0009__x0009__x0009_&lt;SectionTitle DisplayName=&quot;Level 2 Title&quot; Edit=&quot;true&quot;&gt;Developments in cyclically-adjusted budget balance measurement&lt;/SectionTitle&gt;_x000d__x000a__x0009__x0009__x0009__x0009__x0009_&lt;/Content&gt;_x000d__x000a__x0009__x0009__x0009__x0009_&lt;/PublicFinancesGeneralSection&gt;_x000d__x000a__x0009__x0009__x0009__x0009_&lt;PublicFinancesGeneralSection characteristic=&quot;Chapter without subchapters&quot;&gt;_x000d__x000a__x0009__x0009__x0009__x0009__x0009_&lt;Meta&gt;_x000d__x000a__x0009__x0009__x0009__x0009__x0009__x0009_&lt;Design&gt;_x000d__x000a__x0009__x0009__x0009__x0009__x0009__x0009__x0009_&lt;GUID&gt;{2D1FDD12-EF2C-4930-80C9-D54FE8837FD7}&lt;/GUID&gt;_x000d__x000a__x0009__x0009__x0009__x0009__x0009__x0009__x0009_&lt;DisplayName&gt;Chapter 6: Correcting the cyclically-adjusted budget balance for current account imbalance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 Evolving budgetary surveillance\Chapter 6 Correcting the cyclically-adjusted budget balance for current account imbalances\Chapter 6 Correcting the cyclically-adjusted budget balance for current account imbalances (edited).doc&lt;/Path&gt;&lt;LastMerge&gt;40325674247685200000&lt;/LastMerge&gt;&lt;ExternalSources&gt;P:\PFR2010\Part II Evolving budgetary surveillance\Chapter 6 Correcting the cyclically-adjusted budget balance for current account imbalances\Box IV.4.1 caab box.doc*P:\PFR2010\Part II Evolving budgetary surveillance\Chapter 6 Correcting the cyclically-adjusted budget balance for current account imbalances\Graph IV.4.1 caab euro area.xls*P:\PFR2010\Part II Evolving budgetary surveillance\Chapter 6 Correcting the cyclically-adjusted budget balance for current account imbalances\Graph IV.4.2 caab nms.xls*P:\PFR2010\Part II Evolving budgetary surveillance\Chapter 6 Correcting the cyclically-adjusted budget balance for current account imbalances\Table IV.4.1 CABS and CAABS.xls*&lt;/ExternalSources&gt;&lt;/Manage&gt;&lt;/Meta&gt;_x000d__x000a__x0009__x0009__x0009__x0009__x0009_&lt;Content&gt;_x000d__x000a__x0009__x0009__x0009__x0009__x0009__x0009_&lt;SectionNumber DisplayName=&quot;Level 2 Number&quot;&gt;6&lt;/SectionNumber&gt;_x000d__x000a__x0009__x0009__x0009__x0009__x0009__x0009_&lt;SectionTitle DisplayName=&quot;Level 2 Title&quot; Edit=&quot;true&quot;&gt;Correcting the cyclically-adjusted budget balance for current account imbalances&lt;/SectionTitle&gt;_x000d__x000a__x0009__x0009__x0009__x0009__x0009_&lt;/Content&gt;_x000d__x000a__x0009__x0009__x0009__x0009_&lt;/PublicFinancesGeneralSection&gt;_x000d__x000a__x0009__x0009__x0009_&lt;/Structure&gt;_x000d__x000a__x0009__x0009_&lt;/PublicFinancesGeneralChapter&gt;_x000d__x000a__x0009__x0009_&lt;PublicFinancesGeneralChapter&gt;_x000d__x000a__x0009__x0009__x0009_&lt;Meta&gt;_x000d__x000a__x0009__x0009__x0009__x0009_&lt;Design&gt;_x000d__x000a__x0009__x0009__x0009__x0009__x0009_&lt;GUID&gt;{E705FAC6-3429-482E-BE6A-906C904ABA92}&lt;/GUID&gt;_x000d__x000a__x0009__x0009__x0009__x0009__x0009_&lt;DisplayName&gt;Part III: Fiscal policy, debt reduction and growth after the crisis &lt;/DisplayName&gt;_x000d__x000a__x0009__x0009__x0009__x0009_&lt;/Design&gt;_x000d__x000a__x0009__x0009__x0009__x0009_&lt;Create&gt;_x000d__x000a__x0009__x0009__x0009__x0009__x0009_&lt;Creatable&gt;false&lt;/Creatable&gt;_x000d__x000a__x0009__x0009__x0009__x0009_&lt;/Create&gt;_x000d__x000a__x0009__x0009__x0009_&lt;/Meta&gt;_x000d__x000a__x0009__x0009__x0009_&lt;Format&gt;_x000d__x000a__x0009__x0009__x0009__x0009_&lt;ToCFields&gt;_x000d__x000a__x0009__x0009__x0009__x0009__x0009_&lt;Start&gt;_x000d__x000a__x0009__x0009__x0009__x0009__x0009__x0009_&lt;Text&gt;%SectionNumber%._x0009_%SectionTitle%&lt;/Text&gt;_x000d__x000a__x0009__x0009__x0009__x0009__x0009__x0009_&lt;Name/&gt;_x000d__x000a__x0009__x0009__x0009__x0009__x0009__x0009_&lt;Level&gt;2&lt;/Level&gt;_x000d__x000a__x0009__x0009__x0009__x0009__x0009_&lt;/Start&gt;_x000d__x000a__x0009__x0009__x0009__x0009_&lt;/ToCFields&gt;_x000d__x000a__x0009__x0009__x0009_&lt;/Format&gt;_x000d__x000a__x0009__x0009__x0009_&lt;Content&gt;_x000d__x000a__x0009__x0009__x0009__x0009_&lt;ChapterNumber DisplayName=&quot;Level 1 Number&quot;&gt;III&lt;/ChapterNumber&gt;_x000d__x000a__x0009__x0009__x0009__x0009_&lt;ChapterTitle DisplayName=&quot;Level 1 Title&quot; Edit=&quot;true&quot;&gt;Fiscal policy, debt reduction and growth after the crisis &lt;/ChapterTitle&gt;_x000d__x000a__x0009__x0009__x0009_&lt;/Content&gt;_x000d__x000a__x0009__x0009__x0009_&lt;Structure&gt;_x000d__x000a__x0009__x0009__x0009__x0009_&lt;PublicFinancesChapterCoverPage&gt;_x000d__x000a__x0009__x0009__x0009__x0009__x0009_&lt;Meta&gt;_x000d__x000a__x0009__x0009__x0009__x0009__x0009__x0009_&lt;Design&gt;_x000d__x000a__x0009__x0009__x0009__x0009__x0009__x0009__x0009_&lt;GUID&gt;{1489E1A0-07FF-4923-AB7A-42FFD6B813DB}&lt;/GUID&gt;_x000d__x000a__x0009__x0009__x0009__x0009__x0009__x0009__x0009_&lt;DisplayName&gt;PartCoverpage&lt;/DisplayName&gt;_x000d__x000a__x0009__x0009__x0009__x0009__x0009__x0009_&lt;/Design&gt;_x000d__x000a__x0009__x0009__x0009__x0009__x0009__x0009_&lt;Create&gt;_x000d__x000a__x0009__x0009__x0009__x0009__x0009__x0009__x0009_&lt;Creatable&gt;false&lt;/Creatable&gt;_x000d__x000a__x0009__x0009__x0009__x0009__x0009__x0009__x0009_&lt;Template&gt;EPGeneralSection.dot&lt;/Template&gt;_x000d__x000a__x0009__x0009__x0009__x0009__x0009__x0009_&lt;/Create&gt;_x000d__x000a__x0009__x0009__x0009__x0009__x0009_&lt;/Meta&gt;_x000d__x000a__x0009__x0009__x0009__x0009__x0009_&lt;Format&gt;_x000d__x000a__x0009__x0009__x0009__x0009__x0009__x0009_&lt;PageSettings&gt;_x000d__x000a__x0009__x0009__x0009__x0009__x0009__x0009__x0009_&lt;SectionStart&gt;4&lt;/SectionStart&gt;_x000d__x000a__x0009__x0009__x0009__x0009__x0009__x0009_&lt;/PageSettings&gt;_x000d__x000a__x0009__x0009__x0009__x0009__x0009__x0009_&lt;ColumnSettings&gt;_x000d__x000a__x0009__x0009__x0009__x0009__x0009__x0009__x0009_&lt;SetCount&gt;1&lt;/SetCount&gt;_x000d__x000a__x0009__x0009__x0009__x0009__x0009__x0009_&lt;/ColumnSettings&gt;_x000d__x000a__x0009__x0009__x0009__x0009__x0009__x0009_&lt;Header&gt;_x000d__x000a__x0009__x0009__x0009__x0009__x0009__x0009__x0009_&lt;Primary&gt;_x000d__x000a__x0009__x0009__x0009__x0009__x0009__x0009__x0009__x0009_&lt;Active&gt;false&lt;/Active&gt;_x000d__x000a__x0009__x0009__x0009__x0009__x0009__x0009__x0009_&lt;/Primary&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Chapter Name&lt;/Style&gt;_x000d__x000a__x0009__x0009__x0009__x0009__x0009__x0009__x0009__x0009__x0009_&lt;Text&gt;%NameLevelOne% %ChapterNumber%&lt;/Text&gt;_x000d__x000a__x0009__x0009__x0009__x0009__x0009__x0009__x0009__x0009_&lt;/FirstLine&gt;_x000d__x000a__x0009__x0009__x0009__x0009__x0009__x0009__x0009__x0009_&lt;SecondLine&gt;_x000d__x000a__x0009__x0009__x0009__x0009__x0009__x0009__x0009__x0009__x0009_&lt;Style&gt;Chapter Title&lt;/Style&gt;_x000d__x000a__x0009__x0009__x0009__x0009__x0009__x0009__x0009__x0009__x0009_&lt;Text&gt;%ChapterTitle%&lt;/Text&gt;_x000d__x000a__x0009__x0009__x0009__x0009__x0009__x0009__x0009__x0009_&lt;/SecondLine&gt;_x000d__x000a__x0009__x0009__x0009__x0009__x0009__x0009__x0009_&lt;/FirstPage&gt;_x000d__x000a__x0009__x0009__x0009__x0009__x0009__x0009__x0009_&lt;EvenPages&gt;_x000d__x000a__x0009__x0009__x0009__x0009__x0009__x0009__x0009__x0009_&lt;Active&gt;false&lt;/Active&gt;_x000d__x000a__x0009__x0009__x0009__x0009__x0009__x0009__x0009_&lt;/EvenPages&gt;_x000d__x000a__x0009__x0009__x0009__x0009__x0009__x0009_&lt;/Header&gt;_x000d__x000a__x0009__x0009__x0009__x0009__x0009__x0009_&lt;Footer&gt;_x000d__x000a__x0009__x0009__x0009__x0009__x0009__x0009__x0009_&lt;Primary&gt;_x000d__x000a__x0009__x0009__x0009__x0009__x0009__x0009__x0009__x0009_&lt;Active&gt;false&lt;/Active&gt;_x000d__x000a__x0009__x0009__x0009__x0009__x0009__x0009__x0009_&lt;/Primary&gt;_x000d__x000a__x0009__x0009__x0009__x0009__x0009__x0009__x0009_&lt;FirstPage&gt;_x000d__x000a__x0009__x0009__x0009__x0009__x0009__x0009__x0009__x0009_&lt;Active&gt;false&lt;/Active&gt;_x000d__x000a__x0009__x0009__x0009__x0009__x0009__x0009__x0009_&lt;/FirstPage&gt;_x000d__x000a__x0009__x0009__x0009__x0009__x0009__x0009__x0009_&lt;EvenPages&gt;_x000d__x000a__x0009__x0009__x0009__x0009__x0009__x0009__x0009__x0009_&lt;Active&gt;false&lt;/Active&gt;_x000d__x000a__x0009__x0009__x0009__x0009__x0009__x0009__x0009__x0009_&lt;LinkToPrevious&gt;false&lt;/LinkToPrevious&gt;_x000d__x000a__x0009__x0009__x0009__x0009__x0009__x0009__x0009_&lt;/EvenPages&gt;_x000d__x000a__x0009__x0009__x0009__x0009__x0009__x0009_&lt;/Footer&gt;_x000d__x000a__x0009__x0009__x0009__x0009__x0009__x0009_&lt;ToCFields&gt;_x000d__x000a__x0009__x0009__x0009__x0009__x0009__x0009__x0009_&lt;Start&gt;_x000d__x000a__x0009__x0009__x0009__x0009__x0009__x0009__x0009__x0009_&lt;Text&gt;%NameLevelOne% %ChapterNumber%:_x0009_%ChapterTitle%&lt;/Text&gt;_x000d__x000a__x0009__x0009__x0009__x0009__x0009__x0009__x0009__x0009_&lt;Name/&gt;_x000d__x000a__x0009__x0009__x0009__x0009__x0009__x0009__x0009__x0009_&lt;Level&gt;1&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lt;/PublicFinancesChapterCoverPage&gt;_x000d__x000a__x0009__x0009__x0009__x0009_&lt;Summary&gt;_x000d__x000a__x0009__x0009__x0009__x0009__x0009_&lt;Meta&gt;_x000d__x000a__x0009__x0009__x0009__x0009__x0009__x0009_&lt;Design&gt;_x000d__x000a__x0009__x0009__x0009__x0009__x0009__x0009__x0009_&lt;GUID&gt;{0640B75E-32EF-4C05-80BD-A0CE519FD727}&lt;/GUID&gt;_x000d__x000a__x0009__x0009__x0009__x0009__x0009__x0009__x0009_&lt;DisplayName&gt;Summary&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SimpleSection.dot&lt;/Template&gt;_x000d__x000a__x0009__x0009__x0009__x0009__x0009__x0009_&lt;/Create&gt;_x000d__x000a__x0009__x0009__x0009__x0009__x0009__x0009_&lt;Manage&gt;&lt;Path&gt;P:\PFR2010\Part III Fiscal policy, debt reduction a\Summary after ISC.doc&lt;/Path&gt;&lt;LastMerge&gt;40325674340277800000&lt;/LastMerge&gt;&lt;ExternalSources&gt;&lt;/ExternalSources&gt;&lt;/Manage&gt;&lt;/Meta&gt;_x000d__x000a__x0009__x0009__x0009__x0009__x0009_&lt;Format&gt;_x000d__x000a__x0009__x0009__x0009__x0009__x0009__x0009_&lt;PageSettings&gt;_x000d__x000a__x0009__x0009__x0009__x0009__x0009__x0009__x0009_&lt;SectionStart&gt;4&lt;/SectionStart&gt;_x000d__x000a__x0009__x0009__x0009__x0009__x0009__x0009_&lt;/PageSettings&gt;_x000d__x000a__x0009__x0009__x0009__x0009__x0009__x0009_&lt;Header&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Section Title&lt;/Style&gt;_x000d__x000a__x0009__x0009__x0009__x0009__x0009__x0009__x0009__x0009__x0009_&lt;Text&gt;%Title%&lt;/Text&gt;_x000d__x000a__x0009__x0009__x0009__x0009__x0009__x0009__x0009__x0009_&lt;/FirstLine&gt;_x000d__x000a__x0009__x0009__x0009__x0009__x0009__x0009__x0009_&lt;/FirstPage&gt;_x000d__x000a__x0009__x0009__x0009__x0009__x0009__x0009_&lt;/Header&gt;_x000d__x000a__x0009__x0009__x0009__x0009__x0009__x0009_&lt;ToCFields&gt;_x000d__x000a__x0009__x0009__x0009__x0009__x0009__x0009__x0009_&lt;Start&gt;_x000d__x000a__x0009__x0009__x0009__x0009__x0009__x0009__x0009__x0009_&lt;Text&gt;%Title%&lt;/Text&gt;_x000d__x000a__x0009__x0009__x0009__x0009__x0009__x0009__x0009__x0009_&lt;Name/&gt;_x000d__x000a__x0009__x0009__x0009__x0009__x0009__x0009__x0009__x0009_&lt;Level&gt;2&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_x0009__x0009_&lt;Title&gt;Summary&lt;/Title&gt;_x000d__x000a__x0009__x0009__x0009__x0009__x0009_&lt;/Content&gt;_x000d__x000a__x0009__x0009__x0009__x0009_&lt;/Summary&gt;_x000d__x000a__x0009__x0009__x0009__x0009_&lt;PublicFinancesGeneralSection&gt;_x000d__x000a__x0009__x0009__x0009__x0009__x0009_&lt;Meta&gt;_x000d__x000a__x0009__x0009__x0009__x0009__x0009__x0009_&lt;Design&gt;_x000d__x000a__x0009__x0009__x0009__x0009__x0009__x0009__x0009_&lt;GUID&gt;{6CD0A973-4E31-4E79-B5BD-2EF15AEED49B}&lt;/GUID&gt;_x000d__x000a__x0009__x0009__x0009__x0009__x0009__x0009__x0009_&lt;DisplayName&gt;Chapter 1: Experiences with past episodes of fast debt increase&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I Fiscal policy, debt reduction a\Chapter 1 Experiences with past episodes of fast debt growth\Chapter 1 Experiences with past episodes of fast debt growth.doc&lt;/Path&gt;&lt;LastMerge&gt;40325674699074100000&lt;/LastMerge&gt;&lt;ExternalSources&gt;P:\PFR2010\Part III Fiscal policy, debt reduction a\Chapter 1 Experiences with past episodes of fast debt growth\Graph III.1.1.Debt forecast final storage.XLS*P:\PFR2010\Part III Fiscal policy, debt reduction a\Chapter 1 Experiences with past episodes of fast debt growth\Graph III.1.2 Debt.xls*P:\PFR2010\Part III Fiscal policy, debt reduction a\Chapter 1 Experiences with past episodes of fast debt growth\Graph III.1.2.Debt evolution during major debt increases and financial crises.xls*P:\PFR2010\Part III Fiscal policy, debt reduction a\Chapter 1 Experiences with past episodes of fast debt growth\Graph III.1.3.Debt increases by country and decades.xls*P:\PFR2010\Part III Fiscal policy, debt reduction a\Chapter 1 Experiences with past episodes of fast debt growth\Graph III.1.4.Debt increase episodes and consolidation episodes.xls*P:\PFR2010\Part III Fiscal policy, debt reduction a\Chapter 1 Experiences with past episodes of fast debt growth\Graph III.1.5. debt_counterfactual.xls*P:\PFR2010\Part III Fiscal policy, debt reduction a\Chapter 1 Experiences with past episodes of fast debt growth\Table III.1.1-2.xls*&lt;/ExternalSources&gt;&lt;/Manage&gt;&lt;/Meta&gt;_x000d__x000a__x0009__x0009__x0009__x0009__x0009_&lt;Content&gt;_x000d__x000a__x0009__x0009__x0009__x0009__x0009__x0009_&lt;SectionNumber DisplayName=&quot;Level 2 Number&quot; Automatic=&quot;true&quot;&gt;1&lt;/SectionNumber&gt;_x000d__x000a__x0009__x0009__x0009__x0009__x0009__x0009_&lt;SectionTitle DisplayName=&quot;Level 2 Title&quot; Edit=&quot;true&quot;&gt;Experiences with past episodes of fast debt increase&lt;/SectionTitle&gt;_x000d__x000a__x0009__x0009__x0009__x0009__x0009_&lt;/Content&gt;_x000d__x000a__x0009__x0009__x0009__x0009_&lt;/PublicFinancesGeneralSection&gt;_x000d__x000a__x0009__x0009__x0009__x0009_&lt;PublicFinancesGeneralSection&gt;_x000d__x000a__x0009__x0009__x0009__x0009__x0009_&lt;Meta&gt;_x000d__x000a__x0009__x0009__x0009__x0009__x0009__x0009_&lt;Design&gt;_x000d__x000a__x0009__x0009__x0009__x0009__x0009__x0009__x0009_&lt;GUID&gt;{033AC2B6-9442-41AA-B933-EE5FBE785C2E}&lt;/GUID&gt;_x000d__x000a__x0009__x0009__x0009__x0009__x0009__x0009__x0009_&lt;DisplayName&gt;Chapter 2: Illustrative projections of debt trends and consolidation needs &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I Fiscal policy, debt reduction a\Chapter 2 Illustrative projections of debt trends and consolidation needs\Chapter 2 Illustrative projections of debt trends and consolidation needs.doc&lt;/Path&gt;&lt;LastMerge&gt;40325675219907400000&lt;/LastMerge&gt;&lt;ExternalSources&gt;P:\PFR2010\Part III Fiscal policy, debt reduction a\Chapter 2 Illustrative projections of debt trends and consolidation needs\Box III.2.1.doc*P:\PFR2010\Part III Fiscal policy, debt reduction a\Chapter 2 Illustrative projections of debt trends and consolidation needs\debt.xls*P:\PFR2010\Part III Fiscal policy, debt reduction a\Chapter 2 Illustrative projections of debt trends and consolidation needs\Graph_III.2.2 new version.xls*P:\PFR2010\Part III Fiscal policy, debt reduction a\Chapter 2 Illustrative projections of debt trends and consolidation needs\Graph_III.2.3 new version.xls*P:\PFR2010\Part III Fiscal policy, debt reduction a\Chapter 2 Illustrative projections of debt trends and consolidation needs\Table III.2.1.xls*&lt;/ExternalSources&gt;&lt;/Manage&gt;&lt;/Meta&gt;_x000d__x000a__x0009__x0009__x0009__x0009__x0009_&lt;Content&gt;_x000d__x000a__x0009__x0009__x0009__x0009__x0009__x0009_&lt;SectionNumber DisplayName=&quot;Level 2 Number&quot; Automatic=&quot;true&quot;&gt;2&lt;/SectionNumber&gt;_x000d__x000a__x0009__x0009__x0009__x0009__x0009__x0009_&lt;SectionTitle DisplayName=&quot;Level 2 Title&quot; Edit=&quot;true&quot;&gt;Illustrative projections of debt trends and consolidation needs&lt;/SectionTitle&gt;_x000d__x000a__x0009__x0009__x0009__x0009__x0009_&lt;/Content&gt;_x000d__x000a__x0009__x0009__x0009__x0009_&lt;/PublicFinancesGeneralSection&gt;_x000d__x000a__x0009__x0009__x0009__x0009_&lt;PublicFinancesGeneralSection&gt;_x000d__x000a__x0009__x0009__x0009__x0009__x0009_&lt;Meta&gt;_x000d__x000a__x0009__x0009__x0009__x0009__x0009__x0009_&lt;Design&gt;_x000d__x000a__x0009__x0009__x0009__x0009__x0009__x0009__x0009_&lt;GUID&gt;{BC270BAE-EC93-42C6-929D-568B7697CA04}&lt;/GUID&gt;_x000d__x000a__x0009__x0009__x0009__x0009__x0009__x0009__x0009_&lt;DisplayName&gt;Chapter 3: Output effects of high debt levels &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I Fiscal policy, debt reduction a\Chapter 3 Output effects of high debt levels\Chapter 3 Output effects of high debt levels-sl-220310-jv-240310.doc&lt;/Path&gt;&lt;LastMerge&gt;40325675497685200000&lt;/LastMerge&gt;&lt;ExternalSources&gt;P:\PFR2010\Part III Fiscal policy, debt reduction a\Chapter 3 Output effects of high debt levels\Box  debt and interest rate.doc*P:\PFR2010\Part III Fiscal policy, debt reduction a\Chapter 3 Output effects of high debt levels\PFR-Graph III.3.1 Permanent expansions.xls*&lt;/ExternalSources&gt;&lt;/Manage&gt;&lt;/Meta&gt;_x000d__x000a__x0009__x0009__x0009__x0009__x0009_&lt;Content&gt;_x000d__x000a__x0009__x0009__x0009__x0009__x0009__x0009_&lt;SectionNumber DisplayName=&quot;Level 2 Number&quot; Automatic=&quot;true&quot;&gt;3&lt;/SectionNumber&gt;_x000d__x000a__x0009__x0009__x0009__x0009__x0009__x0009_&lt;SectionTitle DisplayName=&quot;Level 2 Title&quot; Edit=&quot;true&quot;&gt;Output effects of high debt levels &lt;/SectionTitle&gt;_x000d__x000a__x0009__x0009__x0009__x0009__x0009_&lt;/Content&gt;_x000d__x000a__x0009__x0009__x0009__x0009_&lt;/PublicFinancesGeneralSection&gt;_x000d__x000a__x0009__x0009__x0009__x0009_&lt;PublicFinancesGeneralSection characteristic=&quot;Chapter&quot;&gt;_x000d__x000a__x0009__x0009__x0009__x0009__x0009_&lt;Meta&gt;_x000d__x000a__x0009__x0009__x0009__x0009__x0009__x0009_&lt;Design&gt;_x000d__x000a__x0009__x0009__x0009__x0009__x0009__x0009__x0009_&lt;GUID&gt;{31957FCB-0A67-4B59-94A5-108259C2A3F6}&lt;/GUID&gt;_x000d__x000a__x0009__x0009__x0009__x0009__x0009__x0009__x0009_&lt;DisplayName&gt;Chapter 4: Determinants of successful fiscal consolidation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I Fiscal policy, debt reduction a\Chapter 4 Determinants of successful fiscal consolidations\Chapter 4 Determinants of successful fiscal consolidations.doc&lt;/Path&gt;&lt;LastMerge&gt;40318712013888900000&lt;/LastMerge&gt;&lt;ExternalSources&gt;P:\PFR2010\Part III Fiscal policy, debt reduction a\Chapter 4 Determinants of successful fiscal consolidations\Graph III.4.1 Success rate with and without financial crisis episode.xls*P:\PFR2010\Part III Fiscal policy, debt reduction a\Chapter 4 Determinants of successful fiscal consolidations\Graph III.4.2 Interpreting coefficient on the snowball effect variable new.xls*P:\PFR2010\Part III Fiscal policy, debt reduction a\Chapter 4 Determinants of successful fiscal consolidations\Table III.4.1.The success rate of fiscal consolidations.xls*P:\PFR2010\Part III Fiscal policy, debt reduction a\Chapter 4 Determinants of successful fiscal consolidations\Table III.4.2.The determinants of successful fiscal consolidations.xls*P:\PFR2010\Part III Fiscal policy, debt reduction a\Chapter 4 Determinants of successful fiscal consolidations\Table III.4.3.xls*&lt;/ExternalSources&gt;&lt;/Manage&gt;&lt;/Meta&gt;_x000d__x000a__x0009__x0009__x0009__x0009__x0009_&lt;Content&gt;_x000d__x000a__x0009__x0009__x0009__x0009__x0009__x0009_&lt;SectionNumber DisplayName=&quot;Level 2 Number&quot; Automatic=&quot;true&quot;&gt;4&lt;/SectionNumber&gt;_x000d__x000a__x0009__x0009__x0009__x0009__x0009__x0009_&lt;SectionTitle DisplayName=&quot;Level 2 Title&quot; Edit=&quot;true&quot;&gt;Determinants of successful fiscal consolidations&lt;/SectionTitle&gt;_x000d__x000a__x0009__x0009__x0009__x0009__x0009_&lt;/Content&gt;_x000d__x000a__x0009__x0009__x0009__x0009_&lt;/PublicFinancesGeneralSection&gt;_x000d__x000a__x0009__x0009__x0009__x0009_&lt;PublicFinancesGeneralSection characteristic=&quot;Chapter without subchapters&quot;&gt;_x000d__x000a__x0009__x0009__x0009__x0009__x0009_&lt;Meta&gt;_x000d__x000a__x0009__x0009__x0009__x0009__x0009__x0009_&lt;Design&gt;_x000d__x000a__x0009__x0009__x0009__x0009__x0009__x0009__x0009_&lt;GUID&gt;{233BB975-0DCA-4C29-8485-72EFA954F3FD}&lt;/GUID&gt;_x000d__x000a__x0009__x0009__x0009__x0009__x0009__x0009__x0009_&lt;DisplayName&gt;Chapter 5 to be: Tax policy and fiscal consolidation&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I Fiscal policy, debt reduction a\Chapter 4to be Tax policy and fiscal consolidation\Tax policy and fiscal consolidation.doc&lt;/Path&gt;&lt;LastMerge&gt;40318712604166700000&lt;/LastMerge&gt;&lt;ExternalSources&gt;P:\PFR2010\Part III Fiscal policy, debt reduction a\Chapter 4to be Tax policy and fiscal consolidation\Box III.3.1 Graph.xls*P:\PFR2010\Part III Fiscal policy, debt reduction a\Chapter 4to be Tax policy and fiscal consolidation\Graph III.4.2.xls*&lt;/ExternalSources&gt;&lt;/Manage&gt;&lt;/Meta&gt;_x000d__x000a__x0009__x0009__x0009__x0009__x0009_&lt;Content&gt;_x000d__x000a__x0009__x0009__x0009__x0009__x0009__x0009_&lt;SectionNumber DisplayName=&quot;Level 2 Number&quot;&gt;5&lt;/SectionNumber&gt;_x000d__x000a__x0009__x0009__x0009__x0009__x0009__x0009_&lt;SectionTitle DisplayName=&quot;Level 2 Title&quot; Edit=&quot;true&quot;&gt;Tax policy and fiscal consolidation&lt;/SectionTitle&gt;_x000d__x000a__x0009__x0009__x0009__x0009__x0009_&lt;/Content&gt;_x000d__x000a__x0009__x0009__x0009__x0009_&lt;/PublicFinancesGeneralSection&gt;_x000d__x000a__x0009__x0009__x0009__x0009_&lt;PublicFinancesGeneralSection characteristic=&quot;Chapter&quot;&gt;_x000d__x000a__x0009__x0009__x0009__x0009__x0009_&lt;Meta&gt;_x000d__x000a__x0009__x0009__x0009__x0009__x0009__x0009_&lt;Design&gt;_x000d__x000a__x0009__x0009__x0009__x0009__x0009__x0009__x0009_&lt;GUID&gt;{3B4FD46D-9DA7-46F0-AED0-AB7A6A90C0F0}&lt;/GUID&gt;_x000d__x000a__x0009__x0009__x0009__x0009__x0009__x0009__x0009_&lt;DisplayName&gt;Chapter 6: Simulations of the output effect of fiscal consolidation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I Fiscal policy, debt reduction a\Chapter 5 Model simulations of fiscal consolidations\Chapter 6 Simulations of the output effect of fiscal consolidations.doc&lt;/Path&gt;&lt;LastMerge&gt;40325675856481500000&lt;/LastMerge&gt;&lt;ExternalSources&gt;P:\PFR2010\Part III Fiscal policy, debt reduction a\Chapter 5 Model simulations of fiscal consolidations\Box QUESTIII.doc*P:\PFR2010\Part III Fiscal policy, debt reduction a\Chapter 5 Model simulations of fiscal consolidations\PFR-2010-III-5.xls*P:\PFR2010\Part III Fiscal policy, debt reduction a\Chapter 5 Model simulations of fiscal consolidations\Graphs III.5.4-9-jv14052010.xls*P:\PFR2010\Part III Fiscal policy, debt reduction a\Chapter 5 Model simulations of fiscal consolidations\Table III.5.1 Fiscal multipliers-jv14052010.xls*P:\PFR2010\Part III Fiscal policy, debt reduction a\Chapter 5 Model simulations of fiscal consolidations\Table III.5.2.xls*&lt;/ExternalSources&gt;&lt;/Manage&gt;&lt;/Meta&gt;_x000d__x000a__x0009__x0009__x0009__x0009__x0009_&lt;Content&gt;_x000d__x000a__x0009__x0009__x0009__x0009__x0009__x0009_&lt;SectionNumber DisplayName=&quot;Level 2 Number&quot; Automatic=&quot;true&quot;&gt;6&lt;/SectionNumber&gt;_x000d__x000a__x0009__x0009__x0009__x0009__x0009__x0009_&lt;SectionTitle DisplayName=&quot;Level 2 Title&quot; Edit=&quot;true&quot;&gt;Simulations of the output effect of fiscal consolidations&lt;/SectionTitle&gt;_x000d__x000a__x0009__x0009__x0009__x0009__x0009_&lt;/Content&gt;_x000d__x000a__x0009__x0009__x0009__x0009_&lt;/PublicFinancesGeneralSection&gt;_x000d__x000a__x0009__x0009__x0009__x0009_&lt;PublicFinancesGeneralSection characteristic=&quot;Chapter&quot;&gt;_x000d__x000a__x0009__x0009__x0009__x0009__x0009_&lt;Meta&gt;_x000d__x000a__x0009__x0009__x0009__x0009__x0009__x0009_&lt;Design&gt;_x000d__x000a__x0009__x0009__x0009__x0009__x0009__x0009__x0009_&lt;GUID&gt;{9348F402-2C23-4A51-B341-8BABF9CE022B}&lt;/GUID&gt;_x000d__x000a__x0009__x0009__x0009__x0009__x0009__x0009__x0009_&lt;DisplayName&gt;Chapter 7: Case studie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II Fiscal policy, debt reduction a\Chapter 6 Case studies\Chapter 6 Case studies.doc&lt;/Path&gt;&lt;LastMerge&gt;40318713819444400000&lt;/LastMerge&gt;&lt;ExternalSources&gt;P:\PFR2010\Part III Fiscal policy, debt reduction a\Chapter 6 Case studies\Section III.6 Finland.XLS*P:\PFR2010\Part III Fiscal policy, debt reduction a\Chapter 6 Case studies\Graph X.xls*P:\PFR2010\Part III Fiscal policy, debt reduction a\Chapter 6 Case studies\Section III.6 Sweden (figure 7.4).xls*P:\PFR2010\Part III Fiscal policy, debt reduction a\Chapter 6 Case studies\Section III.6 Japan.xls*P:\PFR2010\Part III Fiscal policy, debt reduction a\Chapter 6 Case studies\external data.XLS*P:\PFR2010\Part III Fiscal policy, debt reduction a\Chapter 6 Case studies\Section III.6 Sweden (table 7.3).XLS*P:\PFR2010\Part III Fiscal policy, debt reduction a\Chapter 6 Case studies\Section III.6 Sweden (table 7.4).XLS*P:\PFR2010\Part III Fiscal policy, debt reduction a\Chapter 6 Case studies\Table III.6.4&amp;amp;6.xls*&lt;/ExternalSources&gt;&lt;/Manage&gt;&lt;/Meta&gt;_x000d__x000a__x0009__x0009__x0009__x0009__x0009_&lt;Content&gt;_x000d__x000a__x0009__x0009__x0009__x0009__x0009__x0009_&lt;SectionNumber DisplayName=&quot;Level 2 Number&quot; Automatic=&quot;true&quot;&gt;7&lt;/SectionNumber&gt;_x000d__x000a__x0009__x0009__x0009__x0009__x0009__x0009_&lt;SectionTitle DisplayName=&quot;Level 2 Title&quot; Edit=&quot;true&quot;&gt;Case studies&lt;/SectionTitle&gt;_x000d__x000a__x0009__x0009__x0009__x0009__x0009_&lt;/Content&gt;_x000d__x000a__x0009__x0009__x0009__x0009_&lt;/PublicFinancesGeneralSection&gt;_x000d__x000a__x0009__x0009__x0009_&lt;/Structure&gt;_x000d__x000a__x0009__x0009_&lt;/PublicFinancesGeneralChapter&gt;_x000d__x000a__x0009__x0009_&lt;PublicFinancesGeneralChapter&gt;_x000d__x000a__x0009__x0009__x0009_&lt;Meta&gt;_x000d__x000a__x0009__x0009__x0009__x0009_&lt;Design&gt;_x000d__x000a__x0009__x0009__x0009__x0009__x0009_&lt;GUID&gt;{0B995B78-0161-46C8-BFA3-B928262B954A}&lt;/GUID&gt;_x000d__x000a__x0009__x0009__x0009__x0009__x0009_&lt;DisplayName&gt;Part IV: Fiscal policy and external imbalances &lt;/DisplayName&gt;_x000d__x000a__x0009__x0009__x0009__x0009_&lt;/Design&gt;_x000d__x000a__x0009__x0009__x0009__x0009_&lt;Create&gt;_x000d__x000a__x0009__x0009__x0009__x0009__x0009_&lt;Creatable&gt;false&lt;/Creatable&gt;_x000d__x000a__x0009__x0009__x0009__x0009_&lt;/Create&gt;_x000d__x000a__x0009__x0009__x0009_&lt;/Meta&gt;_x000d__x000a__x0009__x0009__x0009_&lt;Format&gt;_x000d__x000a__x0009__x0009__x0009__x0009_&lt;ToCFields&gt;_x000d__x000a__x0009__x0009__x0009__x0009__x0009_&lt;Start&gt;_x000d__x000a__x0009__x0009__x0009__x0009__x0009__x0009_&lt;Text&gt;%SectionNumber%._x0009_%SectionTitle%&lt;/Text&gt;_x000d__x000a__x0009__x0009__x0009__x0009__x0009__x0009_&lt;Name/&gt;_x000d__x000a__x0009__x0009__x0009__x0009__x0009__x0009_&lt;Level&gt;2&lt;/Level&gt;_x000d__x000a__x0009__x0009__x0009__x0009__x0009_&lt;/Start&gt;_x000d__x000a__x0009__x0009__x0009__x0009_&lt;/ToCFields&gt;_x000d__x000a__x0009__x0009__x0009_&lt;/Format&gt;_x000d__x000a__x0009__x0009__x0009_&lt;Content&gt;_x000d__x000a__x0009__x0009__x0009__x0009_&lt;ChapterNumber DisplayName=&quot;Level 1 Number&quot;&gt;IV&lt;/ChapterNumber&gt;_x000d__x000a__x0009__x0009__x0009__x0009_&lt;ChapterTitle DisplayName=&quot;Level 1 Title&quot; Edit=&quot;true&quot;&gt;Fiscal policy and external imbalances &lt;/ChapterTitle&gt;_x000d__x000a__x0009__x0009__x0009_&lt;/Content&gt;_x000d__x000a__x0009__x0009__x0009_&lt;Structure&gt;_x000d__x000a__x0009__x0009__x0009__x0009_&lt;PublicFinancesChapterCoverPage&gt;_x000d__x000a__x0009__x0009__x0009__x0009__x0009_&lt;Meta&gt;_x000d__x000a__x0009__x0009__x0009__x0009__x0009__x0009_&lt;Design&gt;_x000d__x000a__x0009__x0009__x0009__x0009__x0009__x0009__x0009_&lt;GUID&gt;{EC8B454C-F18E-42DF-B13D-D76419FDE30C}&lt;/GUID&gt;_x000d__x000a__x0009__x0009__x0009__x0009__x0009__x0009__x0009_&lt;DisplayName&gt;PartCoverpage&lt;/DisplayName&gt;_x000d__x000a__x0009__x0009__x0009__x0009__x0009__x0009_&lt;/Design&gt;_x000d__x000a__x0009__x0009__x0009__x0009__x0009__x0009_&lt;Create&gt;_x000d__x000a__x0009__x0009__x0009__x0009__x0009__x0009__x0009_&lt;Creatable&gt;false&lt;/Creatable&gt;_x000d__x000a__x0009__x0009__x0009__x0009__x0009__x0009__x0009_&lt;Template&gt;EPGeneralSection.dot&lt;/Template&gt;_x000d__x000a__x0009__x0009__x0009__x0009__x0009__x0009_&lt;/Create&gt;_x000d__x000a__x0009__x0009__x0009__x0009__x0009_&lt;/Meta&gt;_x000d__x000a__x0009__x0009__x0009__x0009__x0009_&lt;Format&gt;_x000d__x000a__x0009__x0009__x0009__x0009__x0009__x0009_&lt;PageSettings&gt;_x000d__x000a__x0009__x0009__x0009__x0009__x0009__x0009__x0009_&lt;SectionStart&gt;4&lt;/SectionStart&gt;_x000d__x000a__x0009__x0009__x0009__x0009__x0009__x0009_&lt;/PageSettings&gt;_x000d__x000a__x0009__x0009__x0009__x0009__x0009__x0009_&lt;ColumnSettings&gt;_x000d__x000a__x0009__x0009__x0009__x0009__x0009__x0009__x0009_&lt;SetCount&gt;1&lt;/SetCount&gt;_x000d__x000a__x0009__x0009__x0009__x0009__x0009__x0009_&lt;/ColumnSettings&gt;_x000d__x000a__x0009__x0009__x0009__x0009__x0009__x0009_&lt;Header&gt;_x000d__x000a__x0009__x0009__x0009__x0009__x0009__x0009__x0009_&lt;Primary&gt;_x000d__x000a__x0009__x0009__x0009__x0009__x0009__x0009__x0009__x0009_&lt;Active&gt;false&lt;/Active&gt;_x000d__x000a__x0009__x0009__x0009__x0009__x0009__x0009__x0009_&lt;/Primary&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Chapter Name&lt;/Style&gt;_x000d__x000a__x0009__x0009__x0009__x0009__x0009__x0009__x0009__x0009__x0009_&lt;Text&gt;%NameLevelOne% %ChapterNumber%&lt;/Text&gt;_x000d__x000a__x0009__x0009__x0009__x0009__x0009__x0009__x0009__x0009_&lt;/FirstLine&gt;_x000d__x000a__x0009__x0009__x0009__x0009__x0009__x0009__x0009__x0009_&lt;SecondLine&gt;_x000d__x000a__x0009__x0009__x0009__x0009__x0009__x0009__x0009__x0009__x0009_&lt;Style&gt;Chapter Title&lt;/Style&gt;_x000d__x000a__x0009__x0009__x0009__x0009__x0009__x0009__x0009__x0009__x0009_&lt;Text&gt;%ChapterTitle%&lt;/Text&gt;_x000d__x000a__x0009__x0009__x0009__x0009__x0009__x0009__x0009__x0009_&lt;/SecondLine&gt;_x000d__x000a__x0009__x0009__x0009__x0009__x0009__x0009__x0009_&lt;/FirstPage&gt;_x000d__x000a__x0009__x0009__x0009__x0009__x0009__x0009__x0009_&lt;EvenPages&gt;_x000d__x000a__x0009__x0009__x0009__x0009__x0009__x0009__x0009__x0009_&lt;Active&gt;false&lt;/Active&gt;_x000d__x000a__x0009__x0009__x0009__x0009__x0009__x0009__x0009_&lt;/EvenPages&gt;_x000d__x000a__x0009__x0009__x0009__x0009__x0009__x0009_&lt;/Header&gt;_x000d__x000a__x0009__x0009__x0009__x0009__x0009__x0009_&lt;Footer&gt;_x000d__x000a__x0009__x0009__x0009__x0009__x0009__x0009__x0009_&lt;Primary&gt;_x000d__x000a__x0009__x0009__x0009__x0009__x0009__x0009__x0009__x0009_&lt;Active&gt;false&lt;/Active&gt;_x000d__x000a__x0009__x0009__x0009__x0009__x0009__x0009__x0009_&lt;/Primary&gt;_x000d__x000a__x0009__x0009__x0009__x0009__x0009__x0009__x0009_&lt;FirstPage&gt;_x000d__x000a__x0009__x0009__x0009__x0009__x0009__x0009__x0009__x0009_&lt;Active&gt;false&lt;/Active&gt;_x000d__x000a__x0009__x0009__x0009__x0009__x0009__x0009__x0009_&lt;/FirstPage&gt;_x000d__x000a__x0009__x0009__x0009__x0009__x0009__x0009__x0009_&lt;EvenPages&gt;_x000d__x000a__x0009__x0009__x0009__x0009__x0009__x0009__x0009__x0009_&lt;Active&gt;false&lt;/Active&gt;_x000d__x000a__x0009__x0009__x0009__x0009__x0009__x0009__x0009__x0009_&lt;LinkToPrevious&gt;false&lt;/LinkToPrevious&gt;_x000d__x000a__x0009__x0009__x0009__x0009__x0009__x0009__x0009_&lt;/EvenPages&gt;_x000d__x000a__x0009__x0009__x0009__x0009__x0009__x0009_&lt;/Footer&gt;_x000d__x000a__x0009__x0009__x0009__x0009__x0009__x0009_&lt;ToCFields&gt;_x000d__x000a__x0009__x0009__x0009__x0009__x0009__x0009__x0009_&lt;Start&gt;_x000d__x000a__x0009__x0009__x0009__x0009__x0009__x0009__x0009__x0009_&lt;Text&gt;%NameLevelOne% %ChapterNumber%:_x0009_%ChapterTitle%&lt;/Text&gt;_x000d__x000a__x0009__x0009__x0009__x0009__x0009__x0009__x0009__x0009_&lt;Name/&gt;_x000d__x000a__x0009__x0009__x0009__x0009__x0009__x0009__x0009__x0009_&lt;Level&gt;1&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lt;/PublicFinancesChapterCoverPage&gt;_x000d__x000a__x0009__x0009__x0009__x0009_&lt;Summary&gt;_x000d__x000a__x0009__x0009__x0009__x0009__x0009_&lt;Meta&gt;_x000d__x000a__x0009__x0009__x0009__x0009__x0009__x0009_&lt;Design&gt;_x000d__x000a__x0009__x0009__x0009__x0009__x0009__x0009__x0009_&lt;GUID&gt;{C229D370-2758-4601-B508-3639183CF62F}&lt;/GUID&gt;_x000d__x000a__x0009__x0009__x0009__x0009__x0009__x0009__x0009_&lt;DisplayName&gt;Summary&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SimpleSection.dot&lt;/Template&gt;_x000d__x000a__x0009__x0009__x0009__x0009__x0009__x0009_&lt;/Create&gt;_x000d__x000a__x0009__x0009__x0009__x0009__x0009__x0009_&lt;Manage&gt;&lt;Path&gt;P:\PFR2010\Part IV Fiscal policy and external imbal\Summary (after ISC).doc&lt;/Path&gt;&lt;LastMerge&gt;40318713865740700000&lt;/LastMerge&gt;&lt;ExternalSources&gt;&lt;/ExternalSources&gt;&lt;/Manage&gt;&lt;/Meta&gt;_x000d__x000a__x0009__x0009__x0009__x0009__x0009_&lt;Format&gt;_x000d__x000a__x0009__x0009__x0009__x0009__x0009__x0009_&lt;PageSettings&gt;_x000d__x000a__x0009__x0009__x0009__x0009__x0009__x0009__x0009_&lt;SectionStart&gt;4&lt;/SectionStart&gt;_x000d__x000a__x0009__x0009__x0009__x0009__x0009__x0009_&lt;/PageSettings&gt;_x000d__x000a__x0009__x0009__x0009__x0009__x0009__x0009_&lt;Header&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Section Title&lt;/Style&gt;_x000d__x000a__x0009__x0009__x0009__x0009__x0009__x0009__x0009__x0009__x0009_&lt;Text&gt;%Title%&lt;/Text&gt;_x000d__x000a__x0009__x0009__x0009__x0009__x0009__x0009__x0009__x0009_&lt;/FirstLine&gt;_x000d__x000a__x0009__x0009__x0009__x0009__x0009__x0009__x0009_&lt;/FirstPage&gt;_x000d__x000a__x0009__x0009__x0009__x0009__x0009__x0009_&lt;/Header&gt;_x000d__x000a__x0009__x0009__x0009__x0009__x0009__x0009_&lt;ToCFields&gt;_x000d__x000a__x0009__x0009__x0009__x0009__x0009__x0009__x0009_&lt;Start&gt;_x000d__x000a__x0009__x0009__x0009__x0009__x0009__x0009__x0009__x0009_&lt;Text&gt;%Title%&lt;/Text&gt;_x000d__x000a__x0009__x0009__x0009__x0009__x0009__x0009__x0009__x0009_&lt;Name/&gt;_x000d__x000a__x0009__x0009__x0009__x0009__x0009__x0009__x0009__x0009_&lt;Level&gt;2&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_x0009__x0009_&lt;Title&gt;Summary&lt;/Title&gt;_x000d__x000a__x0009__x0009__x0009__x0009__x0009_&lt;/Content&gt;_x000d__x000a__x0009__x0009__x0009__x0009_&lt;/Summary&gt;_x000d__x000a__x0009__x0009__x0009__x0009_&lt;PublicFinancesGeneralSection&gt;_x000d__x000a__x0009__x0009__x0009__x0009__x0009_&lt;Meta&gt;_x000d__x000a__x0009__x0009__x0009__x0009__x0009__x0009_&lt;Design&gt;_x000d__x000a__x0009__x0009__x0009__x0009__x0009__x0009__x0009_&lt;GUID&gt;{7269857E-32D9-4D08-877D-63640E28EE9A}&lt;/GUID&gt;_x000d__x000a__x0009__x0009__x0009__x0009__x0009__x0009__x0009_&lt;DisplayName&gt;Chapter 1: External imbalances signaling underlying budgetary imbalance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V Fiscal policy and external imbal\Chapter 1 Introduction\Chapter 1 External imbalances signaling underlying budgetary imbalances.doc&lt;/Path&gt;&lt;LastMerge&gt;40325677303240700000&lt;/LastMerge&gt;&lt;ExternalSources&gt;P:\PFR2010\Part IV Fiscal policy and external imbal\Chapter 1 Introduction\Graph IV.1.1 Nominal unit labour costs EA (graph 1).xls*P:\PFR2010\Part IV Fiscal policy and external imbal\Chapter 1 Introduction\Graph IV.1.2-3 Revenue and current account and REER.XLS*P:\PFR2010\Part IV Fiscal policy and external imbal\Chapter 1 Introduction\Graph IV.1.4 Correlation CA level and adjustment.xls*P:\PFR2010\Part IV Fiscal policy and external imbal\Chapter 1 Introduction\Graph IV.1.5 Domestic demand and current account.xls*&lt;/ExternalSources&gt;&lt;/Manage&gt;&lt;/Meta&gt;_x000d__x000a__x0009__x0009__x0009__x0009__x0009_&lt;Content&gt;_x000d__x000a__x0009__x0009__x0009__x0009__x0009__x0009_&lt;SectionNumber DisplayName=&quot;Level 2 Number&quot; Automatic=&quot;true&quot;&gt;1&lt;/SectionNumber&gt;_x000d__x000a__x0009__x0009__x0009__x0009__x0009__x0009_&lt;SectionTitle DisplayName=&quot;Level 2 Title&quot; Edit=&quot;true&quot;&gt;External imbalances signaling underlying budgetary imbalances&lt;/SectionTitle&gt;_x000d__x000a__x0009__x0009__x0009__x0009__x0009_&lt;/Content&gt;_x000d__x000a__x0009__x0009__x0009__x0009_&lt;/PublicFinancesGeneralSection&gt;_x000d__x000a__x0009__x0009__x0009__x0009_&lt;PublicFinancesGeneralSection characteristic=&quot;Chapter&quot;&gt;_x000d__x000a__x0009__x0009__x0009__x0009__x0009_&lt;Meta&gt;_x000d__x000a__x0009__x0009__x0009__x0009__x0009__x0009_&lt;Design&gt;_x000d__x000a__x0009__x0009__x0009__x0009__x0009__x0009__x0009_&lt;GUID&gt;{5B6ACA89-8D81-41D3-8EC5-37F0D87C94C5}&lt;/GUID&gt;_x000d__x000a__x0009__x0009__x0009__x0009__x0009__x0009__x0009_&lt;DisplayName&gt;Chapter 2: Literature review on the relation between the current account balance and government fiscal balance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V Fiscal policy and external imbal\Chapter 2 Literature review\Chapter 2 Literature review.doc&lt;/Path&gt;&lt;LastMerge&gt;40325677476851800000&lt;/LastMerge&gt;&lt;ExternalSources&gt;P:\PFR2010\Part IV Fiscal policy and external imbal\Chapter 2 Literature review\Graph IV.2.1.xls*P:\PFR2010\Part IV Fiscal policy and external imbal\Chapter 2 Literature review\Table IV.2.1 Literature review.xls*&lt;/ExternalSources&gt;&lt;/Manage&gt;&lt;/Meta&gt;_x000d__x000a__x0009__x0009__x0009__x0009__x0009_&lt;Content&gt;_x000d__x000a__x0009__x0009__x0009__x0009__x0009__x0009_&lt;SectionNumber DisplayName=&quot;Level 2 Number&quot; Automatic=&quot;true&quot;&gt;2&lt;/SectionNumber&gt;_x000d__x000a__x0009__x0009__x0009__x0009__x0009__x0009_&lt;SectionTitle DisplayName=&quot;Level 2 Title&quot; Edit=&quot;true&quot;&gt;Literature review on the relation between the current account balance and government fiscal balances&lt;/SectionTitle&gt;_x000d__x000a__x0009__x0009__x0009__x0009__x0009_&lt;/Content&gt;_x000d__x000a__x0009__x0009__x0009__x0009_&lt;/PublicFinancesGeneralSection&gt;_x000d__x000a__x0009__x0009__x0009__x0009_&lt;PublicFinancesGeneralSection&gt;_x000d__x000a__x0009__x0009__x0009__x0009__x0009_&lt;Meta&gt;_x000d__x000a__x0009__x0009__x0009__x0009__x0009__x0009_&lt;Design&gt;_x000d__x000a__x0009__x0009__x0009__x0009__x0009__x0009__x0009_&lt;GUID&gt;{56C7A574-728E-4618-B679-8A1C1F36D666}&lt;/GUID&gt;_x000d__x000a__x0009__x0009__x0009__x0009__x0009__x0009__x0009_&lt;DisplayName&gt;Chapter 3: Macro-financial and (contingent) fiscal risks - an analysis with composite indicator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V Fiscal policy and external imbal\Chapter 3 Current account and real exchange rate deterioration as predictor of crisis and underlying fiscal imbalances\Chapter3 Macro-financial and (contingent) fiscal risks (SL new).doc&lt;/Path&gt;&lt;LastMerge&gt;40325678113425900000&lt;/LastMerge&gt;&lt;ExternalSources&gt;P:\PFR2010\Part IV Fiscal policy and external imbal\Chapter 3 Current account and real exchange rate deterioration as predictor of crisis and underlying fiscal imbalances\Box methodologynew.doc*P:\PFR2010\Part IV Fiscal policy and external imbal\Chapter 3 Current account and real exchange rate deterioration as predictor of crisis and underlying fiscal imbalances\GRAPHS 4.1. final.xls*P:\PFR2010\Part IV Fiscal policy and external imbal\Chapter 3 Current account and real exchange rate deterioration as predictor of crisis and underlying fiscal imbalances\fiscal risk indicators 00_09 last (2).xls*P:\PFR2010\Part IV Fiscal policy and external imbal\Chapter 3 Current account and real exchange rate deterioration as predictor of crisis and underlying fiscal imbalances\Table IV.3.1.xls*&lt;/ExternalSources&gt;&lt;/Manage&gt;&lt;/Meta&gt;_x000d__x000a__x0009__x0009__x0009__x0009__x0009_&lt;Content&gt;_x000d__x000a__x0009__x0009__x0009__x0009__x0009__x0009_&lt;SectionNumber DisplayName=&quot;Level 2 Number&quot; Automatic=&quot;true&quot;&gt;3&lt;/SectionNumber&gt;_x000d__x000a__x0009__x0009__x0009__x0009__x0009__x0009_&lt;SectionTitle DisplayName=&quot;Level 2 Title&quot; Edit=&quot;true&quot;&gt;Macro-financial and (contingent) fiscal risks - an analysis with composite indicators&lt;/SectionTitle&gt;_x000d__x000a__x0009__x0009__x0009__x0009__x0009_&lt;/Content&gt;_x000d__x000a__x0009__x0009__x0009__x0009_&lt;/PublicFinancesGeneralSection&gt;_x000d__x000a__x0009__x0009__x0009__x0009_&lt;PublicFinancesGeneralSection characteristic=&quot;Chapter&quot;&gt;_x000d__x000a__x0009__x0009__x0009__x0009__x0009_&lt;Meta&gt;_x000d__x000a__x0009__x0009__x0009__x0009__x0009__x0009_&lt;Design&gt;_x000d__x000a__x0009__x0009__x0009__x0009__x0009__x0009__x0009_&lt;GUID&gt;{396C0EA6-EA4F-4E04-AF99-5CE1FDB1C877}&lt;/GUID&gt;_x000d__x000a__x0009__x0009__x0009__x0009__x0009__x0009__x0009_&lt;DisplayName&gt;Chapter 4: External imbalances and the success of fiscal conso"/>
    <w:docVar w:name="PublicationXML_PART_2" w:val="lidation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V Fiscal policy and external imbal\Chapter 4 Fiscal consolidations, external imbalances and exchange rate variations\Chapter 4 External imbalances and the success of fiscal consolidations.doc&lt;/Path&gt;&lt;LastMerge&gt;40318715555555600000&lt;/LastMerge&gt;&lt;ExternalSources&gt;P:\PFR2010\Part IV Fiscal policy and external imbal\Chapter 4 Fiscal consolidations, external imbalances and exchange rate variations\Graph IV.4.1.xls*P:\PFR2010\Part IV Fiscal policy and external imbal\Chapter 4 Fiscal consolidations, external imbalances and exchange rate variations\Graph IV.4.2.xls*P:\PFR2010\Part IV Fiscal policy and external imbal\Chapter 4 Fiscal consolidations, external imbalances and exchange rate variations\Table IV.4.1.xls*&lt;/ExternalSources&gt;&lt;/Manage&gt;&lt;/Meta&gt;_x000d__x000a__x0009__x0009__x0009__x0009__x0009_&lt;Content&gt;_x000d__x000a__x0009__x0009__x0009__x0009__x0009__x0009_&lt;SectionNumber DisplayName=&quot;Level 2 Number&quot; Automatic=&quot;true&quot;&gt;4&lt;/SectionNumber&gt;_x000d__x000a__x0009__x0009__x0009__x0009__x0009__x0009_&lt;SectionTitle DisplayName=&quot;Level 2 Title&quot; Edit=&quot;true&quot;&gt;External imbalances and the success of fiscal consolidations&lt;/SectionTitle&gt;_x000d__x000a__x0009__x0009__x0009__x0009__x0009_&lt;/Content&gt;_x000d__x000a__x0009__x0009__x0009__x0009_&lt;/PublicFinancesGeneralSection&gt;_x000d__x000a__x0009__x0009__x0009__x0009_&lt;PublicFinancesGeneralSection characteristic=&quot;Chapter&quot;&gt;_x000d__x000a__x0009__x0009__x0009__x0009__x0009_&lt;Meta&gt;_x000d__x000a__x0009__x0009__x0009__x0009__x0009__x0009_&lt;Design&gt;_x000d__x000a__x0009__x0009__x0009__x0009__x0009__x0009__x0009_&lt;GUID&gt;{E756CB8D-824E-436C-9455-75F8CA77EE41}&lt;/GUID&gt;_x000d__x000a__x0009__x0009__x0009__x0009__x0009__x0009__x0009_&lt;DisplayName&gt;Chapter 5: Case studies - fiscal policy and external imbalance&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GeneralSection.dot&lt;/Template&gt;_x000d__x000a__x0009__x0009__x0009__x0009__x0009__x0009_&lt;/Create&gt;_x000d__x000a__x0009__x0009__x0009__x0009__x0009__x0009_&lt;Manage&gt;&lt;Path&gt;P:\PFR2010\Part IV Fiscal policy and external imbal\Chapter 5 Case studies on micro channels\Chapter 5 Case studies on micro channels.doc&lt;/Path&gt;&lt;LastMerge&gt;40325678460648100000&lt;/LastMerge&gt;&lt;ExternalSources&gt;P:\PFR2010\Part IV Fiscal policy and external imbal\Chapter 5 Case studies on micro channels\DE_chart reer.xls*P:\PFR2010\Part IV Fiscal policy and external imbal\Chapter 5 Case studies on micro channels\DE_chart net lending.xls*P:\PFR2010\Part IV Fiscal policy and external imbal\Chapter 5 Case studies on micro channels\Mateo_tabla.xls*P:\PFR2010\Part IV Fiscal policy and external imbal\Chapter 5 Case studies on micro channels\DE_table1.XLS*P:\PFR2010\Part IV Fiscal policy and external imbal\Chapter 5 Case studies on micro channels\Table IV.5.1.xls*P:\PFR2010\Part IV Fiscal policy and external imbal\Chapter 5 Case studies on micro channels\EE-PFR - imbalances-10-03-31.xls*&lt;/ExternalSources&gt;&lt;/Manage&gt;&lt;/Meta&gt;_x000d__x000a__x0009__x0009__x0009__x0009__x0009_&lt;Content&gt;_x000d__x000a__x0009__x0009__x0009__x0009__x0009__x0009_&lt;SectionNumber DisplayName=&quot;Level 2 Number&quot; Automatic=&quot;true&quot;&gt;5&lt;/SectionNumber&gt;_x000d__x000a__x0009__x0009__x0009__x0009__x0009__x0009_&lt;SectionTitle DisplayName=&quot;Level 2 Title&quot; Edit=&quot;true&quot;&gt;Case studies - fiscal policy and external imbalance&lt;/SectionTitle&gt;_x000d__x000a__x0009__x0009__x0009__x0009__x0009_&lt;/Content&gt;_x000d__x000a__x0009__x0009__x0009__x0009_&lt;/PublicFinancesGeneralSection&gt;_x000d__x000a__x0009__x0009__x0009_&lt;/Structure&gt;_x000d__x000a__x0009__x0009_&lt;/PublicFinancesGeneralChapter&gt;_x000d__x000a__x0009__x0009_&lt;ResourcesChapter&gt;_x000d__x000a__x0009__x0009__x0009_&lt;Meta&gt;_x000d__x000a__x0009__x0009__x0009__x0009_&lt;Design&gt;_x000d__x000a__x0009__x0009__x0009__x0009__x0009_&lt;GUID&gt;{B76FC1A1-8602-493A-873C-2CE8C7409131}&lt;/GUID&gt;_x000d__x000a__x0009__x0009__x0009__x0009__x0009_&lt;DisplayName&gt;Part V: Resources&lt;/DisplayName&gt;_x000d__x000a__x0009__x0009__x0009__x0009_&lt;/Design&gt;_x000d__x000a__x0009__x0009__x0009__x0009_&lt;Create&gt;_x000d__x000a__x0009__x0009__x0009__x0009__x0009_&lt;Creatable&gt;false&lt;/Creatable&gt;_x000d__x000a__x0009__x0009__x0009__x0009_&lt;/Create&gt;_x000d__x000a__x0009__x0009__x0009_&lt;/Meta&gt;_x000d__x000a__x0009__x0009__x0009_&lt;Content&gt;_x000d__x000a__x0009__x0009__x0009__x0009_&lt;ChapterNumber DisplayName=&quot;Level 1 Number&quot;&gt;V&lt;/ChapterNumber&gt;_x000d__x000a__x0009__x0009__x0009__x0009_&lt;ChapterTitle&gt;Resources&lt;/ChapterTitle&gt;_x000d__x000a__x0009__x0009__x0009_&lt;/Content&gt;_x000d__x000a__x0009__x0009__x0009_&lt;Structure&gt;_x000d__x000a__x0009__x0009__x0009__x0009_&lt;PublicFinancesChapterCoverPage&gt;_x000d__x000a__x0009__x0009__x0009__x0009__x0009_&lt;Meta&gt;_x000d__x000a__x0009__x0009__x0009__x0009__x0009__x0009_&lt;Design&gt;_x000d__x000a__x0009__x0009__x0009__x0009__x0009__x0009__x0009_&lt;GUID&gt;{0338E91C-C473-43EF-94AB-1DA3C4CDC1C1}&lt;/GUID&gt;_x000d__x000a__x0009__x0009__x0009__x0009__x0009__x0009__x0009_&lt;DisplayName&gt;Coverpage&lt;/DisplayName&gt;_x000d__x000a__x0009__x0009__x0009__x0009__x0009__x0009_&lt;/Design&gt;_x000d__x000a__x0009__x0009__x0009__x0009__x0009__x0009_&lt;Create&gt;_x000d__x000a__x0009__x0009__x0009__x0009__x0009__x0009__x0009_&lt;Creatable&gt;false&lt;/Creatable&gt;_x000d__x000a__x0009__x0009__x0009__x0009__x0009__x0009__x0009_&lt;Template&gt;EPGeneralSection.dot&lt;/Template&gt;_x000d__x000a__x0009__x0009__x0009__x0009__x0009__x0009_&lt;/Create&gt;_x000d__x000a__x0009__x0009__x0009__x0009__x0009_&lt;/Meta&gt;_x000d__x000a__x0009__x0009__x0009__x0009__x0009_&lt;Format&gt;_x000d__x000a__x0009__x0009__x0009__x0009__x0009__x0009_&lt;PageSettings&gt;_x000d__x000a__x0009__x0009__x0009__x0009__x0009__x0009__x0009_&lt;SectionStart&gt;4&lt;/SectionStart&gt;_x000d__x000a__x0009__x0009__x0009__x0009__x0009__x0009_&lt;/PageSettings&gt;_x000d__x000a__x0009__x0009__x0009__x0009__x0009__x0009_&lt;ColumnSettings&gt;_x000d__x000a__x0009__x0009__x0009__x0009__x0009__x0009__x0009_&lt;SetCount&gt;1&lt;/SetCount&gt;_x000d__x000a__x0009__x0009__x0009__x0009__x0009__x0009_&lt;/ColumnSettings&gt;_x000d__x000a__x0009__x0009__x0009__x0009__x0009__x0009_&lt;Header&gt;_x000d__x000a__x0009__x0009__x0009__x0009__x0009__x0009__x0009_&lt;Primary&gt;_x000d__x000a__x0009__x0009__x0009__x0009__x0009__x0009__x0009__x0009_&lt;Active&gt;false&lt;/Active&gt;_x000d__x000a__x0009__x0009__x0009__x0009__x0009__x0009__x0009_&lt;/Primary&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Chapter Name&lt;/Style&gt;_x000d__x000a__x0009__x0009__x0009__x0009__x0009__x0009__x0009__x0009__x0009_&lt;Text&gt;%NameLevelOne% %ChapterNumber%&lt;/Text&gt;_x000d__x000a__x0009__x0009__x0009__x0009__x0009__x0009__x0009__x0009_&lt;/FirstLine&gt;_x000d__x000a__x0009__x0009__x0009__x0009__x0009__x0009__x0009__x0009_&lt;SecondLine&gt;_x000d__x000a__x0009__x0009__x0009__x0009__x0009__x0009__x0009__x0009__x0009_&lt;Style&gt;Chapter Title&lt;/Style&gt;_x000d__x000a__x0009__x0009__x0009__x0009__x0009__x0009__x0009__x0009__x0009_&lt;Text&gt;%ChapterTitle%&lt;/Text&gt;_x000d__x000a__x0009__x0009__x0009__x0009__x0009__x0009__x0009__x0009_&lt;/SecondLine&gt;_x000d__x000a__x0009__x0009__x0009__x0009__x0009__x0009__x0009_&lt;/FirstPage&gt;_x000d__x000a__x0009__x0009__x0009__x0009__x0009__x0009__x0009_&lt;EvenPages&gt;_x000d__x000a__x0009__x0009__x0009__x0009__x0009__x0009__x0009__x0009_&lt;Active&gt;false&lt;/Active&gt;_x000d__x000a__x0009__x0009__x0009__x0009__x0009__x0009__x0009_&lt;/EvenPages&gt;_x000d__x000a__x0009__x0009__x0009__x0009__x0009__x0009_&lt;/Header&gt;_x000d__x000a__x0009__x0009__x0009__x0009__x0009__x0009_&lt;Footer&gt;_x000d__x000a__x0009__x0009__x0009__x0009__x0009__x0009__x0009_&lt;Primary&gt;_x000d__x000a__x0009__x0009__x0009__x0009__x0009__x0009__x0009__x0009_&lt;Active&gt;false&lt;/Active&gt;_x000d__x000a__x0009__x0009__x0009__x0009__x0009__x0009__x0009_&lt;/Primary&gt;_x000d__x000a__x0009__x0009__x0009__x0009__x0009__x0009__x0009_&lt;FirstPage&gt;_x000d__x000a__x0009__x0009__x0009__x0009__x0009__x0009__x0009__x0009_&lt;Active&gt;false&lt;/Active&gt;_x000d__x000a__x0009__x0009__x0009__x0009__x0009__x0009__x0009_&lt;/FirstPage&gt;_x000d__x000a__x0009__x0009__x0009__x0009__x0009__x0009__x0009_&lt;EvenPages&gt;_x000d__x000a__x0009__x0009__x0009__x0009__x0009__x0009__x0009__x0009_&lt;Active&gt;false&lt;/Active&gt;_x000d__x000a__x0009__x0009__x0009__x0009__x0009__x0009__x0009__x0009_&lt;LinkToPrevious&gt;false&lt;/LinkToPrevious&gt;_x000d__x000a__x0009__x0009__x0009__x0009__x0009__x0009__x0009_&lt;/EvenPages&gt;_x000d__x000a__x0009__x0009__x0009__x0009__x0009__x0009_&lt;/Footer&gt;_x000d__x000a__x0009__x0009__x0009__x0009__x0009__x0009_&lt;ToCFields&gt;_x000d__x000a__x0009__x0009__x0009__x0009__x0009__x0009__x0009_&lt;Start&gt;_x000d__x000a__x0009__x0009__x0009__x0009__x0009__x0009__x0009__x0009_&lt;Text&gt;%NameLevelOne% %ChapterNumber%:_x0009_%ChapterTitle%&lt;/Text&gt;_x000d__x000a__x0009__x0009__x0009__x0009__x0009__x0009__x0009__x0009_&lt;Name/&gt;_x000d__x000a__x0009__x0009__x0009__x0009__x0009__x0009__x0009__x0009_&lt;Level&gt;1&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lt;/PublicFinancesChapterCoverPage&gt;_x000d__x000a__x0009__x0009__x0009__x0009_&lt;PublicFinancesAbbreviations characteristic=&quot;Abbreviations&quot;&gt;_x000d__x000a__x0009__x0009__x0009__x0009__x0009_&lt;Meta&gt;_x000d__x000a__x0009__x0009__x0009__x0009__x0009__x0009_&lt;Design&gt;_x000d__x000a__x0009__x0009__x0009__x0009__x0009__x0009__x0009_&lt;GUID&gt;{7F02DD8C-A46E-4ED2-AF86-D321F03DD955}&lt;/GUID&gt;_x000d__x000a__x0009__x0009__x0009__x0009__x0009__x0009__x0009_&lt;DisplayName&gt;1. Abbreviation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SimpleSection.dot&lt;/Template&gt;_x000d__x000a__x0009__x0009__x0009__x0009__x0009__x0009_&lt;/Create&gt;_x000d__x000a__x0009__x0009__x0009__x0009__x0009__x0009_&lt;Manage&gt;&lt;Path&gt;P:\PFR2010\Part V Resources\1. Abbreviations.doc&lt;/Path&gt;&lt;LastMerge&gt;40318716863425900000&lt;/LastMerge&gt;&lt;ExternalSources&gt;&lt;/ExternalSources&gt;&lt;/Manage&gt;&lt;/Meta&gt;_x000d__x000a__x0009__x0009__x0009__x0009__x0009_&lt;Format&gt;_x000d__x000a__x0009__x0009__x0009__x0009__x0009__x0009_&lt;ColumnSettings&gt;_x000d__x000a__x0009__x0009__x0009__x0009__x0009__x0009__x0009_&lt;SetCount&gt;1&lt;/SetCount&gt;_x000d__x000a__x0009__x0009__x0009__x0009__x0009__x0009__x0009_&lt;Spacing&gt;17&lt;/Spacing&gt;_x000d__x000a__x0009__x0009__x0009__x0009__x0009__x0009__x0009_&lt;EvenlySpaced&gt;true&lt;/EvenlySpaced&gt;_x000d__x000a__x0009__x0009__x0009__x0009__x0009__x0009__x0009_&lt;LineBetween&gt;false&lt;/LineBetween&gt;_x000d__x000a__x0009__x0009__x0009__x0009__x0009__x0009_&lt;/ColumnSettings&gt;_x000d__x000a__x0009__x0009__x0009__x0009__x0009__x0009_&lt;Header&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Section Title&lt;/Style&gt;_x000d__x000a__x0009__x0009__x0009__x0009__x0009__x0009__x0009__x0009__x0009_&lt;TextWithCharacterStyle&gt;_x000d__x000a__x0009__x0009__x0009__x0009__x0009__x0009__x0009__x0009__x0009__x0009_&lt;CharacterStyle&gt;Section Number&lt;/CharacterStyle&gt;_x000d__x000a__x0009__x0009__x0009__x0009__x0009__x0009__x0009__x0009__x0009__x0009_&lt;TextPart&gt;%SectionNumber%.&lt;/TextPart&gt;_x000d__x000a__x0009__x0009__x0009__x0009__x0009__x0009__x0009__x0009__x0009_&lt;/TextWithCharacterStyle&gt;_x000d__x000a__x0009__x0009__x0009__x0009__x0009__x0009__x0009__x0009__x0009_&lt;TextWithCharacterStyle&gt;_x000d__x000a__x0009__x0009__x0009__x0009__x0009__x0009__x0009__x0009__x0009__x0009_&lt;CharacterStyle/&gt;_x000d__x000a__x0009__x0009__x0009__x0009__x0009__x0009__x0009__x0009__x0009__x0009_&lt;TextPart&gt;_x0009_%Title%&lt;/TextPart&gt;_x000d__x000a__x0009__x0009__x0009__x0009__x0009__x0009__x0009__x0009__x0009_&lt;/TextWithCharacterStyle&gt;_x000d__x000a__x0009__x0009__x0009__x0009__x0009__x0009__x0009__x0009_&lt;/FirstLine&gt;_x000d__x000a__x0009__x0009__x0009__x0009__x0009__x0009__x0009_&lt;/FirstPage&gt;_x000d__x000a__x0009__x0009__x0009__x0009__x0009__x0009_&lt;/Header&gt;_x000d__x000a__x0009__x0009__x0009__x0009__x0009__x0009_&lt;ToCFields&gt;_x000d__x000a__x0009__x0009__x0009__x0009__x0009__x0009__x0009_&lt;Start&gt;_x000d__x000a__x0009__x0009__x0009__x0009__x0009__x0009__x0009__x0009_&lt;Text&gt;%SectionNumber%._x0009_%Title%&lt;/Text&gt;_x000d__x000a__x0009__x0009__x0009__x0009__x0009__x0009__x0009__x0009_&lt;Name/&gt;_x000d__x000a__x0009__x0009__x0009__x0009__x0009__x0009__x0009__x0009_&lt;Level&gt;2&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_x0009__x0009_&lt;SectionNumber Automatic=&quot;true&quot;&gt;1&lt;/SectionNumber&gt;_x000d__x000a__x0009__x0009__x0009__x0009__x0009__x0009_&lt;Title&gt;Abbreviations and symbols used&lt;/Title&gt;_x000d__x000a__x0009__x0009__x0009__x0009__x0009_&lt;/Content&gt;_x000d__x000a__x0009__x0009__x0009__x0009_&lt;/PublicFinancesAbbreviations&gt;_x000d__x000a__x0009__x0009__x0009__x0009_&lt;Glossary&gt;_x000d__x000a__x0009__x0009__x0009__x0009__x0009_&lt;Meta&gt;_x000d__x000a__x0009__x0009__x0009__x0009__x0009__x0009_&lt;Design&gt;_x000d__x000a__x0009__x0009__x0009__x0009__x0009__x0009__x0009_&lt;GUID&gt;{D85A7E58-8A89-4A3E-A10B-BCAC9001D616}&lt;/GUID&gt;_x000d__x000a__x0009__x0009__x0009__x0009__x0009__x0009__x0009_&lt;DisplayName&gt;2. Glossary&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SimpleSection.dot&lt;/Template&gt;_x000d__x000a__x0009__x0009__x0009__x0009__x0009__x0009_&lt;/Create&gt;_x000d__x000a__x0009__x0009__x0009__x0009__x0009__x0009_&lt;Manage&gt;&lt;Path&gt;P:\PFR2010\Part V Resources\2. Glossary.doc&lt;/Path&gt;&lt;LastMerge&gt;40318716979166700000&lt;/LastMerge&gt;&lt;ExternalSources&gt;&lt;/ExternalSources&gt;&lt;/Manage&gt;&lt;/Meta&gt;_x000d__x000a__x0009__x0009__x0009__x0009__x0009_&lt;Format&gt;_x000d__x000a__x0009__x0009__x0009__x0009__x0009__x0009_&lt;Header&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Section Title&lt;/Style&gt;_x000d__x000a__x0009__x0009__x0009__x0009__x0009__x0009__x0009__x0009__x0009_&lt;TextWithCharacterStyle&gt;_x000d__x000a__x0009__x0009__x0009__x0009__x0009__x0009__x0009__x0009__x0009__x0009_&lt;CharacterStyle&gt;Section Number&lt;/CharacterStyle&gt;_x000d__x000a__x0009__x0009__x0009__x0009__x0009__x0009__x0009__x0009__x0009__x0009_&lt;TextPart&gt;%SectionNumber%.&lt;/TextPart&gt;_x000d__x000a__x0009__x0009__x0009__x0009__x0009__x0009__x0009__x0009__x0009_&lt;/TextWithCharacterStyle&gt;_x000d__x000a__x0009__x0009__x0009__x0009__x0009__x0009__x0009__x0009__x0009_&lt;TextWithCharacterStyle&gt;_x000d__x000a__x0009__x0009__x0009__x0009__x0009__x0009__x0009__x0009__x0009__x0009_&lt;CharacterStyle&gt;&lt;/CharacterStyle&gt;_x000d__x000a__x0009__x0009__x0009__x0009__x0009__x0009__x0009__x0009__x0009__x0009_&lt;TextPart&gt;_x0009_%Title%&lt;/TextPart&gt;_x000d__x000a__x0009__x0009__x0009__x0009__x0009__x0009__x0009__x0009__x0009_&lt;/TextWithCharacterStyle&gt;_x000d__x000a__x0009__x0009__x0009__x0009__x0009__x0009__x0009__x0009_&lt;/FirstLine&gt;_x000d__x000a__x0009__x0009__x0009__x0009__x0009__x0009__x0009_&lt;/FirstPage&gt;_x000d__x000a__x0009__x0009__x0009__x0009__x0009__x0009_&lt;/Header&gt;_x000d__x000a__x0009__x0009__x0009__x0009__x0009__x0009_&lt;ToCFields&gt;_x000d__x000a__x0009__x0009__x0009__x0009__x0009__x0009__x0009_&lt;Start&gt;_x000d__x000a__x0009__x0009__x0009__x0009__x0009__x0009__x0009__x0009_&lt;Text&gt;%SectionNumber%._x0009_%Title%&lt;/Text&gt;_x000d__x000a__x0009__x0009__x0009__x0009__x0009__x0009__x0009__x0009_&lt;Name/&gt;_x000d__x000a__x0009__x0009__x0009__x0009__x0009__x0009__x0009__x0009_&lt;Level&gt;2&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_x0009__x0009_&lt;SectionNumber DisplayName=&quot;Level 2 Number&quot; Automatic=&quot;true&quot;&gt;2&lt;/SectionNumber&gt;_x000d__x000a__x0009__x0009__x0009__x0009__x0009__x0009_&lt;Title&gt;Glossary&lt;/Title&gt;_x000d__x000a__x0009__x0009__x0009__x0009__x0009_&lt;/Content&gt;_x000d__x000a__x0009__x0009__x0009__x0009_&lt;/Glossary&gt;_x000d__x000a__x0009__x0009__x0009__x0009_&lt;GlobalReferences&gt;_x000d__x000a__x0009__x0009__x0009__x0009__x0009_&lt;Meta&gt;_x000d__x000a__x0009__x0009__x0009__x0009__x0009__x0009_&lt;Design&gt;_x000d__x000a__x0009__x0009__x0009__x0009__x0009__x0009__x0009_&lt;GUID&gt;{82A19CC5-6DA0-4959-967A-8B9D1EE0E9FA}&lt;/GUID&gt;_x000d__x000a__x0009__x0009__x0009__x0009__x0009__x0009__x0009_&lt;DisplayName&gt;3. Reference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SimpleSection.dot&lt;/Template&gt;_x000d__x000a__x0009__x0009__x0009__x0009__x0009__x0009_&lt;/Create&gt;_x000d__x000a__x0009__x0009__x0009__x0009__x0009__x0009_&lt;Manage&gt;&lt;Path&gt;P:\PFR2010\Part V Resources\3. References.doc&lt;/Path&gt;&lt;LastMerge&gt;40325678530092600000&lt;/LastMerge&gt;&lt;ExternalSources&gt;&lt;/ExternalSources&gt;&lt;/Manage&gt;&lt;/Meta&gt;_x000d__x000a__x0009__x0009__x0009__x0009__x0009_&lt;Format&gt;_x000d__x000a__x0009__x0009__x0009__x0009__x0009__x0009_&lt;Header&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Section Title&lt;/Style&gt;_x000d__x000a__x0009__x0009__x0009__x0009__x0009__x0009__x0009__x0009__x0009_&lt;TextWithCharacterStyle&gt;_x000d__x000a__x0009__x0009__x0009__x0009__x0009__x0009__x0009__x0009__x0009__x0009_&lt;CharacterStyle&gt;Section Number&lt;/CharacterStyle&gt;_x000d__x000a__x0009__x0009__x0009__x0009__x0009__x0009__x0009__x0009__x0009__x0009_&lt;TextPart&gt;%SectionNumber%.&lt;/TextPart&gt;_x000d__x000a__x0009__x0009__x0009__x0009__x0009__x0009__x0009__x0009__x0009_&lt;/TextWithCharacterStyle&gt;_x000d__x000a__x0009__x0009__x0009__x0009__x0009__x0009__x0009__x0009__x0009_&lt;TextWithCharacterStyle&gt;_x000d__x000a__x0009__x0009__x0009__x0009__x0009__x0009__x0009__x0009__x0009__x0009_&lt;CharacterStyle&gt;&lt;/CharacterStyle&gt;_x000d__x000a__x0009__x0009__x0009__x0009__x0009__x0009__x0009__x0009__x0009__x0009_&lt;TextPart&gt;_x0009_%Title%&lt;/TextPart&gt;_x000d__x000a__x0009__x0009__x0009__x0009__x0009__x0009__x0009__x0009__x0009_&lt;/TextWithCharacterStyle&gt;_x000d__x000a__x0009__x0009__x0009__x0009__x0009__x0009__x0009__x0009_&lt;/FirstLine&gt;_x000d__x000a__x0009__x0009__x0009__x0009__x0009__x0009__x0009_&lt;/FirstPage&gt;_x000d__x000a__x0009__x0009__x0009__x0009__x0009__x0009_&lt;/Header&gt;_x000d__x000a__x0009__x0009__x0009__x0009__x0009__x0009_&lt;ToCFields&gt;_x000d__x000a__x0009__x0009__x0009__x0009__x0009__x0009__x0009_&lt;Start&gt;_x000d__x000a__x0009__x0009__x0009__x0009__x0009__x0009__x0009__x0009_&lt;Text&gt;%SectionNumber%._x0009_%Title%&lt;/Text&gt;_x000d__x000a__x0009__x0009__x0009__x0009__x0009__x0009__x0009__x0009_&lt;Name/&gt;_x000d__x000a__x0009__x0009__x0009__x0009__x0009__x0009__x0009__x0009_&lt;Level&gt;2&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_x0009__x0009_&lt;SectionNumber DisplayName=&quot;Level 2 Number&quot; Automatic=&quot;true&quot;&gt;3&lt;/SectionNumber&gt;_x000d__x000a__x0009__x0009__x0009__x0009__x0009__x0009_&lt;Title&gt;References&lt;/Title&gt;_x000d__x000a__x0009__x0009__x0009__x0009__x0009_&lt;/Content&gt;_x000d__x000a__x0009__x0009__x0009__x0009_&lt;/GlobalReferences&gt;_x000d__x000a__x0009__x0009__x0009__x0009_&lt;UsefulInternetLinks&gt;_x000d__x000a__x0009__x0009__x0009__x0009__x0009_&lt;Meta&gt;_x000d__x000a__x0009__x0009__x0009__x0009__x0009__x0009_&lt;Design&gt;_x000d__x000a__x0009__x0009__x0009__x0009__x0009__x0009__x0009_&lt;GUID&gt;{DA551E47-2519-471A-B5CF-673E1589F6A8}&lt;/GUID&gt;_x000d__x000a__x0009__x0009__x0009__x0009__x0009__x0009__x0009_&lt;DisplayName&gt;4. Useful Internet Links&lt;/DisplayName&gt;_x000d__x000a__x0009__x0009__x0009__x0009__x0009__x0009_&lt;/Design&gt;_x000d__x000a__x0009__x0009__x0009__x0009__x0009__x0009_&lt;Create&gt;_x000d__x000a__x0009__x0009__x0009__x0009__x0009__x0009__x0009_&lt;Creatable&gt;true&lt;/Creatable&gt;_x000d__x000a__x0009__x0009__x0009__x0009__x0009__x0009__x0009_&lt;Template&gt;EPSimpleSection.dot&lt;/Template&gt;_x000d__x000a__x0009__x0009__x0009__x0009__x0009__x0009_&lt;/Create&gt;_x000d__x000a__x0009__x0009__x0009__x0009__x0009__x0009_&lt;Manage&gt;&lt;Path&gt;P:\PFR2010\Part V Resources\4. Useful Internet Links.doc&lt;/Path&gt;&lt;LastMerge&gt;40318717164351800000&lt;/LastMerge&gt;&lt;ExternalSources&gt;&lt;/ExternalSources&gt;&lt;/Manage&gt;&lt;/Meta&gt;_x000d__x000a__x0009__x0009__x0009__x0009__x0009_&lt;Format&gt;_x000d__x000a__x0009__x0009__x0009__x0009__x0009__x0009_&lt;ColumnSettings&gt;_x000d__x000a__x0009__x0009__x0009__x0009__x0009__x0009__x0009_&lt;SetCount&gt;1&lt;/SetCount&gt;_x000d__x000a__x0009__x0009__x0009__x0009__x0009__x0009_&lt;/ColumnSettings&gt;_x000d__x000a__x0009__x0009__x0009__x0009__x0009__x0009_&lt;Header&gt;_x000d__x000a__x0009__x0009__x0009__x0009__x0009__x0009__x0009_&lt;FirstPage&gt;_x000d__x000a__x0009__x0009__x0009__x0009__x0009__x0009__x0009__x0009_&lt;Active&gt;true&lt;/Active&gt;_x000d__x000a__x0009__x0009__x0009__x0009__x0009__x0009__x0009__x0009_&lt;LinkToPrevious&gt;false&lt;/LinkToPrevious&gt;_x000d__x000a__x0009__x0009__x0009__x0009__x0009__x0009__x0009__x0009_&lt;FirstLine&gt;_x000d__x000a__x0009__x0009__x0009__x0009__x0009__x0009__x0009__x0009__x0009_&lt;Style&gt;Section Title&lt;/Style&gt;_x000d__x000a__x0009__x0009__x0009__x0009__x0009__x0009__x0009__x0009__x0009_&lt;TextWithCharacterStyle&gt;_x000d__x000a__x0009__x0009__x0009__x0009__x0009__x0009__x0009__x0009__x0009__x0009_&lt;CharacterStyle&gt;Section Number&lt;/CharacterStyle&gt;_x000d__x000a__x0009__x0009__x0009__x0009__x0009__x0009__x0009__x0009__x0009__x0009_&lt;TextPart&gt;%SectionNumber%.&lt;/TextPart&gt;_x000d__x000a__x0009__x0009__x0009__x0009__x0009__x0009__x0009__x0009__x0009_&lt;/TextWithCharacterStyle&gt;_x000d__x000a__x0009__x0009__x0009__x0009__x0009__x0009__x0009__x0009__x0009_&lt;TextWithCharacterStyle&gt;_x000d__x000a__x0009__x0009__x0009__x0009__x0009__x0009__x0009__x0009__x0009__x0009_&lt;CharacterStyle&gt;&lt;/CharacterStyle&gt;_x000d__x000a__x0009__x0009__x0009__x0009__x0009__x0009__x0009__x0009__x0009__x0009_&lt;TextPart&gt;_x0009_%Title%&lt;/TextPart&gt;_x000d__x000a__x0009__x0009__x0009__x0009__x0009__x0009__x0009__x0009__x0009_&lt;/TextWithCharacterStyle&gt;_x000d__x000a__x0009__x0009__x0009__x0009__x0009__x0009__x0009__x0009_&lt;/FirstLine&gt;_x000d__x000a__x0009__x0009__x0009__x0009__x0009__x0009__x0009_&lt;/FirstPage&gt;_x000d__x000a__x0009__x0009__x0009__x0009__x0009__x0009_&lt;/Header&gt;_x000d__x000a__x0009__x0009__x0009__x0009__x0009__x0009_&lt;ToCFields&gt;_x000d__x000a__x0009__x0009__x0009__x0009__x0009__x0009__x0009_&lt;Start&gt;_x000d__x000a__x0009__x0009__x0009__x0009__x0009__x0009__x0009__x0009_&lt;Text&gt;%SectionNumber%._x0009_%Title%&lt;/Text&gt;_x000d__x000a__x0009__x0009__x0009__x0009__x0009__x0009__x0009__x0009_&lt;Name/&gt;_x000d__x000a__x0009__x0009__x0009__x0009__x0009__x0009__x0009__x0009_&lt;Level&gt;2&lt;/Level&gt;_x000d__x000a__x0009__x0009__x0009__x0009__x0009__x0009__x0009_&lt;/Start&gt;_x000d__x000a__x0009__x0009__x0009__x0009__x0009__x0009_&lt;/ToCFields&gt;_x000d__x000a__x0009__x0009__x0009__x0009__x0009_&lt;/Format&gt;_x000d__x000a__x0009__x0009__x0009__x0009__x0009_&lt;Content&gt;_x000d__x000a__x0009__x0009__x0009__x0009__x0009__x0009_&lt;SectionNumber DisplayName=&quot;Level 2 Number&quot; Automatic=&quot;true&quot;&gt;4&lt;/SectionNumber&gt;_x000d__x000a__x0009__x0009__x0009__x0009__x0009__x0009_&lt;Title&gt;Useful Internet Links&lt;/Title&gt;_x000d__x000a__x0009__x0009__x0009__x0009__x0009_&lt;/Content&gt;_x000d__x000a__x0009__x0009__x0009__x0009_&lt;/UsefulInternetLinks&gt;_x000d__x000a__x0009__x0009__x0009_&lt;/Structure&gt;_x000d__x000a__x0009__x0009_&lt;/ResourcesChapter&gt;_x000d__x000a__x0009_&lt;/Structure&gt;_x000d__x000a_&lt;/PublicFinancesInEMU&gt;_x000d__x000a_"/>
    <w:docVar w:name="PublicationXMLFileName" w:val="\\s-ecfin-filer2\vol3$\projects\PFR2010\PFR_2010.xml"/>
    <w:docVar w:name="VSSDB_IniPath" w:val="\\at100\user\wovo\Project\CEC\ECFIN\VSS\srcsafe.ini"/>
    <w:docVar w:name="VSSDB_ProjectPath" w:val="$/EPKit/SRC/EPPublication"/>
  </w:docVars>
  <w:rsids>
    <w:rsidRoot w:val="00DC3420"/>
    <w:rsid w:val="0001339A"/>
    <w:rsid w:val="00027AF3"/>
    <w:rsid w:val="00031062"/>
    <w:rsid w:val="0003493E"/>
    <w:rsid w:val="00050260"/>
    <w:rsid w:val="00060500"/>
    <w:rsid w:val="00066C3D"/>
    <w:rsid w:val="00073832"/>
    <w:rsid w:val="00080A12"/>
    <w:rsid w:val="000870B0"/>
    <w:rsid w:val="000925F8"/>
    <w:rsid w:val="000A5DF2"/>
    <w:rsid w:val="000A610F"/>
    <w:rsid w:val="000A7456"/>
    <w:rsid w:val="000B40CD"/>
    <w:rsid w:val="000B5A2A"/>
    <w:rsid w:val="000C14BE"/>
    <w:rsid w:val="000C2D83"/>
    <w:rsid w:val="000D34A7"/>
    <w:rsid w:val="000D6164"/>
    <w:rsid w:val="000D71D9"/>
    <w:rsid w:val="000E14E9"/>
    <w:rsid w:val="000E5CE3"/>
    <w:rsid w:val="000E7D77"/>
    <w:rsid w:val="000F655C"/>
    <w:rsid w:val="001021EC"/>
    <w:rsid w:val="0011380A"/>
    <w:rsid w:val="00114222"/>
    <w:rsid w:val="00126EC6"/>
    <w:rsid w:val="00136DE0"/>
    <w:rsid w:val="00141089"/>
    <w:rsid w:val="001449A5"/>
    <w:rsid w:val="00150279"/>
    <w:rsid w:val="001549C7"/>
    <w:rsid w:val="0016413C"/>
    <w:rsid w:val="00165395"/>
    <w:rsid w:val="00166DD8"/>
    <w:rsid w:val="0016709A"/>
    <w:rsid w:val="00167672"/>
    <w:rsid w:val="00167B61"/>
    <w:rsid w:val="001705F8"/>
    <w:rsid w:val="001719D5"/>
    <w:rsid w:val="00175FB4"/>
    <w:rsid w:val="00186E02"/>
    <w:rsid w:val="00190C2D"/>
    <w:rsid w:val="00190EE5"/>
    <w:rsid w:val="001A3228"/>
    <w:rsid w:val="001A4A4F"/>
    <w:rsid w:val="001B12F5"/>
    <w:rsid w:val="001D6C1F"/>
    <w:rsid w:val="001E2EE8"/>
    <w:rsid w:val="001E787F"/>
    <w:rsid w:val="001F25E1"/>
    <w:rsid w:val="001F43B5"/>
    <w:rsid w:val="00200CC8"/>
    <w:rsid w:val="002020B4"/>
    <w:rsid w:val="00211697"/>
    <w:rsid w:val="00221077"/>
    <w:rsid w:val="00223071"/>
    <w:rsid w:val="00235465"/>
    <w:rsid w:val="0023580A"/>
    <w:rsid w:val="002443CF"/>
    <w:rsid w:val="002514D7"/>
    <w:rsid w:val="0025427D"/>
    <w:rsid w:val="00260FC7"/>
    <w:rsid w:val="0026482F"/>
    <w:rsid w:val="00265827"/>
    <w:rsid w:val="00281F24"/>
    <w:rsid w:val="002872E6"/>
    <w:rsid w:val="00291427"/>
    <w:rsid w:val="00295A20"/>
    <w:rsid w:val="002A045C"/>
    <w:rsid w:val="002A63E4"/>
    <w:rsid w:val="002A6F2D"/>
    <w:rsid w:val="002A7B88"/>
    <w:rsid w:val="002B1561"/>
    <w:rsid w:val="002C6572"/>
    <w:rsid w:val="002D3B1A"/>
    <w:rsid w:val="003249B9"/>
    <w:rsid w:val="00330575"/>
    <w:rsid w:val="003324C8"/>
    <w:rsid w:val="003359CF"/>
    <w:rsid w:val="00341553"/>
    <w:rsid w:val="00345D42"/>
    <w:rsid w:val="0035789B"/>
    <w:rsid w:val="0036041C"/>
    <w:rsid w:val="00360F46"/>
    <w:rsid w:val="003708A4"/>
    <w:rsid w:val="0037342E"/>
    <w:rsid w:val="00375A8C"/>
    <w:rsid w:val="00376974"/>
    <w:rsid w:val="00377E82"/>
    <w:rsid w:val="003843B6"/>
    <w:rsid w:val="00385D28"/>
    <w:rsid w:val="00390C46"/>
    <w:rsid w:val="003A4B59"/>
    <w:rsid w:val="003A7C9C"/>
    <w:rsid w:val="003B1B60"/>
    <w:rsid w:val="003B2D84"/>
    <w:rsid w:val="003B4B0E"/>
    <w:rsid w:val="003B4C93"/>
    <w:rsid w:val="003E2A09"/>
    <w:rsid w:val="0040396A"/>
    <w:rsid w:val="004074C8"/>
    <w:rsid w:val="004168AE"/>
    <w:rsid w:val="00416D92"/>
    <w:rsid w:val="00421426"/>
    <w:rsid w:val="004233F5"/>
    <w:rsid w:val="00423FE0"/>
    <w:rsid w:val="004441AF"/>
    <w:rsid w:val="004478E4"/>
    <w:rsid w:val="0045433D"/>
    <w:rsid w:val="00457EE7"/>
    <w:rsid w:val="004702EC"/>
    <w:rsid w:val="00484742"/>
    <w:rsid w:val="00485D77"/>
    <w:rsid w:val="0049377B"/>
    <w:rsid w:val="00493E3F"/>
    <w:rsid w:val="004B21A7"/>
    <w:rsid w:val="004B7B5D"/>
    <w:rsid w:val="004D1DD9"/>
    <w:rsid w:val="00503A3B"/>
    <w:rsid w:val="00503D17"/>
    <w:rsid w:val="0051040B"/>
    <w:rsid w:val="005178FF"/>
    <w:rsid w:val="005253B1"/>
    <w:rsid w:val="00540FB2"/>
    <w:rsid w:val="00545233"/>
    <w:rsid w:val="0054712A"/>
    <w:rsid w:val="005509D1"/>
    <w:rsid w:val="00553E15"/>
    <w:rsid w:val="005622C5"/>
    <w:rsid w:val="00565BC6"/>
    <w:rsid w:val="005704F5"/>
    <w:rsid w:val="005706F3"/>
    <w:rsid w:val="005913FC"/>
    <w:rsid w:val="00594127"/>
    <w:rsid w:val="005945F9"/>
    <w:rsid w:val="005A6D96"/>
    <w:rsid w:val="005B581D"/>
    <w:rsid w:val="005C7829"/>
    <w:rsid w:val="005D7888"/>
    <w:rsid w:val="005E759D"/>
    <w:rsid w:val="005F5ED7"/>
    <w:rsid w:val="006012A1"/>
    <w:rsid w:val="006012EE"/>
    <w:rsid w:val="00612CE0"/>
    <w:rsid w:val="006230DF"/>
    <w:rsid w:val="00624C39"/>
    <w:rsid w:val="006311CF"/>
    <w:rsid w:val="006414BD"/>
    <w:rsid w:val="00655B38"/>
    <w:rsid w:val="00657E67"/>
    <w:rsid w:val="00670E69"/>
    <w:rsid w:val="00671FB3"/>
    <w:rsid w:val="006876B4"/>
    <w:rsid w:val="006A0623"/>
    <w:rsid w:val="006A2084"/>
    <w:rsid w:val="006A5534"/>
    <w:rsid w:val="006B6DEF"/>
    <w:rsid w:val="006C1422"/>
    <w:rsid w:val="006C737D"/>
    <w:rsid w:val="006D4E12"/>
    <w:rsid w:val="006E0017"/>
    <w:rsid w:val="006E75E3"/>
    <w:rsid w:val="006F2767"/>
    <w:rsid w:val="006F548B"/>
    <w:rsid w:val="00704D06"/>
    <w:rsid w:val="00706157"/>
    <w:rsid w:val="00706763"/>
    <w:rsid w:val="00713D71"/>
    <w:rsid w:val="007172C3"/>
    <w:rsid w:val="00721F1F"/>
    <w:rsid w:val="00724677"/>
    <w:rsid w:val="00731FDF"/>
    <w:rsid w:val="00740D70"/>
    <w:rsid w:val="00747935"/>
    <w:rsid w:val="00757887"/>
    <w:rsid w:val="00760951"/>
    <w:rsid w:val="007705BB"/>
    <w:rsid w:val="00781B02"/>
    <w:rsid w:val="0079653A"/>
    <w:rsid w:val="007A5EE8"/>
    <w:rsid w:val="007A7EA9"/>
    <w:rsid w:val="007B024A"/>
    <w:rsid w:val="007B7274"/>
    <w:rsid w:val="007D1EBA"/>
    <w:rsid w:val="007D2D4B"/>
    <w:rsid w:val="007E6B6B"/>
    <w:rsid w:val="007E7479"/>
    <w:rsid w:val="007F03FF"/>
    <w:rsid w:val="007F2769"/>
    <w:rsid w:val="00800169"/>
    <w:rsid w:val="00803688"/>
    <w:rsid w:val="0081550A"/>
    <w:rsid w:val="0081764D"/>
    <w:rsid w:val="008208F8"/>
    <w:rsid w:val="008236C0"/>
    <w:rsid w:val="00833E3F"/>
    <w:rsid w:val="0084032A"/>
    <w:rsid w:val="00847C53"/>
    <w:rsid w:val="00847FAD"/>
    <w:rsid w:val="008512B8"/>
    <w:rsid w:val="00865210"/>
    <w:rsid w:val="008700D5"/>
    <w:rsid w:val="00873204"/>
    <w:rsid w:val="00874428"/>
    <w:rsid w:val="00875844"/>
    <w:rsid w:val="00881CAC"/>
    <w:rsid w:val="00882CA0"/>
    <w:rsid w:val="008834A0"/>
    <w:rsid w:val="008842F7"/>
    <w:rsid w:val="00896030"/>
    <w:rsid w:val="008B4210"/>
    <w:rsid w:val="008C087F"/>
    <w:rsid w:val="008C5692"/>
    <w:rsid w:val="008C71A0"/>
    <w:rsid w:val="008D33E4"/>
    <w:rsid w:val="008E782F"/>
    <w:rsid w:val="009059E1"/>
    <w:rsid w:val="00906EAD"/>
    <w:rsid w:val="0091268B"/>
    <w:rsid w:val="009232B3"/>
    <w:rsid w:val="00931971"/>
    <w:rsid w:val="0093495D"/>
    <w:rsid w:val="0093631E"/>
    <w:rsid w:val="00942B1C"/>
    <w:rsid w:val="009521B4"/>
    <w:rsid w:val="00960448"/>
    <w:rsid w:val="009824A0"/>
    <w:rsid w:val="009A5EB3"/>
    <w:rsid w:val="009B737E"/>
    <w:rsid w:val="009C2742"/>
    <w:rsid w:val="009C7A18"/>
    <w:rsid w:val="009D2D66"/>
    <w:rsid w:val="009D6421"/>
    <w:rsid w:val="009E0718"/>
    <w:rsid w:val="009F458C"/>
    <w:rsid w:val="00A06984"/>
    <w:rsid w:val="00A1798B"/>
    <w:rsid w:val="00A20813"/>
    <w:rsid w:val="00A23813"/>
    <w:rsid w:val="00A405C1"/>
    <w:rsid w:val="00A44BCF"/>
    <w:rsid w:val="00A55F0C"/>
    <w:rsid w:val="00A67200"/>
    <w:rsid w:val="00A71178"/>
    <w:rsid w:val="00A7516F"/>
    <w:rsid w:val="00A920A9"/>
    <w:rsid w:val="00A95AD5"/>
    <w:rsid w:val="00A965D2"/>
    <w:rsid w:val="00AB0696"/>
    <w:rsid w:val="00AB2AA1"/>
    <w:rsid w:val="00AC14E8"/>
    <w:rsid w:val="00AC2B6B"/>
    <w:rsid w:val="00AC6D92"/>
    <w:rsid w:val="00AD0E42"/>
    <w:rsid w:val="00AD26DE"/>
    <w:rsid w:val="00AE460D"/>
    <w:rsid w:val="00AF1061"/>
    <w:rsid w:val="00AF17E9"/>
    <w:rsid w:val="00B0352E"/>
    <w:rsid w:val="00B04E85"/>
    <w:rsid w:val="00B05C08"/>
    <w:rsid w:val="00B1361D"/>
    <w:rsid w:val="00B232C9"/>
    <w:rsid w:val="00B247D0"/>
    <w:rsid w:val="00B348E9"/>
    <w:rsid w:val="00B355FB"/>
    <w:rsid w:val="00B47C61"/>
    <w:rsid w:val="00B71634"/>
    <w:rsid w:val="00B7699A"/>
    <w:rsid w:val="00B813D7"/>
    <w:rsid w:val="00B964FE"/>
    <w:rsid w:val="00BA53E4"/>
    <w:rsid w:val="00BA5AD1"/>
    <w:rsid w:val="00BB28B4"/>
    <w:rsid w:val="00BB7946"/>
    <w:rsid w:val="00BC2302"/>
    <w:rsid w:val="00BD365A"/>
    <w:rsid w:val="00BF5B37"/>
    <w:rsid w:val="00C01812"/>
    <w:rsid w:val="00C11A54"/>
    <w:rsid w:val="00C23CDA"/>
    <w:rsid w:val="00C45AD8"/>
    <w:rsid w:val="00C57013"/>
    <w:rsid w:val="00C651C2"/>
    <w:rsid w:val="00C66D92"/>
    <w:rsid w:val="00C71558"/>
    <w:rsid w:val="00C91FD7"/>
    <w:rsid w:val="00C94D7A"/>
    <w:rsid w:val="00C968F7"/>
    <w:rsid w:val="00CA1C75"/>
    <w:rsid w:val="00CB5EAD"/>
    <w:rsid w:val="00CB73F6"/>
    <w:rsid w:val="00CC16F7"/>
    <w:rsid w:val="00CC64F0"/>
    <w:rsid w:val="00CE1984"/>
    <w:rsid w:val="00CF65A7"/>
    <w:rsid w:val="00D012A1"/>
    <w:rsid w:val="00D04385"/>
    <w:rsid w:val="00D044B8"/>
    <w:rsid w:val="00D136BB"/>
    <w:rsid w:val="00D24866"/>
    <w:rsid w:val="00D307AE"/>
    <w:rsid w:val="00D41C7E"/>
    <w:rsid w:val="00D42706"/>
    <w:rsid w:val="00D557A1"/>
    <w:rsid w:val="00D57FDD"/>
    <w:rsid w:val="00D62458"/>
    <w:rsid w:val="00D6275C"/>
    <w:rsid w:val="00D6458B"/>
    <w:rsid w:val="00D64921"/>
    <w:rsid w:val="00D703E0"/>
    <w:rsid w:val="00D74544"/>
    <w:rsid w:val="00D77339"/>
    <w:rsid w:val="00D85ECE"/>
    <w:rsid w:val="00D95E8C"/>
    <w:rsid w:val="00DA5906"/>
    <w:rsid w:val="00DB325E"/>
    <w:rsid w:val="00DC3420"/>
    <w:rsid w:val="00DC7C5A"/>
    <w:rsid w:val="00DD2E03"/>
    <w:rsid w:val="00DD3FBF"/>
    <w:rsid w:val="00E0293D"/>
    <w:rsid w:val="00E0428B"/>
    <w:rsid w:val="00E11C88"/>
    <w:rsid w:val="00E1394D"/>
    <w:rsid w:val="00E33666"/>
    <w:rsid w:val="00E357F7"/>
    <w:rsid w:val="00E3684C"/>
    <w:rsid w:val="00E46534"/>
    <w:rsid w:val="00E507E8"/>
    <w:rsid w:val="00E5588F"/>
    <w:rsid w:val="00E63928"/>
    <w:rsid w:val="00E730A1"/>
    <w:rsid w:val="00E74EB7"/>
    <w:rsid w:val="00E85680"/>
    <w:rsid w:val="00E90FE5"/>
    <w:rsid w:val="00E9199D"/>
    <w:rsid w:val="00E963D1"/>
    <w:rsid w:val="00E978B6"/>
    <w:rsid w:val="00EA1910"/>
    <w:rsid w:val="00EA3A4A"/>
    <w:rsid w:val="00EA5BA5"/>
    <w:rsid w:val="00EB57BC"/>
    <w:rsid w:val="00EC6ED8"/>
    <w:rsid w:val="00ED48B4"/>
    <w:rsid w:val="00EE6A34"/>
    <w:rsid w:val="00EF3E9D"/>
    <w:rsid w:val="00EF52FE"/>
    <w:rsid w:val="00F3035C"/>
    <w:rsid w:val="00F31E71"/>
    <w:rsid w:val="00F358C6"/>
    <w:rsid w:val="00F5095C"/>
    <w:rsid w:val="00F51FB8"/>
    <w:rsid w:val="00F53179"/>
    <w:rsid w:val="00F70309"/>
    <w:rsid w:val="00F74A25"/>
    <w:rsid w:val="00F76BAA"/>
    <w:rsid w:val="00F870DB"/>
    <w:rsid w:val="00F91D43"/>
    <w:rsid w:val="00F97906"/>
    <w:rsid w:val="00FA2656"/>
    <w:rsid w:val="00FB58D5"/>
    <w:rsid w:val="00FB63E2"/>
    <w:rsid w:val="00FB73BA"/>
    <w:rsid w:val="00FC62B8"/>
    <w:rsid w:val="00FD1344"/>
    <w:rsid w:val="00FD738F"/>
    <w:rsid w:val="00FE4F67"/>
    <w:rsid w:val="00FF5FF3"/>
    <w:rsid w:val="00FF73C2"/>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BA5"/>
    <w:pPr>
      <w:spacing w:after="240" w:line="240" w:lineRule="atLeast"/>
      <w:jc w:val="both"/>
    </w:pPr>
    <w:rPr>
      <w:color w:val="000000"/>
      <w:szCs w:val="24"/>
      <w:lang w:val="en-GB"/>
    </w:rPr>
  </w:style>
  <w:style w:type="paragraph" w:styleId="Heading1">
    <w:name w:val="heading 1"/>
    <w:basedOn w:val="Normal"/>
    <w:next w:val="Normal"/>
    <w:qFormat/>
    <w:rsid w:val="00DC3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C3420"/>
    <w:pPr>
      <w:keepNext/>
      <w:spacing w:before="480" w:line="240" w:lineRule="auto"/>
      <w:jc w:val="left"/>
      <w:outlineLvl w:val="1"/>
    </w:pPr>
    <w:rPr>
      <w:rFonts w:cs="Arial"/>
      <w:b/>
      <w:bCs/>
      <w:i/>
      <w:iCs/>
      <w:color w:val="auto"/>
      <w:sz w:val="24"/>
      <w:szCs w:val="28"/>
      <w:u w:val="single"/>
      <w:lang w:eastAsia="en-GB"/>
    </w:rPr>
  </w:style>
  <w:style w:type="paragraph" w:styleId="Heading3">
    <w:name w:val="heading 3"/>
    <w:basedOn w:val="Normal"/>
    <w:next w:val="Normal"/>
    <w:qFormat/>
    <w:rsid w:val="00DC3420"/>
    <w:pPr>
      <w:keepNext/>
      <w:spacing w:before="360" w:after="120" w:line="240" w:lineRule="auto"/>
      <w:jc w:val="left"/>
      <w:outlineLvl w:val="2"/>
    </w:pPr>
    <w:rPr>
      <w:rFonts w:cs="Arial"/>
      <w:bCs/>
      <w:i/>
      <w:color w:val="auto"/>
      <w:sz w:val="24"/>
      <w:szCs w:val="26"/>
      <w:u w:val="single"/>
      <w:lang w:eastAsia="en-GB"/>
    </w:rPr>
  </w:style>
  <w:style w:type="paragraph" w:styleId="Heading4">
    <w:name w:val="heading 4"/>
    <w:basedOn w:val="Normal"/>
    <w:next w:val="Normal"/>
    <w:qFormat/>
    <w:rsid w:val="00DC3420"/>
    <w:pPr>
      <w:keepNext/>
      <w:spacing w:before="240" w:after="60" w:line="240" w:lineRule="auto"/>
      <w:jc w:val="left"/>
      <w:outlineLvl w:val="3"/>
    </w:pPr>
    <w:rPr>
      <w:bCs/>
      <w:color w:val="auto"/>
      <w:sz w:val="24"/>
      <w:szCs w:val="28"/>
      <w:u w:val="single"/>
      <w:lang w:eastAsia="en-GB"/>
    </w:rPr>
  </w:style>
  <w:style w:type="character" w:default="1" w:styleId="DefaultParagraphFont">
    <w:name w:val="Default Paragraph Font"/>
    <w:semiHidden/>
    <w:rsid w:val="00EA5BA5"/>
    <w:rPr>
      <w:shd w:val="clear" w:color="auto" w:fill="auto"/>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A5BA5"/>
  </w:style>
  <w:style w:type="paragraph" w:styleId="FootnoteText">
    <w:name w:val="footnote text"/>
    <w:basedOn w:val="Normal"/>
    <w:link w:val="FootnoteTextChar"/>
    <w:semiHidden/>
    <w:rsid w:val="00EA5BA5"/>
    <w:pPr>
      <w:spacing w:after="0" w:line="240" w:lineRule="auto"/>
      <w:ind w:left="283" w:hanging="283"/>
    </w:pPr>
    <w:rPr>
      <w:sz w:val="16"/>
      <w:szCs w:val="20"/>
    </w:rPr>
  </w:style>
  <w:style w:type="character" w:customStyle="1" w:styleId="FootnoteTextChar">
    <w:name w:val="Footnote Text Char"/>
    <w:link w:val="FootnoteText"/>
    <w:locked/>
    <w:rsid w:val="00DC3420"/>
    <w:rPr>
      <w:color w:val="000000"/>
      <w:sz w:val="16"/>
      <w:shd w:val="clear" w:color="auto" w:fill="auto"/>
      <w:lang w:val="en-GB" w:eastAsia="en-US" w:bidi="ar-SA"/>
    </w:rPr>
  </w:style>
  <w:style w:type="paragraph" w:styleId="EndnoteText">
    <w:name w:val="endnote text"/>
    <w:basedOn w:val="Normal"/>
    <w:semiHidden/>
    <w:rsid w:val="00EA5BA5"/>
    <w:pPr>
      <w:spacing w:after="0" w:line="240" w:lineRule="auto"/>
      <w:ind w:left="283" w:hanging="283"/>
    </w:pPr>
    <w:rPr>
      <w:sz w:val="16"/>
      <w:szCs w:val="20"/>
    </w:rPr>
  </w:style>
  <w:style w:type="paragraph" w:styleId="ListBullet">
    <w:name w:val="List Bullet"/>
    <w:basedOn w:val="Normal"/>
    <w:rsid w:val="00EA5BA5"/>
    <w:pPr>
      <w:numPr>
        <w:numId w:val="23"/>
      </w:numPr>
    </w:pPr>
  </w:style>
  <w:style w:type="paragraph" w:styleId="Footer">
    <w:name w:val="footer"/>
    <w:basedOn w:val="Normal"/>
    <w:next w:val="Normal"/>
    <w:link w:val="FooterChar"/>
    <w:rsid w:val="00EA5BA5"/>
    <w:pPr>
      <w:spacing w:after="0" w:line="240" w:lineRule="auto"/>
      <w:jc w:val="left"/>
    </w:pPr>
  </w:style>
  <w:style w:type="character" w:customStyle="1" w:styleId="FooterChar">
    <w:name w:val="Footer Char"/>
    <w:link w:val="Footer"/>
    <w:rsid w:val="00F53179"/>
    <w:rPr>
      <w:color w:val="000000"/>
      <w:szCs w:val="24"/>
      <w:shd w:val="clear" w:color="auto" w:fill="auto"/>
      <w:lang w:val="en-GB" w:eastAsia="en-US" w:bidi="ar-SA"/>
    </w:rPr>
  </w:style>
  <w:style w:type="paragraph" w:styleId="TOC1">
    <w:name w:val="toc 1"/>
    <w:basedOn w:val="Normal"/>
    <w:next w:val="TOC2"/>
    <w:semiHidden/>
    <w:rsid w:val="00EA5BA5"/>
    <w:pPr>
      <w:keepNext/>
      <w:keepLines/>
      <w:tabs>
        <w:tab w:val="left" w:pos="1134"/>
        <w:tab w:val="right" w:pos="8504"/>
      </w:tabs>
      <w:spacing w:before="320" w:after="120"/>
      <w:ind w:left="1361" w:right="425" w:hanging="1361"/>
      <w:jc w:val="left"/>
    </w:pPr>
    <w:rPr>
      <w:rFonts w:ascii="Century Gothic" w:hAnsi="Century Gothic"/>
      <w:color w:val="333399"/>
      <w:sz w:val="24"/>
    </w:rPr>
  </w:style>
  <w:style w:type="paragraph" w:styleId="TOC2">
    <w:name w:val="toc 2"/>
    <w:basedOn w:val="Normal"/>
    <w:semiHidden/>
    <w:rsid w:val="00EA5BA5"/>
    <w:pPr>
      <w:keepLines/>
      <w:tabs>
        <w:tab w:val="left" w:pos="1559"/>
        <w:tab w:val="right" w:pos="8504"/>
      </w:tabs>
      <w:spacing w:before="20" w:after="0"/>
      <w:ind w:left="1559" w:right="425" w:hanging="425"/>
      <w:jc w:val="left"/>
    </w:pPr>
    <w:rPr>
      <w:rFonts w:ascii="Century Gothic" w:hAnsi="Century Gothic"/>
      <w:color w:val="333399"/>
    </w:rPr>
  </w:style>
  <w:style w:type="paragraph" w:styleId="TOC3">
    <w:name w:val="toc 3"/>
    <w:basedOn w:val="Normal"/>
    <w:semiHidden/>
    <w:rsid w:val="00EA5BA5"/>
    <w:pPr>
      <w:keepLines/>
      <w:tabs>
        <w:tab w:val="left" w:pos="2069"/>
        <w:tab w:val="right" w:pos="8504"/>
      </w:tabs>
      <w:spacing w:before="20" w:after="0"/>
      <w:ind w:left="2069" w:right="425" w:hanging="510"/>
      <w:jc w:val="left"/>
    </w:pPr>
    <w:rPr>
      <w:rFonts w:ascii="Century Gothic" w:hAnsi="Century Gothic"/>
      <w:sz w:val="16"/>
    </w:rPr>
  </w:style>
  <w:style w:type="paragraph" w:styleId="TOC5">
    <w:name w:val="toc 5"/>
    <w:basedOn w:val="Normal"/>
    <w:semiHidden/>
    <w:rsid w:val="00B04E85"/>
    <w:pPr>
      <w:keepLines/>
      <w:tabs>
        <w:tab w:val="left" w:pos="1871"/>
        <w:tab w:val="right" w:pos="8504"/>
      </w:tabs>
      <w:spacing w:after="0"/>
      <w:ind w:left="1871" w:right="425" w:hanging="737"/>
      <w:jc w:val="left"/>
    </w:pPr>
    <w:rPr>
      <w:rFonts w:ascii="Century Gothic" w:hAnsi="Century Gothic"/>
      <w:color w:val="auto"/>
      <w:sz w:val="16"/>
    </w:rPr>
  </w:style>
  <w:style w:type="paragraph" w:styleId="TOC7">
    <w:name w:val="toc 7"/>
    <w:basedOn w:val="Normal"/>
    <w:semiHidden/>
    <w:rsid w:val="00EA5BA5"/>
    <w:pPr>
      <w:keepNext/>
      <w:keepLines/>
      <w:tabs>
        <w:tab w:val="right" w:pos="8504"/>
      </w:tabs>
      <w:spacing w:before="320" w:after="120"/>
      <w:ind w:right="425"/>
      <w:jc w:val="left"/>
    </w:pPr>
    <w:rPr>
      <w:rFonts w:ascii="Century Gothic" w:hAnsi="Century Gothic"/>
      <w:color w:val="333399"/>
      <w:sz w:val="24"/>
    </w:rPr>
  </w:style>
  <w:style w:type="paragraph" w:styleId="TOC6">
    <w:name w:val="toc 6"/>
    <w:basedOn w:val="Normal"/>
    <w:semiHidden/>
    <w:rsid w:val="00EA5BA5"/>
    <w:pPr>
      <w:keepLines/>
      <w:tabs>
        <w:tab w:val="right" w:pos="8504"/>
      </w:tabs>
      <w:spacing w:after="0"/>
      <w:ind w:left="1786" w:right="425" w:hanging="425"/>
      <w:jc w:val="left"/>
    </w:pPr>
    <w:rPr>
      <w:rFonts w:ascii="Century Gothic" w:hAnsi="Century Gothic"/>
      <w:color w:val="333399"/>
    </w:rPr>
  </w:style>
  <w:style w:type="paragraph" w:customStyle="1" w:styleId="NormalCompact">
    <w:name w:val="Normal Compact"/>
    <w:basedOn w:val="Normal"/>
    <w:rsid w:val="00EA5BA5"/>
    <w:pPr>
      <w:spacing w:after="0"/>
    </w:pPr>
  </w:style>
  <w:style w:type="paragraph" w:customStyle="1" w:styleId="NormalFramed">
    <w:name w:val="Normal Framed"/>
    <w:basedOn w:val="Normal"/>
    <w:next w:val="Normal"/>
    <w:rsid w:val="00EA5BA5"/>
    <w:pPr>
      <w:pBdr>
        <w:top w:val="single" w:sz="8" w:space="5" w:color="333399"/>
        <w:left w:val="single" w:sz="8" w:space="4" w:color="333399"/>
        <w:bottom w:val="single" w:sz="8" w:space="5" w:color="333399"/>
        <w:right w:val="single" w:sz="8" w:space="4" w:color="333399"/>
      </w:pBdr>
      <w:ind w:left="113" w:right="113"/>
    </w:pPr>
  </w:style>
  <w:style w:type="character" w:styleId="FootnoteReference">
    <w:name w:val="footnote reference"/>
    <w:semiHidden/>
    <w:rsid w:val="00EA5BA5"/>
    <w:rPr>
      <w:shd w:val="clear" w:color="auto" w:fill="auto"/>
      <w:vertAlign w:val="superscript"/>
    </w:rPr>
  </w:style>
  <w:style w:type="character" w:styleId="EndnoteReference">
    <w:name w:val="endnote reference"/>
    <w:semiHidden/>
    <w:rsid w:val="00EA5BA5"/>
    <w:rPr>
      <w:shd w:val="clear" w:color="auto" w:fill="auto"/>
      <w:vertAlign w:val="superscript"/>
    </w:rPr>
  </w:style>
  <w:style w:type="paragraph" w:customStyle="1" w:styleId="SideNote">
    <w:name w:val="Side Note"/>
    <w:basedOn w:val="Normal"/>
    <w:next w:val="Normal"/>
    <w:rsid w:val="00EA5BA5"/>
    <w:pPr>
      <w:keepNext/>
      <w:framePr w:w="1701" w:h="567" w:hSpace="227" w:wrap="around" w:vAnchor="text" w:hAnchor="page" w:xAlign="outside" w:y="1"/>
      <w:spacing w:after="200" w:line="240" w:lineRule="auto"/>
      <w:jc w:val="left"/>
    </w:pPr>
    <w:rPr>
      <w:rFonts w:ascii="Century Gothic" w:hAnsi="Century Gothic"/>
      <w:color w:val="333399"/>
      <w:sz w:val="14"/>
    </w:rPr>
  </w:style>
  <w:style w:type="paragraph" w:customStyle="1" w:styleId="SubsectionTitle">
    <w:name w:val="Subsection Title"/>
    <w:basedOn w:val="Normal"/>
    <w:next w:val="Normal"/>
    <w:rsid w:val="00EA5BA5"/>
    <w:pPr>
      <w:keepNext/>
      <w:pageBreakBefore/>
      <w:spacing w:before="240"/>
      <w:ind w:left="567" w:hanging="567"/>
      <w:outlineLvl w:val="2"/>
    </w:pPr>
    <w:rPr>
      <w:rFonts w:ascii="Century Gothic" w:hAnsi="Century Gothic"/>
      <w:b/>
      <w:caps/>
      <w:color w:val="333399"/>
      <w:sz w:val="18"/>
    </w:rPr>
  </w:style>
  <w:style w:type="paragraph" w:customStyle="1" w:styleId="Heading">
    <w:name w:val="Heading"/>
    <w:basedOn w:val="Normal"/>
    <w:next w:val="Normal"/>
    <w:rsid w:val="00EA5BA5"/>
    <w:pPr>
      <w:keepNext/>
      <w:spacing w:before="120" w:after="120"/>
      <w:jc w:val="left"/>
    </w:pPr>
    <w:rPr>
      <w:rFonts w:ascii="Century Gothic" w:hAnsi="Century Gothic"/>
      <w:b/>
      <w:color w:val="333399"/>
      <w:sz w:val="18"/>
    </w:rPr>
  </w:style>
  <w:style w:type="paragraph" w:customStyle="1" w:styleId="NumberedHeading1">
    <w:name w:val="Numbered Heading 1"/>
    <w:basedOn w:val="Normal"/>
    <w:next w:val="Normal"/>
    <w:rsid w:val="00EA5BA5"/>
    <w:pPr>
      <w:keepNext/>
      <w:spacing w:before="240"/>
      <w:ind w:left="567" w:hanging="567"/>
      <w:jc w:val="left"/>
      <w:outlineLvl w:val="2"/>
    </w:pPr>
    <w:rPr>
      <w:rFonts w:ascii="Century Gothic" w:hAnsi="Century Gothic"/>
      <w:b/>
      <w:caps/>
      <w:color w:val="333399"/>
      <w:sz w:val="18"/>
    </w:rPr>
  </w:style>
  <w:style w:type="paragraph" w:customStyle="1" w:styleId="NumberedHeading2">
    <w:name w:val="Numbered Heading 2"/>
    <w:basedOn w:val="Normal"/>
    <w:next w:val="Normal"/>
    <w:rsid w:val="00EA5BA5"/>
    <w:pPr>
      <w:keepNext/>
      <w:spacing w:before="80" w:after="160"/>
      <w:ind w:left="567" w:hanging="567"/>
      <w:jc w:val="left"/>
      <w:outlineLvl w:val="3"/>
    </w:pPr>
    <w:rPr>
      <w:rFonts w:ascii="Century Gothic" w:hAnsi="Century Gothic"/>
      <w:color w:val="333399"/>
      <w:sz w:val="18"/>
    </w:rPr>
  </w:style>
  <w:style w:type="paragraph" w:customStyle="1" w:styleId="NumberedHeading3">
    <w:name w:val="Numbered Heading 3"/>
    <w:basedOn w:val="Normal"/>
    <w:next w:val="Normal"/>
    <w:rsid w:val="00EA5BA5"/>
    <w:pPr>
      <w:keepNext/>
      <w:spacing w:before="80" w:after="160"/>
      <w:ind w:left="709" w:hanging="709"/>
      <w:jc w:val="left"/>
      <w:outlineLvl w:val="3"/>
    </w:pPr>
    <w:rPr>
      <w:rFonts w:ascii="Century Gothic" w:hAnsi="Century Gothic"/>
      <w:i/>
      <w:color w:val="333399"/>
      <w:sz w:val="18"/>
    </w:rPr>
  </w:style>
  <w:style w:type="paragraph" w:customStyle="1" w:styleId="ChapterName">
    <w:name w:val="Chapter Name"/>
    <w:basedOn w:val="Normal"/>
    <w:next w:val="Normal"/>
    <w:rsid w:val="00EA5BA5"/>
    <w:pPr>
      <w:spacing w:before="1080" w:line="240" w:lineRule="auto"/>
      <w:jc w:val="left"/>
    </w:pPr>
    <w:rPr>
      <w:b/>
      <w:color w:val="808080"/>
      <w:sz w:val="72"/>
    </w:rPr>
  </w:style>
  <w:style w:type="paragraph" w:customStyle="1" w:styleId="ChapterTitle">
    <w:name w:val="Chapter Title"/>
    <w:basedOn w:val="Normal"/>
    <w:next w:val="Normal"/>
    <w:rsid w:val="00EA5BA5"/>
    <w:pPr>
      <w:spacing w:line="240" w:lineRule="auto"/>
      <w:jc w:val="left"/>
    </w:pPr>
    <w:rPr>
      <w:rFonts w:ascii="Century Gothic" w:hAnsi="Century Gothic"/>
      <w:color w:val="333399"/>
      <w:sz w:val="36"/>
    </w:rPr>
  </w:style>
  <w:style w:type="paragraph" w:customStyle="1" w:styleId="SectionTitle">
    <w:name w:val="Section Title"/>
    <w:basedOn w:val="Normal"/>
    <w:next w:val="SectionSubtitle"/>
    <w:rsid w:val="00EA5BA5"/>
    <w:pPr>
      <w:keepNext/>
      <w:spacing w:before="1080" w:line="240" w:lineRule="auto"/>
      <w:ind w:left="992" w:hanging="992"/>
      <w:jc w:val="left"/>
    </w:pPr>
    <w:rPr>
      <w:rFonts w:ascii="Century Gothic" w:hAnsi="Century Gothic"/>
      <w:caps/>
      <w:color w:val="333399"/>
      <w:sz w:val="28"/>
    </w:rPr>
  </w:style>
  <w:style w:type="paragraph" w:customStyle="1" w:styleId="SectionSubtitle">
    <w:name w:val="Section Subtitle"/>
    <w:basedOn w:val="Normal"/>
    <w:next w:val="Normal"/>
    <w:rsid w:val="00EA5BA5"/>
    <w:pPr>
      <w:spacing w:after="360" w:line="240" w:lineRule="auto"/>
      <w:ind w:left="992"/>
      <w:jc w:val="left"/>
    </w:pPr>
    <w:rPr>
      <w:rFonts w:ascii="Century Gothic" w:hAnsi="Century Gothic"/>
      <w:color w:val="333399"/>
      <w:sz w:val="24"/>
    </w:rPr>
  </w:style>
  <w:style w:type="paragraph" w:customStyle="1" w:styleId="SectionTitletwolines">
    <w:name w:val="Section Title (two lines)"/>
    <w:basedOn w:val="Normal"/>
    <w:next w:val="SectionSubtitle"/>
    <w:rsid w:val="00EA5BA5"/>
    <w:pPr>
      <w:keepNext/>
      <w:spacing w:before="600" w:after="0" w:line="240" w:lineRule="auto"/>
      <w:ind w:left="992" w:hanging="992"/>
      <w:jc w:val="left"/>
    </w:pPr>
    <w:rPr>
      <w:rFonts w:ascii="Century Gothic" w:hAnsi="Century Gothic"/>
      <w:caps/>
      <w:color w:val="333399"/>
      <w:sz w:val="28"/>
    </w:rPr>
  </w:style>
  <w:style w:type="paragraph" w:customStyle="1" w:styleId="HeaderTitleLeft">
    <w:name w:val="Header Title Left"/>
    <w:basedOn w:val="Normal"/>
    <w:next w:val="Normal"/>
    <w:rsid w:val="00EA5BA5"/>
    <w:pPr>
      <w:tabs>
        <w:tab w:val="right" w:pos="8220"/>
      </w:tabs>
      <w:spacing w:before="100" w:after="40" w:line="240" w:lineRule="auto"/>
      <w:ind w:left="-850"/>
    </w:pPr>
    <w:rPr>
      <w:rFonts w:ascii="Century Gothic" w:hAnsi="Century Gothic"/>
      <w:color w:val="333399"/>
      <w:sz w:val="14"/>
    </w:rPr>
  </w:style>
  <w:style w:type="paragraph" w:customStyle="1" w:styleId="HeaderSubtitleLeft">
    <w:name w:val="Header Subtitle Left"/>
    <w:basedOn w:val="Normal"/>
    <w:next w:val="Normal"/>
    <w:rsid w:val="00EA5BA5"/>
    <w:pPr>
      <w:tabs>
        <w:tab w:val="right" w:pos="8220"/>
      </w:tabs>
      <w:spacing w:after="0" w:line="240" w:lineRule="auto"/>
      <w:ind w:left="-850"/>
    </w:pPr>
    <w:rPr>
      <w:rFonts w:ascii="Century Gothic" w:hAnsi="Century Gothic"/>
      <w:color w:val="333399"/>
      <w:sz w:val="14"/>
    </w:rPr>
  </w:style>
  <w:style w:type="paragraph" w:customStyle="1" w:styleId="HeaderTitleRight">
    <w:name w:val="Header Title Right"/>
    <w:basedOn w:val="Normal"/>
    <w:next w:val="Normal"/>
    <w:rsid w:val="00EA5BA5"/>
    <w:pPr>
      <w:spacing w:before="100" w:after="40" w:line="240" w:lineRule="auto"/>
      <w:ind w:right="-850"/>
      <w:jc w:val="right"/>
    </w:pPr>
    <w:rPr>
      <w:rFonts w:ascii="Century Gothic" w:hAnsi="Century Gothic"/>
      <w:color w:val="333399"/>
      <w:sz w:val="14"/>
    </w:rPr>
  </w:style>
  <w:style w:type="paragraph" w:customStyle="1" w:styleId="HeaderSubtitleRight">
    <w:name w:val="Header Subtitle Right"/>
    <w:basedOn w:val="Normal"/>
    <w:next w:val="Normal"/>
    <w:rsid w:val="00EA5BA5"/>
    <w:pPr>
      <w:spacing w:after="0" w:line="240" w:lineRule="auto"/>
      <w:ind w:right="-850"/>
      <w:jc w:val="right"/>
    </w:pPr>
    <w:rPr>
      <w:rFonts w:ascii="Century Gothic" w:hAnsi="Century Gothic"/>
      <w:color w:val="333399"/>
      <w:sz w:val="14"/>
    </w:rPr>
  </w:style>
  <w:style w:type="paragraph" w:customStyle="1" w:styleId="FooterPageNumber">
    <w:name w:val="Footer PageNumber"/>
    <w:basedOn w:val="Normal"/>
    <w:next w:val="Normal"/>
    <w:rsid w:val="00EA5BA5"/>
    <w:pPr>
      <w:framePr w:w="567" w:hSpace="992" w:wrap="around" w:vAnchor="page" w:hAnchor="page" w:xAlign="outside" w:y="16046"/>
      <w:spacing w:after="0" w:line="240" w:lineRule="auto"/>
      <w:jc w:val="center"/>
    </w:pPr>
    <w:rPr>
      <w:rFonts w:ascii="Century Gothic" w:hAnsi="Century Gothic"/>
      <w:color w:val="333399"/>
      <w:sz w:val="18"/>
    </w:rPr>
  </w:style>
  <w:style w:type="paragraph" w:customStyle="1" w:styleId="AnnexTitle">
    <w:name w:val="Annex Title"/>
    <w:basedOn w:val="Normal"/>
    <w:rsid w:val="00EA5BA5"/>
    <w:pPr>
      <w:spacing w:before="120" w:after="120" w:line="240" w:lineRule="auto"/>
      <w:jc w:val="left"/>
    </w:pPr>
    <w:rPr>
      <w:rFonts w:ascii="Century Gothic" w:hAnsi="Century Gothic"/>
      <w:color w:val="333399"/>
      <w:sz w:val="28"/>
    </w:rPr>
  </w:style>
  <w:style w:type="paragraph" w:customStyle="1" w:styleId="PublicationTitle">
    <w:name w:val="Publication Title"/>
    <w:basedOn w:val="Normal"/>
    <w:next w:val="Normal"/>
    <w:rsid w:val="00EA5BA5"/>
    <w:pPr>
      <w:spacing w:line="240" w:lineRule="auto"/>
      <w:jc w:val="left"/>
    </w:pPr>
    <w:rPr>
      <w:rFonts w:ascii="Georgia" w:hAnsi="Georgia"/>
      <w:color w:val="333399"/>
      <w:sz w:val="48"/>
    </w:rPr>
  </w:style>
  <w:style w:type="paragraph" w:customStyle="1" w:styleId="PublicationSubtitle">
    <w:name w:val="Publication Subtitle"/>
    <w:basedOn w:val="Normal"/>
    <w:next w:val="Normal"/>
    <w:rsid w:val="00EA5BA5"/>
    <w:pPr>
      <w:spacing w:line="240" w:lineRule="auto"/>
      <w:jc w:val="left"/>
    </w:pPr>
    <w:rPr>
      <w:rFonts w:ascii="Century Gothic" w:hAnsi="Century Gothic"/>
      <w:sz w:val="32"/>
    </w:rPr>
  </w:style>
  <w:style w:type="paragraph" w:customStyle="1" w:styleId="Series">
    <w:name w:val="Series"/>
    <w:basedOn w:val="Normal"/>
    <w:next w:val="Normal"/>
    <w:rsid w:val="00EA5BA5"/>
    <w:pPr>
      <w:tabs>
        <w:tab w:val="right" w:pos="8787"/>
      </w:tabs>
      <w:spacing w:before="6240" w:line="240" w:lineRule="auto"/>
      <w:jc w:val="left"/>
    </w:pPr>
    <w:rPr>
      <w:rFonts w:ascii="Century Gothic" w:hAnsi="Century Gothic"/>
      <w:color w:val="333399"/>
    </w:rPr>
  </w:style>
  <w:style w:type="paragraph" w:customStyle="1" w:styleId="Institution">
    <w:name w:val="Institution"/>
    <w:basedOn w:val="Normal"/>
    <w:next w:val="Normal"/>
    <w:rsid w:val="00EA5BA5"/>
    <w:pPr>
      <w:spacing w:after="120" w:line="240" w:lineRule="auto"/>
      <w:jc w:val="left"/>
    </w:pPr>
    <w:rPr>
      <w:rFonts w:ascii="Century Gothic" w:hAnsi="Century Gothic"/>
      <w:sz w:val="24"/>
    </w:rPr>
  </w:style>
  <w:style w:type="paragraph" w:customStyle="1" w:styleId="InstitutionSubtitle">
    <w:name w:val="Institution Subtitle"/>
    <w:basedOn w:val="Normal"/>
    <w:next w:val="Normal"/>
    <w:rsid w:val="00EA5BA5"/>
    <w:pPr>
      <w:spacing w:line="240" w:lineRule="auto"/>
      <w:jc w:val="left"/>
    </w:pPr>
    <w:rPr>
      <w:rFonts w:ascii="Century Gothic" w:hAnsi="Century Gothic"/>
    </w:rPr>
  </w:style>
  <w:style w:type="paragraph" w:customStyle="1" w:styleId="PartTitle">
    <w:name w:val="Part Title"/>
    <w:basedOn w:val="Normal"/>
    <w:next w:val="Normal"/>
    <w:rsid w:val="00EA5BA5"/>
    <w:pPr>
      <w:spacing w:before="1080" w:line="240" w:lineRule="auto"/>
      <w:jc w:val="left"/>
    </w:pPr>
    <w:rPr>
      <w:rFonts w:ascii="Georgia" w:hAnsi="Georgia"/>
      <w:color w:val="333399"/>
      <w:sz w:val="40"/>
    </w:rPr>
  </w:style>
  <w:style w:type="paragraph" w:customStyle="1" w:styleId="PartSubtitle">
    <w:name w:val="Part Subtitle"/>
    <w:basedOn w:val="Normal"/>
    <w:next w:val="Normal"/>
    <w:rsid w:val="00EA5BA5"/>
    <w:pPr>
      <w:spacing w:line="240" w:lineRule="auto"/>
      <w:jc w:val="left"/>
    </w:pPr>
    <w:rPr>
      <w:rFonts w:ascii="Georgia" w:hAnsi="Georgia"/>
      <w:color w:val="333399"/>
      <w:sz w:val="32"/>
    </w:rPr>
  </w:style>
  <w:style w:type="character" w:customStyle="1" w:styleId="SectionNumber">
    <w:name w:val="Section Number"/>
    <w:rsid w:val="00EA5BA5"/>
    <w:rPr>
      <w:rFonts w:ascii="Times New Roman" w:hAnsi="Times New Roman" w:cs="Times New Roman"/>
      <w:b/>
      <w:color w:val="808080"/>
      <w:sz w:val="72"/>
      <w:shd w:val="clear" w:color="auto" w:fill="auto"/>
    </w:rPr>
  </w:style>
  <w:style w:type="paragraph" w:customStyle="1" w:styleId="HeaderTitleLeft30">
    <w:name w:val="Header Title Left (30)"/>
    <w:basedOn w:val="Normal"/>
    <w:next w:val="Normal"/>
    <w:rsid w:val="00EA5BA5"/>
    <w:pPr>
      <w:tabs>
        <w:tab w:val="right" w:pos="8504"/>
      </w:tabs>
      <w:spacing w:before="100" w:after="40" w:line="240" w:lineRule="auto"/>
      <w:ind w:left="-850"/>
    </w:pPr>
    <w:rPr>
      <w:rFonts w:ascii="Century Gothic" w:hAnsi="Century Gothic"/>
      <w:color w:val="333399"/>
      <w:sz w:val="14"/>
    </w:rPr>
  </w:style>
  <w:style w:type="paragraph" w:customStyle="1" w:styleId="HeaderSubtitleLeft30">
    <w:name w:val="Header Subtitle Left (30)"/>
    <w:basedOn w:val="Normal"/>
    <w:next w:val="Normal"/>
    <w:rsid w:val="00EA5BA5"/>
    <w:pPr>
      <w:tabs>
        <w:tab w:val="right" w:pos="8504"/>
      </w:tabs>
      <w:spacing w:after="0" w:line="240" w:lineRule="auto"/>
      <w:ind w:left="-850"/>
    </w:pPr>
    <w:rPr>
      <w:rFonts w:ascii="Century Gothic" w:hAnsi="Century Gothic"/>
      <w:color w:val="333399"/>
      <w:sz w:val="14"/>
    </w:rPr>
  </w:style>
  <w:style w:type="paragraph" w:customStyle="1" w:styleId="HeaderTitleRight30">
    <w:name w:val="Header Title Right (30)"/>
    <w:basedOn w:val="Normal"/>
    <w:next w:val="Normal"/>
    <w:rsid w:val="00EA5BA5"/>
    <w:pPr>
      <w:spacing w:before="100" w:after="40" w:line="240" w:lineRule="auto"/>
      <w:ind w:right="-850"/>
      <w:jc w:val="right"/>
    </w:pPr>
    <w:rPr>
      <w:rFonts w:ascii="Century Gothic" w:hAnsi="Century Gothic"/>
      <w:color w:val="333399"/>
      <w:sz w:val="14"/>
    </w:rPr>
  </w:style>
  <w:style w:type="paragraph" w:customStyle="1" w:styleId="HeaderSubtitleRight30">
    <w:name w:val="Header Subtitle Right (30)"/>
    <w:basedOn w:val="Normal"/>
    <w:next w:val="Normal"/>
    <w:rsid w:val="00EA5BA5"/>
    <w:pPr>
      <w:spacing w:after="0" w:line="240" w:lineRule="auto"/>
      <w:ind w:right="-850"/>
      <w:jc w:val="right"/>
    </w:pPr>
    <w:rPr>
      <w:rFonts w:ascii="Century Gothic" w:hAnsi="Century Gothic"/>
      <w:color w:val="333399"/>
      <w:sz w:val="14"/>
    </w:rPr>
  </w:style>
  <w:style w:type="paragraph" w:customStyle="1" w:styleId="FooterPageNumber30">
    <w:name w:val="Footer PageNumber (30)"/>
    <w:basedOn w:val="Normal"/>
    <w:next w:val="Normal"/>
    <w:rsid w:val="00EA5BA5"/>
    <w:pPr>
      <w:framePr w:w="567" w:hSpace="567" w:wrap="around" w:vAnchor="page" w:hAnchor="page" w:xAlign="outside" w:y="16046"/>
      <w:spacing w:after="0" w:line="240" w:lineRule="auto"/>
      <w:jc w:val="center"/>
    </w:pPr>
    <w:rPr>
      <w:rFonts w:ascii="Century Gothic" w:hAnsi="Century Gothic"/>
      <w:color w:val="333399"/>
      <w:sz w:val="18"/>
    </w:rPr>
  </w:style>
  <w:style w:type="paragraph" w:customStyle="1" w:styleId="FooterPageNumber15">
    <w:name w:val="Footer PageNumber (15)"/>
    <w:basedOn w:val="Normal"/>
    <w:next w:val="Normal"/>
    <w:rsid w:val="00EA5BA5"/>
    <w:pPr>
      <w:framePr w:w="567" w:wrap="around" w:vAnchor="page" w:hAnchor="margin" w:xAlign="outside" w:y="16046"/>
      <w:spacing w:after="0" w:line="240" w:lineRule="auto"/>
      <w:jc w:val="center"/>
    </w:pPr>
    <w:rPr>
      <w:rFonts w:ascii="Century Gothic" w:hAnsi="Century Gothic"/>
      <w:color w:val="333399"/>
      <w:sz w:val="18"/>
    </w:rPr>
  </w:style>
  <w:style w:type="paragraph" w:customStyle="1" w:styleId="SectionTitlelarge">
    <w:name w:val="Section Title (large)"/>
    <w:basedOn w:val="Normal"/>
    <w:next w:val="SectionSubtitle"/>
    <w:rsid w:val="00EA5BA5"/>
    <w:pPr>
      <w:keepNext/>
      <w:spacing w:before="1080" w:line="240" w:lineRule="auto"/>
      <w:ind w:left="992" w:hanging="992"/>
      <w:jc w:val="left"/>
    </w:pPr>
    <w:rPr>
      <w:rFonts w:ascii="Century Gothic" w:hAnsi="Century Gothic"/>
      <w:caps/>
      <w:color w:val="333399"/>
      <w:sz w:val="32"/>
    </w:rPr>
  </w:style>
  <w:style w:type="paragraph" w:customStyle="1" w:styleId="SectionTitletwolineslarge">
    <w:name w:val="Section Title (two lines) (large)"/>
    <w:basedOn w:val="Normal"/>
    <w:next w:val="SectionSubtitle"/>
    <w:rsid w:val="00EA5BA5"/>
    <w:pPr>
      <w:keepNext/>
      <w:spacing w:before="1080" w:after="40" w:line="240" w:lineRule="auto"/>
      <w:ind w:left="992" w:hanging="992"/>
      <w:jc w:val="left"/>
    </w:pPr>
    <w:rPr>
      <w:rFonts w:ascii="Century Gothic" w:hAnsi="Century Gothic"/>
      <w:caps/>
      <w:color w:val="333399"/>
      <w:sz w:val="32"/>
    </w:rPr>
  </w:style>
  <w:style w:type="paragraph" w:customStyle="1" w:styleId="SectionTitlethreelineslarge">
    <w:name w:val="Section Title (three lines) (large)"/>
    <w:basedOn w:val="Normal"/>
    <w:next w:val="SectionSubtitle"/>
    <w:rsid w:val="00EA5BA5"/>
    <w:pPr>
      <w:keepNext/>
      <w:spacing w:before="800" w:after="40" w:line="240" w:lineRule="auto"/>
      <w:ind w:left="992" w:hanging="992"/>
      <w:jc w:val="left"/>
    </w:pPr>
    <w:rPr>
      <w:rFonts w:ascii="Century Gothic" w:hAnsi="Century Gothic"/>
      <w:caps/>
      <w:color w:val="333399"/>
      <w:sz w:val="32"/>
    </w:rPr>
  </w:style>
  <w:style w:type="paragraph" w:customStyle="1" w:styleId="HeaderSubtitleOutside30">
    <w:name w:val="Header Subtitle Outside (30)"/>
    <w:basedOn w:val="Normal"/>
    <w:next w:val="Normal"/>
    <w:rsid w:val="00EA5BA5"/>
    <w:pPr>
      <w:framePr w:w="4000" w:wrap="around" w:vAnchor="page" w:hAnchor="page" w:xAlign="outside" w:y="737"/>
      <w:spacing w:after="0" w:line="240" w:lineRule="auto"/>
      <w:jc w:val="center"/>
    </w:pPr>
    <w:rPr>
      <w:rFonts w:ascii="Century Gothic" w:hAnsi="Century Gothic"/>
      <w:color w:val="333399"/>
      <w:sz w:val="14"/>
    </w:rPr>
  </w:style>
  <w:style w:type="paragraph" w:customStyle="1" w:styleId="PublicationSupertitle">
    <w:name w:val="Publication Supertitle"/>
    <w:basedOn w:val="Normal"/>
    <w:next w:val="Normal"/>
    <w:rsid w:val="00EA5BA5"/>
    <w:pPr>
      <w:spacing w:before="2640" w:line="240" w:lineRule="auto"/>
      <w:jc w:val="left"/>
    </w:pPr>
    <w:rPr>
      <w:rFonts w:ascii="Georgia" w:hAnsi="Georgia"/>
      <w:color w:val="333399"/>
    </w:rPr>
  </w:style>
  <w:style w:type="paragraph" w:customStyle="1" w:styleId="HEADINGTOC">
    <w:name w:val="HEADING TOC"/>
    <w:basedOn w:val="Normal"/>
    <w:next w:val="Normal"/>
    <w:rsid w:val="00EA5BA5"/>
    <w:pPr>
      <w:keepNext/>
      <w:spacing w:before="120" w:after="120"/>
    </w:pPr>
    <w:rPr>
      <w:rFonts w:ascii="Century Gothic" w:hAnsi="Century Gothic"/>
      <w:caps/>
      <w:color w:val="333399"/>
      <w:sz w:val="28"/>
    </w:rPr>
  </w:style>
  <w:style w:type="paragraph" w:customStyle="1" w:styleId="Abbreviation">
    <w:name w:val="Abbreviation"/>
    <w:basedOn w:val="Normal"/>
    <w:rsid w:val="00EA5BA5"/>
    <w:pPr>
      <w:spacing w:after="0"/>
      <w:ind w:left="1134" w:hanging="1134"/>
    </w:pPr>
  </w:style>
  <w:style w:type="paragraph" w:customStyle="1" w:styleId="SNText">
    <w:name w:val="SN Text"/>
    <w:basedOn w:val="Normal"/>
    <w:rsid w:val="00EA5BA5"/>
    <w:pPr>
      <w:tabs>
        <w:tab w:val="left" w:pos="2268"/>
      </w:tabs>
      <w:spacing w:after="200"/>
      <w:ind w:left="2268"/>
    </w:pPr>
  </w:style>
  <w:style w:type="paragraph" w:customStyle="1" w:styleId="SNSideNote">
    <w:name w:val="SN SideNote"/>
    <w:basedOn w:val="Normal"/>
    <w:next w:val="SNText"/>
    <w:rsid w:val="00EA5BA5"/>
    <w:pPr>
      <w:keepNext/>
      <w:framePr w:w="1984" w:h="567" w:hSpace="283" w:wrap="around" w:vAnchor="text" w:hAnchor="margin" w:y="1"/>
      <w:spacing w:after="200"/>
      <w:jc w:val="left"/>
    </w:pPr>
    <w:rPr>
      <w:rFonts w:ascii="Century Gothic" w:hAnsi="Century Gothic"/>
      <w:color w:val="333399"/>
      <w:sz w:val="18"/>
    </w:rPr>
  </w:style>
  <w:style w:type="paragraph" w:customStyle="1" w:styleId="SNNumberedHeading1">
    <w:name w:val="SN Numbered Heading 1"/>
    <w:basedOn w:val="Normal"/>
    <w:next w:val="SNText"/>
    <w:rsid w:val="00EA5BA5"/>
    <w:pPr>
      <w:keepNext/>
      <w:tabs>
        <w:tab w:val="left" w:pos="2835"/>
      </w:tabs>
      <w:spacing w:before="200"/>
      <w:ind w:left="2835" w:hanging="567"/>
      <w:outlineLvl w:val="0"/>
    </w:pPr>
    <w:rPr>
      <w:rFonts w:ascii="Century Gothic" w:hAnsi="Century Gothic"/>
      <w:b/>
      <w:caps/>
      <w:color w:val="333399"/>
      <w:sz w:val="18"/>
    </w:rPr>
  </w:style>
  <w:style w:type="paragraph" w:customStyle="1" w:styleId="SNNumberedHeading2">
    <w:name w:val="SN Numbered Heading 2"/>
    <w:basedOn w:val="Normal"/>
    <w:next w:val="SNText"/>
    <w:rsid w:val="00EA5BA5"/>
    <w:pPr>
      <w:keepNext/>
      <w:tabs>
        <w:tab w:val="left" w:pos="2835"/>
      </w:tabs>
      <w:spacing w:before="100"/>
      <w:ind w:left="2835" w:hanging="567"/>
      <w:outlineLvl w:val="0"/>
    </w:pPr>
    <w:rPr>
      <w:rFonts w:ascii="Century Gothic" w:hAnsi="Century Gothic"/>
      <w:color w:val="333399"/>
      <w:sz w:val="18"/>
    </w:rPr>
  </w:style>
  <w:style w:type="paragraph" w:customStyle="1" w:styleId="BoxShape">
    <w:name w:val="Box Shape"/>
    <w:basedOn w:val="Normal"/>
    <w:next w:val="Normal"/>
    <w:rsid w:val="00EA5BA5"/>
    <w:pPr>
      <w:keepNext/>
      <w:spacing w:before="120" w:after="120"/>
      <w:jc w:val="center"/>
    </w:pPr>
  </w:style>
  <w:style w:type="paragraph" w:customStyle="1" w:styleId="BoxContinueTop">
    <w:name w:val="Box Continue Top"/>
    <w:basedOn w:val="Normal"/>
    <w:next w:val="Normal"/>
    <w:rsid w:val="00EA5BA5"/>
    <w:pPr>
      <w:keepNext/>
      <w:spacing w:before="20" w:after="0" w:line="240" w:lineRule="auto"/>
      <w:ind w:left="283"/>
    </w:pPr>
    <w:rPr>
      <w:rFonts w:ascii="Century Gothic" w:hAnsi="Century Gothic"/>
      <w:i/>
      <w:color w:val="333399"/>
      <w:sz w:val="14"/>
    </w:rPr>
  </w:style>
  <w:style w:type="paragraph" w:customStyle="1" w:styleId="BoxContinueBottom">
    <w:name w:val="Box Continue Bottom"/>
    <w:basedOn w:val="Normal"/>
    <w:next w:val="Normal"/>
    <w:rsid w:val="00EA5BA5"/>
    <w:pPr>
      <w:spacing w:after="20" w:line="240" w:lineRule="auto"/>
      <w:ind w:right="283"/>
      <w:jc w:val="right"/>
    </w:pPr>
    <w:rPr>
      <w:rFonts w:ascii="Century Gothic" w:hAnsi="Century Gothic"/>
      <w:i/>
      <w:color w:val="333399"/>
      <w:sz w:val="14"/>
    </w:rPr>
  </w:style>
  <w:style w:type="paragraph" w:customStyle="1" w:styleId="TableContinueTop">
    <w:name w:val="Table Continue Top"/>
    <w:basedOn w:val="Normal"/>
    <w:next w:val="Normal"/>
    <w:rsid w:val="00EA5BA5"/>
    <w:pPr>
      <w:keepNext/>
      <w:spacing w:before="20" w:after="0" w:line="240" w:lineRule="auto"/>
    </w:pPr>
    <w:rPr>
      <w:rFonts w:ascii="Century Gothic" w:hAnsi="Century Gothic"/>
      <w:i/>
      <w:color w:val="333399"/>
      <w:sz w:val="14"/>
    </w:rPr>
  </w:style>
  <w:style w:type="paragraph" w:customStyle="1" w:styleId="TableContinueBottom">
    <w:name w:val="Table Continue Bottom"/>
    <w:basedOn w:val="Normal"/>
    <w:next w:val="Normal"/>
    <w:rsid w:val="00EA5BA5"/>
    <w:pPr>
      <w:spacing w:after="20" w:line="240" w:lineRule="auto"/>
      <w:jc w:val="right"/>
    </w:pPr>
    <w:rPr>
      <w:rFonts w:ascii="Century Gothic" w:hAnsi="Century Gothic"/>
      <w:i/>
      <w:color w:val="333399"/>
      <w:sz w:val="14"/>
    </w:rPr>
  </w:style>
  <w:style w:type="paragraph" w:customStyle="1" w:styleId="BottomTable">
    <w:name w:val="Bottom Table"/>
    <w:basedOn w:val="Normal"/>
    <w:next w:val="Normal"/>
    <w:rsid w:val="00EA5BA5"/>
    <w:pPr>
      <w:spacing w:after="0" w:line="240" w:lineRule="auto"/>
      <w:jc w:val="left"/>
    </w:pPr>
  </w:style>
  <w:style w:type="paragraph" w:customStyle="1" w:styleId="DefaultTable">
    <w:name w:val="Default Table"/>
    <w:basedOn w:val="Normal"/>
    <w:next w:val="Normal"/>
    <w:rsid w:val="00EA5BA5"/>
    <w:pPr>
      <w:spacing w:after="0" w:line="240" w:lineRule="auto"/>
      <w:jc w:val="left"/>
    </w:pPr>
  </w:style>
  <w:style w:type="paragraph" w:customStyle="1" w:styleId="BottomCenterTable">
    <w:name w:val="Bottom Center Table"/>
    <w:basedOn w:val="Normal"/>
    <w:next w:val="Normal"/>
    <w:rsid w:val="00EA5BA5"/>
    <w:pPr>
      <w:spacing w:before="160" w:after="0" w:line="240" w:lineRule="auto"/>
      <w:jc w:val="center"/>
    </w:pPr>
  </w:style>
  <w:style w:type="paragraph" w:customStyle="1" w:styleId="BottomTableRestrictedShape">
    <w:name w:val="Bottom Table Restricted Shape"/>
    <w:basedOn w:val="Normal"/>
    <w:next w:val="Normal"/>
    <w:rsid w:val="00EA5BA5"/>
    <w:pPr>
      <w:spacing w:before="160" w:after="0" w:line="240" w:lineRule="auto"/>
      <w:jc w:val="center"/>
    </w:pPr>
  </w:style>
  <w:style w:type="paragraph" w:customStyle="1" w:styleId="GraphTitle">
    <w:name w:val="Graph Title"/>
    <w:basedOn w:val="Normal"/>
    <w:next w:val="Normal"/>
    <w:link w:val="GraphTitleChar"/>
    <w:rsid w:val="00EA5BA5"/>
    <w:pPr>
      <w:keepNext/>
      <w:pBdr>
        <w:top w:val="single" w:sz="6" w:space="2" w:color="000000"/>
        <w:bottom w:val="single" w:sz="6" w:space="2" w:color="000000"/>
      </w:pBdr>
      <w:spacing w:line="240" w:lineRule="auto"/>
      <w:ind w:left="935" w:right="79" w:hanging="935"/>
      <w:jc w:val="left"/>
    </w:pPr>
    <w:rPr>
      <w:color w:val="333399"/>
      <w:sz w:val="14"/>
    </w:rPr>
  </w:style>
  <w:style w:type="character" w:customStyle="1" w:styleId="GraphTitleChar">
    <w:name w:val="Graph Title Char"/>
    <w:link w:val="GraphTitle"/>
    <w:rsid w:val="00EA5BA5"/>
    <w:rPr>
      <w:color w:val="333399"/>
      <w:sz w:val="14"/>
      <w:szCs w:val="24"/>
      <w:shd w:val="clear" w:color="auto" w:fill="auto"/>
      <w:lang w:val="en-GB" w:eastAsia="en-US" w:bidi="ar-SA"/>
    </w:rPr>
  </w:style>
  <w:style w:type="paragraph" w:customStyle="1" w:styleId="GraphSource">
    <w:name w:val="Graph Source"/>
    <w:basedOn w:val="Normal"/>
    <w:autoRedefine/>
    <w:rsid w:val="00FF7E87"/>
    <w:pPr>
      <w:pBdr>
        <w:top w:val="single" w:sz="6" w:space="2" w:color="000000"/>
        <w:bottom w:val="single" w:sz="6" w:space="2" w:color="000000"/>
      </w:pBdr>
      <w:spacing w:after="0" w:line="240" w:lineRule="auto"/>
      <w:jc w:val="left"/>
    </w:pPr>
    <w:rPr>
      <w:sz w:val="14"/>
    </w:rPr>
  </w:style>
  <w:style w:type="paragraph" w:customStyle="1" w:styleId="GraphFootnote">
    <w:name w:val="Graph Footnote"/>
    <w:basedOn w:val="Normal"/>
    <w:autoRedefine/>
    <w:rsid w:val="00C01812"/>
    <w:pPr>
      <w:pBdr>
        <w:top w:val="single" w:sz="6" w:space="2" w:color="000000"/>
        <w:bottom w:val="single" w:sz="6" w:space="2" w:color="000000"/>
      </w:pBdr>
      <w:spacing w:after="0" w:line="240" w:lineRule="auto"/>
      <w:jc w:val="left"/>
    </w:pPr>
    <w:rPr>
      <w:sz w:val="14"/>
    </w:rPr>
  </w:style>
  <w:style w:type="paragraph" w:customStyle="1" w:styleId="GraphShape">
    <w:name w:val="Graph Shape"/>
    <w:basedOn w:val="Normal"/>
    <w:next w:val="Normal"/>
    <w:rsid w:val="00EA5BA5"/>
    <w:pPr>
      <w:keepNext/>
      <w:spacing w:after="0" w:line="240" w:lineRule="auto"/>
      <w:jc w:val="left"/>
    </w:pPr>
  </w:style>
  <w:style w:type="paragraph" w:customStyle="1" w:styleId="TableTitle">
    <w:name w:val="Table Title"/>
    <w:basedOn w:val="Normal"/>
    <w:next w:val="Normal"/>
    <w:link w:val="TableTitleChar"/>
    <w:rsid w:val="00EA5BA5"/>
    <w:pPr>
      <w:keepNext/>
      <w:pBdr>
        <w:top w:val="single" w:sz="6" w:space="2" w:color="000000"/>
        <w:bottom w:val="single" w:sz="6" w:space="2" w:color="000000"/>
      </w:pBdr>
      <w:spacing w:after="0" w:line="240" w:lineRule="auto"/>
      <w:ind w:left="935" w:right="79" w:hanging="935"/>
      <w:jc w:val="left"/>
    </w:pPr>
    <w:rPr>
      <w:color w:val="333399"/>
      <w:sz w:val="14"/>
    </w:rPr>
  </w:style>
  <w:style w:type="character" w:customStyle="1" w:styleId="TableTitleChar">
    <w:name w:val="Table Title Char"/>
    <w:link w:val="TableTitle"/>
    <w:rsid w:val="00EA5BA5"/>
    <w:rPr>
      <w:color w:val="333399"/>
      <w:sz w:val="14"/>
      <w:szCs w:val="24"/>
      <w:shd w:val="clear" w:color="auto" w:fill="auto"/>
      <w:lang w:val="en-GB" w:eastAsia="en-US" w:bidi="ar-SA"/>
    </w:rPr>
  </w:style>
  <w:style w:type="paragraph" w:customStyle="1" w:styleId="TableSource">
    <w:name w:val="Table Source"/>
    <w:basedOn w:val="Normal"/>
    <w:rsid w:val="00EA5BA5"/>
    <w:pPr>
      <w:keepNext/>
      <w:pBdr>
        <w:top w:val="single" w:sz="6" w:space="2" w:color="000000"/>
        <w:bottom w:val="single" w:sz="6" w:space="2" w:color="000000"/>
      </w:pBdr>
      <w:spacing w:after="0" w:line="240" w:lineRule="auto"/>
      <w:ind w:right="80"/>
      <w:jc w:val="left"/>
    </w:pPr>
    <w:rPr>
      <w:sz w:val="14"/>
    </w:rPr>
  </w:style>
  <w:style w:type="paragraph" w:customStyle="1" w:styleId="TableFootnote">
    <w:name w:val="Table Footnote"/>
    <w:basedOn w:val="Normal"/>
    <w:link w:val="TableFootnoteChar"/>
    <w:rsid w:val="00EA5BA5"/>
    <w:pPr>
      <w:keepNext/>
      <w:pBdr>
        <w:top w:val="single" w:sz="6" w:space="2" w:color="000000"/>
        <w:bottom w:val="single" w:sz="6" w:space="2" w:color="000000"/>
      </w:pBdr>
      <w:spacing w:after="0" w:line="240" w:lineRule="auto"/>
      <w:ind w:right="80"/>
      <w:jc w:val="left"/>
    </w:pPr>
    <w:rPr>
      <w:sz w:val="14"/>
    </w:rPr>
  </w:style>
  <w:style w:type="paragraph" w:customStyle="1" w:styleId="TableShape">
    <w:name w:val="Table Shape"/>
    <w:basedOn w:val="Normal"/>
    <w:next w:val="Normal"/>
    <w:rsid w:val="00EA5BA5"/>
    <w:pPr>
      <w:keepNext/>
      <w:spacing w:after="0" w:line="240" w:lineRule="auto"/>
      <w:jc w:val="left"/>
    </w:pPr>
  </w:style>
  <w:style w:type="paragraph" w:customStyle="1" w:styleId="SlimCell">
    <w:name w:val="Slim Cell"/>
    <w:basedOn w:val="Normal"/>
    <w:next w:val="Normal"/>
    <w:rsid w:val="00EA5BA5"/>
    <w:pPr>
      <w:spacing w:after="0" w:line="240" w:lineRule="auto"/>
    </w:pPr>
    <w:rPr>
      <w:sz w:val="2"/>
    </w:rPr>
  </w:style>
  <w:style w:type="paragraph" w:customStyle="1" w:styleId="Abstract">
    <w:name w:val="Abstract"/>
    <w:basedOn w:val="Normal"/>
    <w:rsid w:val="00EA5BA5"/>
    <w:pPr>
      <w:framePr w:w="8504" w:wrap="around" w:vAnchor="text" w:hAnchor="text" w:y="1"/>
      <w:ind w:left="57" w:right="57"/>
    </w:pPr>
    <w:rPr>
      <w:i/>
    </w:rPr>
  </w:style>
  <w:style w:type="paragraph" w:customStyle="1" w:styleId="EPKitHiddenFrame">
    <w:name w:val="EPKit Hidden Frame"/>
    <w:basedOn w:val="Normal"/>
    <w:next w:val="Normal"/>
    <w:rsid w:val="00167B61"/>
    <w:pPr>
      <w:framePr w:w="11" w:h="11" w:hRule="exact" w:wrap="around" w:vAnchor="page" w:hAnchor="page" w:yAlign="top"/>
    </w:pPr>
  </w:style>
  <w:style w:type="paragraph" w:styleId="Header">
    <w:name w:val="header"/>
    <w:basedOn w:val="Normal"/>
    <w:rsid w:val="00DC3420"/>
    <w:pPr>
      <w:tabs>
        <w:tab w:val="center" w:pos="4153"/>
        <w:tab w:val="right" w:pos="8306"/>
      </w:tabs>
    </w:pPr>
  </w:style>
  <w:style w:type="character" w:styleId="Hyperlink">
    <w:name w:val="Hyperlink"/>
    <w:rsid w:val="00DC3420"/>
    <w:rPr>
      <w:color w:val="0000FF"/>
      <w:u w:val="single"/>
      <w:shd w:val="clear" w:color="auto" w:fill="auto"/>
    </w:rPr>
  </w:style>
  <w:style w:type="character" w:customStyle="1" w:styleId="at31">
    <w:name w:val="a__t31"/>
    <w:rsid w:val="00DC3420"/>
    <w:rPr>
      <w:color w:val="000000"/>
      <w:shd w:val="clear" w:color="auto" w:fill="auto"/>
    </w:rPr>
  </w:style>
  <w:style w:type="paragraph" w:styleId="BalloonText">
    <w:name w:val="Balloon Text"/>
    <w:basedOn w:val="Normal"/>
    <w:semiHidden/>
    <w:rsid w:val="00DC3420"/>
    <w:pPr>
      <w:spacing w:after="0" w:line="240" w:lineRule="auto"/>
      <w:jc w:val="left"/>
    </w:pPr>
    <w:rPr>
      <w:rFonts w:ascii="Tahoma" w:hAnsi="Tahoma" w:cs="Tahoma"/>
      <w:color w:val="auto"/>
      <w:sz w:val="16"/>
      <w:szCs w:val="16"/>
      <w:lang w:eastAsia="en-GB"/>
    </w:rPr>
  </w:style>
  <w:style w:type="paragraph" w:styleId="ListBullet2">
    <w:name w:val="List Bullet 2"/>
    <w:basedOn w:val="Normal"/>
    <w:rsid w:val="00DC3420"/>
    <w:pPr>
      <w:numPr>
        <w:numId w:val="3"/>
      </w:numPr>
      <w:spacing w:line="240" w:lineRule="auto"/>
    </w:pPr>
    <w:rPr>
      <w:color w:val="auto"/>
      <w:sz w:val="24"/>
      <w:szCs w:val="20"/>
    </w:rPr>
  </w:style>
  <w:style w:type="paragraph" w:styleId="ListNumber">
    <w:name w:val="List Number"/>
    <w:basedOn w:val="Normal"/>
    <w:rsid w:val="00DC3420"/>
    <w:pPr>
      <w:numPr>
        <w:numId w:val="4"/>
      </w:numPr>
      <w:spacing w:line="240" w:lineRule="auto"/>
    </w:pPr>
    <w:rPr>
      <w:color w:val="auto"/>
      <w:sz w:val="24"/>
      <w:szCs w:val="20"/>
    </w:rPr>
  </w:style>
  <w:style w:type="paragraph" w:customStyle="1" w:styleId="ListNumberLevel2">
    <w:name w:val="List Number (Level 2)"/>
    <w:basedOn w:val="Normal"/>
    <w:rsid w:val="00DC3420"/>
    <w:pPr>
      <w:numPr>
        <w:ilvl w:val="1"/>
        <w:numId w:val="4"/>
      </w:numPr>
      <w:spacing w:line="240" w:lineRule="auto"/>
    </w:pPr>
    <w:rPr>
      <w:color w:val="auto"/>
      <w:sz w:val="24"/>
      <w:szCs w:val="20"/>
    </w:rPr>
  </w:style>
  <w:style w:type="paragraph" w:customStyle="1" w:styleId="ListNumberLevel3">
    <w:name w:val="List Number (Level 3)"/>
    <w:basedOn w:val="Normal"/>
    <w:rsid w:val="00DC3420"/>
    <w:pPr>
      <w:numPr>
        <w:ilvl w:val="2"/>
        <w:numId w:val="4"/>
      </w:numPr>
      <w:spacing w:line="240" w:lineRule="auto"/>
    </w:pPr>
    <w:rPr>
      <w:color w:val="auto"/>
      <w:sz w:val="24"/>
      <w:szCs w:val="20"/>
    </w:rPr>
  </w:style>
  <w:style w:type="paragraph" w:customStyle="1" w:styleId="ListNumberLevel4">
    <w:name w:val="List Number (Level 4)"/>
    <w:basedOn w:val="Normal"/>
    <w:rsid w:val="00DC3420"/>
    <w:pPr>
      <w:numPr>
        <w:ilvl w:val="3"/>
        <w:numId w:val="4"/>
      </w:numPr>
      <w:spacing w:line="240" w:lineRule="auto"/>
    </w:pPr>
    <w:rPr>
      <w:color w:val="auto"/>
      <w:sz w:val="24"/>
      <w:szCs w:val="20"/>
    </w:rPr>
  </w:style>
  <w:style w:type="paragraph" w:customStyle="1" w:styleId="ListBullet1">
    <w:name w:val="List Bullet 1"/>
    <w:basedOn w:val="Normal"/>
    <w:rsid w:val="00DC3420"/>
    <w:pPr>
      <w:numPr>
        <w:numId w:val="5"/>
      </w:numPr>
      <w:spacing w:line="240" w:lineRule="auto"/>
    </w:pPr>
    <w:rPr>
      <w:color w:val="auto"/>
      <w:sz w:val="24"/>
      <w:szCs w:val="20"/>
    </w:rPr>
  </w:style>
  <w:style w:type="paragraph" w:styleId="BodyTextIndent3">
    <w:name w:val="Body Text Indent 3"/>
    <w:basedOn w:val="Normal"/>
    <w:rsid w:val="00DC3420"/>
    <w:pPr>
      <w:spacing w:after="120" w:line="240" w:lineRule="auto"/>
      <w:ind w:left="283"/>
    </w:pPr>
    <w:rPr>
      <w:color w:val="auto"/>
      <w:sz w:val="16"/>
      <w:szCs w:val="20"/>
      <w:lang w:eastAsia="en-GB"/>
    </w:rPr>
  </w:style>
  <w:style w:type="paragraph" w:customStyle="1" w:styleId="ListNumber1">
    <w:name w:val="List Number 1"/>
    <w:basedOn w:val="Normal"/>
    <w:rsid w:val="00DC3420"/>
    <w:pPr>
      <w:numPr>
        <w:numId w:val="6"/>
      </w:numPr>
      <w:spacing w:line="240" w:lineRule="auto"/>
    </w:pPr>
    <w:rPr>
      <w:color w:val="auto"/>
      <w:sz w:val="24"/>
      <w:szCs w:val="20"/>
    </w:rPr>
  </w:style>
  <w:style w:type="paragraph" w:customStyle="1" w:styleId="ListNumber1Level2">
    <w:name w:val="List Number 1 (Level 2)"/>
    <w:basedOn w:val="Normal"/>
    <w:rsid w:val="00DC3420"/>
    <w:pPr>
      <w:numPr>
        <w:ilvl w:val="1"/>
        <w:numId w:val="6"/>
      </w:numPr>
      <w:spacing w:line="240" w:lineRule="auto"/>
    </w:pPr>
    <w:rPr>
      <w:color w:val="auto"/>
      <w:sz w:val="24"/>
      <w:szCs w:val="20"/>
    </w:rPr>
  </w:style>
  <w:style w:type="paragraph" w:customStyle="1" w:styleId="ListNumber1Level3">
    <w:name w:val="List Number 1 (Level 3)"/>
    <w:basedOn w:val="Normal"/>
    <w:rsid w:val="00DC3420"/>
    <w:pPr>
      <w:numPr>
        <w:ilvl w:val="2"/>
        <w:numId w:val="6"/>
      </w:numPr>
      <w:spacing w:line="240" w:lineRule="auto"/>
    </w:pPr>
    <w:rPr>
      <w:color w:val="auto"/>
      <w:sz w:val="24"/>
      <w:szCs w:val="20"/>
    </w:rPr>
  </w:style>
  <w:style w:type="paragraph" w:customStyle="1" w:styleId="ListNumber1Level4">
    <w:name w:val="List Number 1 (Level 4)"/>
    <w:basedOn w:val="Normal"/>
    <w:rsid w:val="00DC3420"/>
    <w:pPr>
      <w:numPr>
        <w:ilvl w:val="3"/>
        <w:numId w:val="6"/>
      </w:numPr>
      <w:spacing w:line="240" w:lineRule="auto"/>
    </w:pPr>
    <w:rPr>
      <w:color w:val="auto"/>
      <w:sz w:val="24"/>
      <w:szCs w:val="20"/>
    </w:rPr>
  </w:style>
  <w:style w:type="paragraph" w:customStyle="1" w:styleId="Text1">
    <w:name w:val="Text 1"/>
    <w:basedOn w:val="Normal"/>
    <w:rsid w:val="00DC3420"/>
    <w:pPr>
      <w:spacing w:line="240" w:lineRule="auto"/>
      <w:ind w:left="482"/>
    </w:pPr>
    <w:rPr>
      <w:color w:val="auto"/>
      <w:sz w:val="24"/>
      <w:szCs w:val="20"/>
      <w:lang w:eastAsia="en-GB"/>
    </w:rPr>
  </w:style>
  <w:style w:type="paragraph" w:styleId="Date">
    <w:name w:val="Date"/>
    <w:basedOn w:val="Normal"/>
    <w:next w:val="References"/>
    <w:rsid w:val="00DC3420"/>
    <w:pPr>
      <w:spacing w:after="0" w:line="240" w:lineRule="auto"/>
      <w:ind w:left="5103" w:right="-567"/>
      <w:jc w:val="left"/>
    </w:pPr>
    <w:rPr>
      <w:color w:val="auto"/>
      <w:sz w:val="24"/>
      <w:szCs w:val="20"/>
      <w:lang w:eastAsia="en-GB"/>
    </w:rPr>
  </w:style>
  <w:style w:type="paragraph" w:customStyle="1" w:styleId="References">
    <w:name w:val="References"/>
    <w:basedOn w:val="Normal"/>
    <w:next w:val="Normal"/>
    <w:rsid w:val="00DC3420"/>
    <w:pPr>
      <w:spacing w:line="240" w:lineRule="auto"/>
      <w:ind w:left="5103"/>
      <w:jc w:val="left"/>
    </w:pPr>
    <w:rPr>
      <w:color w:val="auto"/>
      <w:szCs w:val="20"/>
      <w:lang w:eastAsia="en-GB"/>
    </w:rPr>
  </w:style>
  <w:style w:type="paragraph" w:styleId="ListBullet4">
    <w:name w:val="List Bullet 4"/>
    <w:basedOn w:val="Normal"/>
    <w:rsid w:val="00DC3420"/>
    <w:pPr>
      <w:numPr>
        <w:numId w:val="7"/>
      </w:numPr>
      <w:spacing w:line="240" w:lineRule="auto"/>
    </w:pPr>
    <w:rPr>
      <w:color w:val="auto"/>
      <w:sz w:val="24"/>
      <w:szCs w:val="20"/>
    </w:rPr>
  </w:style>
  <w:style w:type="paragraph" w:customStyle="1" w:styleId="ZCom">
    <w:name w:val="Z_Com"/>
    <w:basedOn w:val="Normal"/>
    <w:next w:val="ZDGName"/>
    <w:rsid w:val="00DC3420"/>
    <w:pPr>
      <w:widowControl w:val="0"/>
      <w:spacing w:after="0" w:line="240" w:lineRule="auto"/>
      <w:ind w:right="85"/>
    </w:pPr>
    <w:rPr>
      <w:rFonts w:ascii="Arial" w:hAnsi="Arial"/>
      <w:snapToGrid w:val="0"/>
      <w:color w:val="auto"/>
      <w:sz w:val="24"/>
      <w:szCs w:val="20"/>
    </w:rPr>
  </w:style>
  <w:style w:type="paragraph" w:customStyle="1" w:styleId="ZDGName">
    <w:name w:val="Z_DGName"/>
    <w:basedOn w:val="Normal"/>
    <w:rsid w:val="00DC3420"/>
    <w:pPr>
      <w:widowControl w:val="0"/>
      <w:spacing w:after="0" w:line="240" w:lineRule="auto"/>
      <w:ind w:right="85"/>
    </w:pPr>
    <w:rPr>
      <w:rFonts w:ascii="Arial" w:hAnsi="Arial"/>
      <w:snapToGrid w:val="0"/>
      <w:color w:val="auto"/>
      <w:sz w:val="16"/>
      <w:szCs w:val="20"/>
    </w:rPr>
  </w:style>
  <w:style w:type="paragraph" w:styleId="DocumentMap">
    <w:name w:val="Document Map"/>
    <w:basedOn w:val="Normal"/>
    <w:semiHidden/>
    <w:rsid w:val="00DC3420"/>
    <w:pPr>
      <w:shd w:val="clear" w:color="auto" w:fill="000080"/>
      <w:spacing w:after="0" w:line="240" w:lineRule="auto"/>
      <w:jc w:val="left"/>
    </w:pPr>
    <w:rPr>
      <w:rFonts w:ascii="Tahoma" w:hAnsi="Tahoma" w:cs="Tahoma"/>
      <w:color w:val="auto"/>
      <w:szCs w:val="20"/>
      <w:lang w:eastAsia="en-GB"/>
    </w:rPr>
  </w:style>
  <w:style w:type="paragraph" w:styleId="TOC4">
    <w:name w:val="toc 4"/>
    <w:basedOn w:val="Normal"/>
    <w:next w:val="Normal"/>
    <w:autoRedefine/>
    <w:semiHidden/>
    <w:rsid w:val="00DC3420"/>
    <w:pPr>
      <w:spacing w:after="0" w:line="240" w:lineRule="auto"/>
      <w:ind w:left="720"/>
      <w:jc w:val="left"/>
    </w:pPr>
    <w:rPr>
      <w:color w:val="auto"/>
      <w:sz w:val="24"/>
      <w:lang w:eastAsia="en-GB"/>
    </w:rPr>
  </w:style>
  <w:style w:type="paragraph" w:styleId="CommentText">
    <w:name w:val="annotation text"/>
    <w:basedOn w:val="Normal"/>
    <w:semiHidden/>
    <w:rsid w:val="00DC3420"/>
    <w:pPr>
      <w:spacing w:after="0" w:line="240" w:lineRule="auto"/>
      <w:jc w:val="left"/>
    </w:pPr>
    <w:rPr>
      <w:color w:val="auto"/>
      <w:szCs w:val="20"/>
      <w:lang w:eastAsia="en-GB"/>
    </w:rPr>
  </w:style>
  <w:style w:type="paragraph" w:styleId="CommentSubject">
    <w:name w:val="annotation subject"/>
    <w:basedOn w:val="CommentText"/>
    <w:next w:val="CommentText"/>
    <w:semiHidden/>
    <w:rsid w:val="00DC3420"/>
    <w:rPr>
      <w:b/>
      <w:bCs/>
    </w:rPr>
  </w:style>
  <w:style w:type="paragraph" w:customStyle="1" w:styleId="ListDash1">
    <w:name w:val="List Dash 1"/>
    <w:basedOn w:val="Normal"/>
    <w:rsid w:val="00DC3420"/>
    <w:pPr>
      <w:numPr>
        <w:numId w:val="8"/>
      </w:numPr>
      <w:spacing w:line="240" w:lineRule="auto"/>
    </w:pPr>
    <w:rPr>
      <w:color w:val="auto"/>
      <w:sz w:val="24"/>
      <w:szCs w:val="20"/>
    </w:rPr>
  </w:style>
  <w:style w:type="paragraph" w:customStyle="1" w:styleId="NormalCentered">
    <w:name w:val="Normal Centered"/>
    <w:basedOn w:val="Normal"/>
    <w:rsid w:val="00DC3420"/>
    <w:pPr>
      <w:jc w:val="center"/>
    </w:pPr>
  </w:style>
  <w:style w:type="paragraph" w:customStyle="1" w:styleId="NormalLeft">
    <w:name w:val="Normal Left"/>
    <w:basedOn w:val="Normal"/>
    <w:rsid w:val="00DC3420"/>
    <w:pPr>
      <w:jc w:val="left"/>
    </w:pPr>
  </w:style>
  <w:style w:type="paragraph" w:customStyle="1" w:styleId="NormalRight">
    <w:name w:val="Normal Right"/>
    <w:basedOn w:val="Normal"/>
    <w:rsid w:val="00DC3420"/>
    <w:pPr>
      <w:jc w:val="right"/>
    </w:pPr>
  </w:style>
  <w:style w:type="character" w:customStyle="1" w:styleId="FootnoteTextCharChar">
    <w:name w:val="Footnote Text Char Char"/>
    <w:aliases w:val="Footnote Text Char1 Char Char,Footnote Text Char Char Char Char,Footnote Text Char2 Char Char Char Char,Footnote Text Char1 Char Char Char Char Char,Footnote Text Char Char Char Char Char Char Char,Plonk Char,Plonk Char Char"/>
    <w:rsid w:val="00DC3420"/>
    <w:rPr>
      <w:color w:val="000000"/>
      <w:sz w:val="16"/>
      <w:shd w:val="clear" w:color="auto" w:fill="auto"/>
      <w:lang w:val="en-GB" w:eastAsia="en-US" w:bidi="ar-SA"/>
    </w:rPr>
  </w:style>
  <w:style w:type="character" w:styleId="PageNumber">
    <w:name w:val="page number"/>
    <w:basedOn w:val="DefaultParagraphFont"/>
    <w:rsid w:val="00AC2B6B"/>
    <w:rPr>
      <w:shd w:val="clear" w:color="auto" w:fill="auto"/>
    </w:rPr>
  </w:style>
  <w:style w:type="paragraph" w:styleId="PlainText">
    <w:name w:val="Plain Text"/>
    <w:basedOn w:val="Normal"/>
    <w:link w:val="PlainTextChar"/>
    <w:rsid w:val="001449A5"/>
    <w:pPr>
      <w:spacing w:after="0" w:line="240" w:lineRule="auto"/>
      <w:jc w:val="left"/>
    </w:pPr>
    <w:rPr>
      <w:rFonts w:ascii="Courier New" w:hAnsi="Courier New" w:cs="Courier New"/>
      <w:color w:val="auto"/>
      <w:szCs w:val="20"/>
      <w:lang w:eastAsia="en-GB"/>
    </w:rPr>
  </w:style>
  <w:style w:type="character" w:customStyle="1" w:styleId="PlainTextChar">
    <w:name w:val="Plain Text Char"/>
    <w:link w:val="PlainText"/>
    <w:rsid w:val="001449A5"/>
    <w:rPr>
      <w:rFonts w:ascii="Courier New" w:hAnsi="Courier New" w:cs="Courier New"/>
      <w:shd w:val="clear" w:color="auto" w:fill="auto"/>
      <w:lang w:val="en-GB" w:eastAsia="en-GB" w:bidi="ar-SA"/>
    </w:rPr>
  </w:style>
  <w:style w:type="table" w:styleId="TableGrid">
    <w:name w:val="Table Grid"/>
    <w:basedOn w:val="TableNormal"/>
    <w:rsid w:val="001449A5"/>
    <w:pPr>
      <w:spacing w:after="24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Normal"/>
    <w:rsid w:val="00AD0E42"/>
    <w:pPr>
      <w:spacing w:after="220" w:line="220" w:lineRule="atLeast"/>
      <w:ind w:right="85"/>
    </w:pPr>
    <w:rPr>
      <w:sz w:val="18"/>
    </w:rPr>
  </w:style>
  <w:style w:type="paragraph" w:styleId="TOC8">
    <w:name w:val="toc 8"/>
    <w:basedOn w:val="Normal"/>
    <w:next w:val="Normal"/>
    <w:autoRedefine/>
    <w:semiHidden/>
    <w:rsid w:val="003B4C93"/>
    <w:pPr>
      <w:spacing w:after="0" w:line="240" w:lineRule="auto"/>
      <w:ind w:left="1680"/>
      <w:jc w:val="left"/>
    </w:pPr>
    <w:rPr>
      <w:color w:val="auto"/>
      <w:sz w:val="24"/>
      <w:lang w:eastAsia="en-GB"/>
    </w:rPr>
  </w:style>
  <w:style w:type="paragraph" w:styleId="TOC9">
    <w:name w:val="toc 9"/>
    <w:basedOn w:val="Normal"/>
    <w:next w:val="Normal"/>
    <w:autoRedefine/>
    <w:semiHidden/>
    <w:rsid w:val="003B4C93"/>
    <w:pPr>
      <w:spacing w:after="0" w:line="240" w:lineRule="auto"/>
      <w:ind w:left="1920"/>
      <w:jc w:val="left"/>
    </w:pPr>
    <w:rPr>
      <w:color w:val="auto"/>
      <w:sz w:val="24"/>
      <w:lang w:eastAsia="en-GB"/>
    </w:rPr>
  </w:style>
  <w:style w:type="character" w:customStyle="1" w:styleId="TableFootnoteChar">
    <w:name w:val="Table Footnote Char"/>
    <w:link w:val="TableFootnote"/>
    <w:rsid w:val="00757887"/>
    <w:rPr>
      <w:color w:val="000000"/>
      <w:sz w:val="14"/>
      <w:szCs w:val="24"/>
      <w:shd w:val="clear" w:color="auto" w:fill="auto"/>
      <w:lang w:val="en-GB" w:eastAsia="en-US" w:bidi="ar-SA"/>
    </w:rPr>
  </w:style>
  <w:style w:type="paragraph" w:customStyle="1" w:styleId="Confidentialit">
    <w:name w:val="Confidentialité"/>
    <w:basedOn w:val="Normal"/>
    <w:next w:val="Normal"/>
    <w:rsid w:val="002020B4"/>
    <w:pPr>
      <w:spacing w:before="240" w:line="240" w:lineRule="auto"/>
      <w:ind w:left="5103"/>
    </w:pPr>
    <w:rPr>
      <w:color w:val="auto"/>
      <w:sz w:val="24"/>
      <w:u w:val="single"/>
      <w:lang w:eastAsia="de-DE"/>
    </w:rPr>
  </w:style>
  <w:style w:type="paragraph" w:customStyle="1" w:styleId="Emission">
    <w:name w:val="Emission"/>
    <w:basedOn w:val="Normal"/>
    <w:next w:val="Rfrenceinstitutionelle"/>
    <w:rsid w:val="002020B4"/>
    <w:pPr>
      <w:spacing w:after="0" w:line="240" w:lineRule="auto"/>
      <w:ind w:left="5103"/>
      <w:jc w:val="left"/>
    </w:pPr>
    <w:rPr>
      <w:color w:val="auto"/>
      <w:sz w:val="24"/>
      <w:lang w:eastAsia="de-DE"/>
    </w:rPr>
  </w:style>
  <w:style w:type="paragraph" w:customStyle="1" w:styleId="Langue">
    <w:name w:val="Langue"/>
    <w:basedOn w:val="Normal"/>
    <w:next w:val="Normal"/>
    <w:rsid w:val="002020B4"/>
    <w:pPr>
      <w:spacing w:after="600" w:line="240" w:lineRule="auto"/>
      <w:jc w:val="center"/>
    </w:pPr>
    <w:rPr>
      <w:b/>
      <w:caps/>
      <w:color w:val="auto"/>
      <w:sz w:val="24"/>
      <w:lang w:eastAsia="de-DE"/>
    </w:rPr>
  </w:style>
  <w:style w:type="paragraph" w:customStyle="1" w:styleId="Nomdelinstitution">
    <w:name w:val="Nom de l'institution"/>
    <w:basedOn w:val="Normal"/>
    <w:next w:val="Emission"/>
    <w:rsid w:val="002020B4"/>
    <w:pPr>
      <w:spacing w:after="0" w:line="240" w:lineRule="auto"/>
      <w:jc w:val="left"/>
    </w:pPr>
    <w:rPr>
      <w:rFonts w:ascii="Arial" w:hAnsi="Arial" w:cs="Arial"/>
      <w:color w:val="auto"/>
      <w:sz w:val="24"/>
      <w:lang w:eastAsia="de-DE"/>
    </w:rPr>
  </w:style>
  <w:style w:type="paragraph" w:customStyle="1" w:styleId="Prliminairetitre">
    <w:name w:val="Préliminaire titre"/>
    <w:basedOn w:val="Normal"/>
    <w:next w:val="Normal"/>
    <w:rsid w:val="002020B4"/>
    <w:pPr>
      <w:spacing w:before="360" w:after="360" w:line="240" w:lineRule="auto"/>
      <w:jc w:val="center"/>
    </w:pPr>
    <w:rPr>
      <w:b/>
      <w:color w:val="auto"/>
      <w:sz w:val="24"/>
      <w:lang w:eastAsia="de-DE"/>
    </w:rPr>
  </w:style>
  <w:style w:type="paragraph" w:customStyle="1" w:styleId="Prliminairetype">
    <w:name w:val="Préliminaire type"/>
    <w:basedOn w:val="Normal"/>
    <w:next w:val="Normal"/>
    <w:rsid w:val="002020B4"/>
    <w:pPr>
      <w:spacing w:before="360" w:after="0" w:line="240" w:lineRule="auto"/>
      <w:jc w:val="center"/>
    </w:pPr>
    <w:rPr>
      <w:b/>
      <w:color w:val="auto"/>
      <w:sz w:val="24"/>
      <w:lang w:eastAsia="de-DE"/>
    </w:rPr>
  </w:style>
  <w:style w:type="paragraph" w:customStyle="1" w:styleId="Rfrenceinstitutionelle">
    <w:name w:val="Référence institutionelle"/>
    <w:basedOn w:val="Normal"/>
    <w:next w:val="Normal"/>
    <w:rsid w:val="002020B4"/>
    <w:pPr>
      <w:spacing w:line="240" w:lineRule="auto"/>
      <w:ind w:left="5103"/>
      <w:jc w:val="left"/>
    </w:pPr>
    <w:rPr>
      <w:color w:val="auto"/>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header" Target="header6.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1.xm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2.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18.emf"/><Relationship Id="rId1" Type="http://schemas.openxmlformats.org/officeDocument/2006/relationships/image" Target="media/image17.emf"/></Relationships>
</file>

<file path=word/_rels/footer2.xml.rels><?xml version="1.0" encoding="UTF-8" standalone="yes"?>
<Relationships xmlns="http://schemas.openxmlformats.org/package/2006/relationships"><Relationship Id="rId2" Type="http://schemas.openxmlformats.org/officeDocument/2006/relationships/image" Target="media/image18.emf"/><Relationship Id="rId1" Type="http://schemas.openxmlformats.org/officeDocument/2006/relationships/image" Target="media/image17.emf"/></Relationships>
</file>

<file path=word/_rels/footer3.xml.rels><?xml version="1.0" encoding="UTF-8" standalone="yes"?>
<Relationships xmlns="http://schemas.openxmlformats.org/package/2006/relationships"><Relationship Id="rId2" Type="http://schemas.openxmlformats.org/officeDocument/2006/relationships/image" Target="media/image18.emf"/><Relationship Id="rId1" Type="http://schemas.openxmlformats.org/officeDocument/2006/relationships/image" Target="media/image17.emf"/></Relationships>
</file>

<file path=word/_rels/footnotes.xml.rels><?xml version="1.0" encoding="UTF-8" standalone="yes"?>
<Relationships xmlns="http://schemas.openxmlformats.org/package/2006/relationships"><Relationship Id="rId1" Type="http://schemas.openxmlformats.org/officeDocument/2006/relationships/hyperlink" Target="http://ec.europa.eu/social/main.jsp?langId=en&amp;catId=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2874</Words>
  <Characters>16385</Characters>
  <Application>Microsoft Office Word</Application>
  <DocSecurity>0</DocSecurity>
  <Lines>136</Lines>
  <Paragraphs>38</Paragraphs>
  <ScaleCrop>false</ScaleCrop>
  <Company/>
  <LinksUpToDate>false</LinksUpToDate>
  <CharactersWithSpaces>19221</CharactersWithSpaces>
  <SharedDoc>false</SharedDoc>
  <HLinks>
    <vt:vector size="6" baseType="variant">
      <vt:variant>
        <vt:i4>8126561</vt:i4>
      </vt:variant>
      <vt:variant>
        <vt:i4>0</vt:i4>
      </vt:variant>
      <vt:variant>
        <vt:i4>0</vt:i4>
      </vt:variant>
      <vt:variant>
        <vt:i4>5</vt:i4>
      </vt:variant>
      <vt:variant>
        <vt:lpwstr>http://ec.europa.eu/social/main.jsp?langId=en&amp;catId=752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2022-05-19T05:15:00Z</dcterms:created>
  <dcterms:modified xsi:type="dcterms:W3CDTF">2022-05-19T05:15:00Z</dcterms:modified>
</cp:coreProperties>
</file>