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__,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Zefer Boston</w:t>
      </w:r>
    </w:p>
    <w:p>
      <w:pPr>
        <w:pStyle w:val="Normal"/>
        <w:jc w:val="both"/>
        <w:rPr>
          <w:rFonts w:ascii="Times New Roman" w:hAnsi="Times New Roman" w:cs="Times New Roman"/>
          <w:sz w:val="22"/>
        </w:rPr>
      </w:pPr>
      <w:r>
        <w:rPr>
          <w:rFonts w:cs="Times New Roman" w:ascii="Times New Roman" w:hAnsi="Times New Roman"/>
          <w:sz w:val="22"/>
        </w:rPr>
        <w:t>119 Beach Street</w:t>
      </w:r>
    </w:p>
    <w:p>
      <w:pPr>
        <w:pStyle w:val="Normal"/>
        <w:jc w:val="both"/>
        <w:rPr>
          <w:rFonts w:ascii="Times New Roman" w:hAnsi="Times New Roman" w:cs="Times New Roman"/>
          <w:sz w:val="22"/>
        </w:rPr>
      </w:pPr>
      <w:r>
        <w:rPr>
          <w:rFonts w:cs="Times New Roman" w:ascii="Times New Roman" w:hAnsi="Times New Roman"/>
          <w:sz w:val="22"/>
        </w:rPr>
        <w:t>Boston, Massachusetts  02111-2511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(the "Protected Party") and its affiliates are prepared to furnish you with certain information which is either confidential, proprietary or otherwise not generally available to the public in connection with a possible acquisition from the Protected Party of a financial management module associated with a web-based financial and logistical product proprietary to the Protected Party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ZEFER BOSTON</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/mnt/main-storage/datasets/enron-docs/doc/zefer_boston.doc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2001-03-22T20:09:00Z</dcterms:created>
  <dc:creator>ECT</dc:creator>
  <dc:description/>
  <dc:language>en-CA</dc:language>
  <cp:lastModifiedBy>tjones</cp:lastModifiedBy>
  <cp:lastPrinted>2001-03-01T09:32:00Z</cp:lastPrinted>
  <dcterms:modified xsi:type="dcterms:W3CDTF">2001-03-22T20:19:00Z</dcterms:modified>
  <cp:revision>3</cp:revision>
  <dc:subject/>
  <dc:title>Long Form Confidentiality Agreement</dc:title>
</cp:coreProperties>
</file>