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2"/>
        </w:rPr>
      </w:pPr>
      <w:r>
        <w:rPr/>
        <w:drawing>
          <wp:inline distT="0" distB="0" distL="0" distR="0">
            <wp:extent cx="1052195" cy="10439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52195" cy="1043940"/>
                    </a:xfrm>
                    <a:prstGeom prst="rect">
                      <a:avLst/>
                    </a:prstGeom>
                    <a:noFill/>
                  </pic:spPr>
                </pic:pic>
              </a:graphicData>
            </a:graphic>
          </wp:inline>
        </w:drawing>
      </w:r>
      <w:r>
        <w:rPr/>
        <w:tab/>
        <w:tab/>
        <w:tab/>
      </w:r>
      <w:r>
        <mc:AlternateContent>
          <mc:Choice Requires="wps">
            <w:drawing>
              <wp:anchor behindDoc="0" distT="0" distB="0" distL="114935" distR="114935" simplePos="0" locked="0" layoutInCell="1" allowOverlap="1" relativeHeight="3">
                <wp:simplePos x="0" y="0"/>
                <wp:positionH relativeFrom="column">
                  <wp:posOffset>1874520</wp:posOffset>
                </wp:positionH>
                <wp:positionV relativeFrom="paragraph">
                  <wp:posOffset>408940</wp:posOffset>
                </wp:positionV>
                <wp:extent cx="2665095" cy="548640"/>
                <wp:effectExtent l="0" t="0" r="0" b="0"/>
                <wp:wrapNone/>
                <wp:docPr id="2" name="Frame1"/>
                <a:graphic xmlns:a="http://schemas.openxmlformats.org/drawingml/2006/main">
                  <a:graphicData uri="http://schemas.microsoft.com/office/word/2010/wordprocessingShape">
                    <wps:wsp>
                      <wps:cNvSpPr txBox="1"/>
                      <wps:spPr>
                        <a:xfrm>
                          <a:off x="0" y="0"/>
                          <a:ext cx="2665095" cy="548640"/>
                        </a:xfrm>
                        <a:prstGeom prst="rect"/>
                        <a:solidFill>
                          <a:srgbClr val="FFFFFF">
                            <a:alpha val="0"/>
                          </a:srgbClr>
                        </a:solidFill>
                      </wps:spPr>
                      <wps:txbx>
                        <w:txbxContent>
                          <w:p>
                            <w:pPr>
                              <w:pStyle w:val="Heading3"/>
                              <w:ind w:hanging="0" w:start="0"/>
                              <w:rPr>
                                <w:sz w:val="24"/>
                              </w:rPr>
                            </w:pPr>
                            <w:r>
                              <w:rPr>
                                <w:sz w:val="24"/>
                              </w:rPr>
                              <w:t>CONFIRMATION</w:t>
                            </w:r>
                          </w:p>
                          <w:p>
                            <w:pPr>
                              <w:pStyle w:val="Normal"/>
                              <w:jc w:val="center"/>
                              <w:rPr>
                                <w:b/>
                                <w:sz w:val="22"/>
                                <w:lang w:val="en-GB"/>
                              </w:rPr>
                            </w:pPr>
                            <w:r>
                              <w:rPr>
                                <w:b/>
                                <w:sz w:val="22"/>
                                <w:lang w:val="en-GB"/>
                              </w:rPr>
                              <w:t>(Coal Sale and Purchase Agreement)</w:t>
                            </w:r>
                          </w:p>
                          <w:p>
                            <w:pPr>
                              <w:pStyle w:val="Normal"/>
                              <w:rPr>
                                <w:b/>
                                <w:sz w:val="22"/>
                                <w:lang w:val="en-GB"/>
                              </w:rPr>
                            </w:pPr>
                            <w:r>
                              <w:rPr>
                                <w:b/>
                                <w:sz w:val="22"/>
                                <w:lang w:val="en-GB"/>
                              </w:rPr>
                            </w:r>
                          </w:p>
                        </w:txbxContent>
                      </wps:txbx>
                      <wps:bodyPr anchor="t" lIns="92075" tIns="46355" rIns="92075" bIns="46355">
                        <a:noAutofit/>
                      </wps:bodyPr>
                    </wps:wsp>
                  </a:graphicData>
                </a:graphic>
              </wp:anchor>
            </w:drawing>
          </mc:Choice>
          <mc:Fallback>
            <w:pict>
              <v:rect fillcolor="#FFFFFF" style="position:absolute;rotation:-0;width:209.85pt;height:43.2pt;mso-wrap-distance-left:9.05pt;mso-wrap-distance-right:9.05pt;mso-wrap-distance-top:0pt;mso-wrap-distance-bottom:0pt;margin-top:32.2pt;mso-position-vertical-relative:text;margin-left:147.6pt;mso-position-horizontal-relative:text">
                <v:fill opacity="0f"/>
                <v:textbox inset="0.100694444444444in,0.0506944444444444in,0.100694444444444in,0.0506944444444444in">
                  <w:txbxContent>
                    <w:p>
                      <w:pPr>
                        <w:pStyle w:val="Heading3"/>
                        <w:ind w:hanging="0" w:start="0"/>
                        <w:rPr>
                          <w:sz w:val="24"/>
                        </w:rPr>
                      </w:pPr>
                      <w:r>
                        <w:rPr>
                          <w:sz w:val="24"/>
                        </w:rPr>
                        <w:t>CONFIRMATION</w:t>
                      </w:r>
                    </w:p>
                    <w:p>
                      <w:pPr>
                        <w:pStyle w:val="Normal"/>
                        <w:jc w:val="center"/>
                        <w:rPr>
                          <w:b/>
                          <w:sz w:val="22"/>
                          <w:lang w:val="en-GB"/>
                        </w:rPr>
                      </w:pPr>
                      <w:r>
                        <w:rPr>
                          <w:b/>
                          <w:sz w:val="22"/>
                          <w:lang w:val="en-GB"/>
                        </w:rPr>
                        <w:t>(Coal Sale and Purchase Agreement)</w:t>
                      </w:r>
                    </w:p>
                    <w:p>
                      <w:pPr>
                        <w:pStyle w:val="Normal"/>
                        <w:rPr>
                          <w:b/>
                          <w:sz w:val="22"/>
                          <w:lang w:val="en-GB"/>
                        </w:rPr>
                      </w:pPr>
                      <w:r>
                        <w:rPr>
                          <w:b/>
                          <w:sz w:val="22"/>
                          <w:lang w:val="en-GB"/>
                        </w:rPr>
                      </w:r>
                    </w:p>
                  </w:txbxContent>
                </v:textbox>
                <w10:wrap type="none"/>
              </v:rect>
            </w:pict>
          </mc:Fallback>
        </mc:AlternateContent>
      </w:r>
    </w:p>
    <w:p>
      <w:pPr>
        <w:pStyle w:val="Normal"/>
        <w:numPr>
          <w:ilvl w:val="0"/>
          <w:numId w:val="0"/>
        </w:numPr>
        <w:outlineLvl w:val="0"/>
        <w:rPr>
          <w:b/>
          <w:sz w:val="12"/>
        </w:rPr>
      </w:pPr>
      <w:r>
        <w:rPr>
          <w:b/>
          <w:sz w:val="12"/>
        </w:rPr>
      </w:r>
    </w:p>
    <w:p>
      <w:pPr>
        <w:pStyle w:val="Normal"/>
        <w:numPr>
          <w:ilvl w:val="0"/>
          <w:numId w:val="0"/>
        </w:numPr>
        <w:outlineLvl w:val="0"/>
        <w:rPr>
          <w:b/>
        </w:rPr>
      </w:pPr>
      <w:r>
        <w:rPr>
          <w:b/>
        </w:rPr>
      </w:r>
    </w:p>
    <w:p>
      <w:pPr>
        <w:pStyle w:val="Normal"/>
        <w:tabs>
          <w:tab w:val="clear" w:pos="720"/>
          <w:tab w:val="left" w:pos="1440" w:leader="none"/>
        </w:tabs>
        <w:ind w:end="1440"/>
        <w:jc w:val="both"/>
        <w:rPr>
          <w:sz w:val="18"/>
        </w:rPr>
      </w:pPr>
      <w:r>
        <w:rPr>
          <w:b/>
          <w:sz w:val="18"/>
        </w:rPr>
        <w:t>Date</w:t>
      </w:r>
      <w:r>
        <w:rPr>
          <w:sz w:val="18"/>
        </w:rPr>
        <w:t>:</w:t>
        <w:tab/>
      </w:r>
      <w:r>
        <w:rPr>
          <w:sz w:val="18"/>
        </w:rPr>
        <w:fldChar w:fldCharType="begin"/>
      </w:r>
      <w:r>
        <w:rPr>
          <w:sz w:val="18"/>
        </w:rPr>
        <w:instrText xml:space="preserve"> MERGEFIELD DealDate </w:instrText>
      </w:r>
      <w:r>
        <w:rPr>
          <w:sz w:val="18"/>
        </w:rPr>
        <w:fldChar w:fldCharType="separate"/>
      </w:r>
      <w:r>
        <w:rPr>
          <w:sz w:val="18"/>
        </w:rPr>
        <w:t>October 08, 2001</w:t>
      </w:r>
      <w:r>
        <w:rPr>
          <w:sz w:val="18"/>
        </w:rPr>
        <w:fldChar w:fldCharType="end"/>
      </w:r>
    </w:p>
    <w:p>
      <w:pPr>
        <w:pStyle w:val="Normal"/>
        <w:tabs>
          <w:tab w:val="clear" w:pos="720"/>
          <w:tab w:val="left" w:pos="1440" w:leader="none"/>
        </w:tabs>
        <w:ind w:end="1440"/>
        <w:jc w:val="both"/>
        <w:rPr>
          <w:sz w:val="18"/>
        </w:rPr>
      </w:pPr>
      <w:r>
        <w:rPr>
          <w:sz w:val="18"/>
        </w:rPr>
      </w:r>
    </w:p>
    <w:p>
      <w:pPr>
        <w:pStyle w:val="BodyText"/>
        <w:tabs>
          <w:tab w:val="clear" w:pos="720"/>
          <w:tab w:val="left" w:pos="1440" w:leader="none"/>
        </w:tabs>
        <w:spacing w:before="0" w:after="0"/>
        <w:rPr/>
      </w:pPr>
      <w:r>
        <w:rPr>
          <w:rFonts w:cs="Times New Roman" w:ascii="Times New Roman" w:hAnsi="Times New Roman"/>
          <w:b/>
          <w:sz w:val="18"/>
        </w:rPr>
        <w:t>To</w:t>
      </w:r>
      <w:r>
        <w:rPr>
          <w:rFonts w:cs="Times New Roman" w:ascii="Times New Roman" w:hAnsi="Times New Roman"/>
          <w:sz w:val="18"/>
        </w:rPr>
        <w:t>:</w:t>
        <w:tab/>
      </w:r>
      <w:r>
        <w:rPr>
          <w:rFonts w:cs="Times New Roman" w:ascii="Times New Roman" w:hAnsi="Times New Roman"/>
          <w:sz w:val="18"/>
        </w:rPr>
        <w:fldChar w:fldCharType="begin"/>
      </w:r>
      <w:r>
        <w:rPr>
          <w:sz w:val="18"/>
          <w:rFonts w:cs="Times New Roman" w:ascii="Times New Roman" w:hAnsi="Times New Roman"/>
        </w:rPr>
        <w:instrText xml:space="preserve"> MERGEFIELD CounterpartyName </w:instrText>
      </w:r>
      <w:r>
        <w:rPr>
          <w:sz w:val="18"/>
          <w:rFonts w:cs="Times New Roman" w:ascii="Times New Roman" w:hAnsi="Times New Roman"/>
        </w:rPr>
        <w:fldChar w:fldCharType="separate"/>
      </w:r>
      <w:r>
        <w:rPr>
          <w:sz w:val="18"/>
          <w:rFonts w:cs="Times New Roman" w:ascii="Times New Roman" w:hAnsi="Times New Roman"/>
        </w:rPr>
        <w:t>Constellation Power Source, Inc.</w:t>
      </w:r>
      <w:r>
        <w:rPr>
          <w:sz w:val="18"/>
          <w:rFonts w:cs="Times New Roman" w:ascii="Times New Roman" w:hAnsi="Times New Roman"/>
        </w:rPr>
        <w:fldChar w:fldCharType="end"/>
      </w:r>
      <w:r>
        <w:rPr>
          <w:rFonts w:cs="Times New Roman" w:ascii="Times New Roman" w:hAnsi="Times New Roman"/>
          <w:sz w:val="18"/>
        </w:rPr>
        <w:t xml:space="preserve"> ("Counterparty")</w:t>
      </w:r>
    </w:p>
    <w:p>
      <w:pPr>
        <w:pStyle w:val="BodyText"/>
        <w:spacing w:before="0" w:after="0"/>
        <w:ind w:start="1440" w:end="0"/>
        <w:rPr>
          <w:rFonts w:ascii="Times New Roman" w:hAnsi="Times New Roman" w:cs="Times New Roman"/>
          <w:sz w:val="18"/>
        </w:rPr>
      </w:pPr>
      <w:r>
        <w:rPr>
          <w:rFonts w:cs="Times New Roman" w:ascii="Times New Roman" w:hAnsi="Times New Roman"/>
          <w:sz w:val="18"/>
        </w:rPr>
        <w:t>1000 Brandon Shores Rd.</w:t>
      </w:r>
    </w:p>
    <w:p>
      <w:pPr>
        <w:pStyle w:val="BodyText"/>
        <w:spacing w:before="0" w:after="0"/>
        <w:ind w:start="1440" w:end="0"/>
        <w:rPr>
          <w:rFonts w:ascii="Times New Roman" w:hAnsi="Times New Roman" w:cs="Times New Roman"/>
          <w:sz w:val="18"/>
        </w:rPr>
      </w:pPr>
      <w:r>
        <w:rPr>
          <w:rFonts w:cs="Times New Roman" w:ascii="Times New Roman" w:hAnsi="Times New Roman"/>
          <w:sz w:val="18"/>
        </w:rPr>
        <w:t>Baltimore, Marland   21226</w:t>
      </w:r>
    </w:p>
    <w:p>
      <w:pPr>
        <w:pStyle w:val="BodyText"/>
        <w:spacing w:before="0" w:after="0"/>
        <w:ind w:start="1440" w:end="0"/>
        <w:rPr>
          <w:rFonts w:ascii="Times New Roman" w:hAnsi="Times New Roman" w:cs="Times New Roman"/>
          <w:sz w:val="18"/>
        </w:rPr>
      </w:pPr>
      <w:r>
        <w:rPr>
          <w:rFonts w:cs="Times New Roman" w:ascii="Times New Roman" w:hAnsi="Times New Roman"/>
          <w:sz w:val="18"/>
        </w:rPr>
      </w:r>
    </w:p>
    <w:p>
      <w:pPr>
        <w:pStyle w:val="BodyText"/>
        <w:spacing w:before="0" w:after="0"/>
        <w:ind w:hanging="1440" w:start="1440" w:end="0"/>
        <w:rPr/>
      </w:pPr>
      <w:r>
        <w:rPr>
          <w:rFonts w:cs="Times New Roman" w:ascii="Times New Roman" w:hAnsi="Times New Roman"/>
          <w:b/>
          <w:sz w:val="18"/>
        </w:rPr>
        <w:t>Attention:</w:t>
        <w:tab/>
      </w:r>
      <w:r>
        <w:rPr>
          <w:rFonts w:cs="Times New Roman" w:ascii="Times New Roman" w:hAnsi="Times New Roman"/>
          <w:sz w:val="18"/>
        </w:rPr>
        <w:t>Jim Beauvais</w:t>
      </w:r>
    </w:p>
    <w:p>
      <w:pPr>
        <w:pStyle w:val="BodyText"/>
        <w:tabs>
          <w:tab w:val="clear" w:pos="720"/>
          <w:tab w:val="left" w:pos="2160" w:leader="none"/>
        </w:tabs>
        <w:spacing w:before="0" w:after="0"/>
        <w:ind w:hanging="1440" w:start="1440" w:end="0"/>
        <w:rPr/>
      </w:pPr>
      <w:r>
        <w:rPr>
          <w:rFonts w:cs="Times New Roman" w:ascii="Times New Roman" w:hAnsi="Times New Roman"/>
          <w:b/>
          <w:sz w:val="18"/>
        </w:rPr>
        <w:t>FAX:</w:t>
      </w:r>
      <w:r>
        <w:rPr>
          <w:rFonts w:cs="Times New Roman" w:ascii="Times New Roman" w:hAnsi="Times New Roman"/>
          <w:sz w:val="18"/>
        </w:rPr>
        <w:tab/>
        <w:t>410-787-5142</w:t>
      </w:r>
    </w:p>
    <w:p>
      <w:pPr>
        <w:pStyle w:val="BodyText"/>
        <w:tabs>
          <w:tab w:val="clear" w:pos="720"/>
          <w:tab w:val="left" w:pos="2160" w:leader="none"/>
        </w:tabs>
        <w:spacing w:before="0" w:after="0"/>
        <w:ind w:hanging="1440" w:start="1440" w:end="0"/>
        <w:rPr>
          <w:rFonts w:ascii="Times New Roman" w:hAnsi="Times New Roman" w:cs="Times New Roman"/>
          <w:sz w:val="18"/>
        </w:rPr>
      </w:pPr>
      <w:r>
        <w:rPr>
          <w:rFonts w:cs="Times New Roman" w:ascii="Times New Roman" w:hAnsi="Times New Roman"/>
          <w:sz w:val="18"/>
        </w:rPr>
      </w:r>
    </w:p>
    <w:p>
      <w:pPr>
        <w:pStyle w:val="Normal"/>
        <w:numPr>
          <w:ilvl w:val="0"/>
          <w:numId w:val="0"/>
        </w:numPr>
        <w:tabs>
          <w:tab w:val="clear" w:pos="720"/>
          <w:tab w:val="left" w:pos="1440" w:leader="none"/>
        </w:tabs>
        <w:jc w:val="both"/>
        <w:outlineLvl w:val="0"/>
        <w:rPr/>
      </w:pPr>
      <w:r>
        <w:rPr>
          <w:b/>
          <w:sz w:val="18"/>
        </w:rPr>
        <w:t>From</w:t>
      </w:r>
      <w:r>
        <w:rPr>
          <w:sz w:val="18"/>
        </w:rPr>
        <w:t xml:space="preserve">: </w:t>
        <w:tab/>
        <w:t>Enron North America Corp. ("ENA")</w:t>
      </w:r>
    </w:p>
    <w:p>
      <w:pPr>
        <w:pStyle w:val="Normal"/>
        <w:numPr>
          <w:ilvl w:val="0"/>
          <w:numId w:val="0"/>
        </w:numPr>
        <w:tabs>
          <w:tab w:val="left" w:pos="720" w:leader="none"/>
        </w:tabs>
        <w:jc w:val="both"/>
        <w:outlineLvl w:val="0"/>
        <w:rPr>
          <w:b/>
          <w:sz w:val="18"/>
        </w:rPr>
      </w:pPr>
      <w:r>
        <w:rPr>
          <w:b/>
          <w:sz w:val="18"/>
        </w:rPr>
      </w:r>
    </w:p>
    <w:p>
      <w:pPr>
        <w:pStyle w:val="Normal"/>
        <w:numPr>
          <w:ilvl w:val="0"/>
          <w:numId w:val="0"/>
        </w:numPr>
        <w:tabs>
          <w:tab w:val="left" w:pos="720" w:leader="none"/>
        </w:tabs>
        <w:jc w:val="both"/>
        <w:outlineLvl w:val="0"/>
        <w:rPr/>
      </w:pPr>
      <w:r>
        <w:rPr>
          <w:b/>
          <w:sz w:val="18"/>
        </w:rPr>
        <w:t>Contract No.:</w:t>
        <w:tab/>
      </w:r>
      <w:r>
        <w:rPr>
          <w:b/>
          <w:sz w:val="18"/>
        </w:rPr>
        <w:fldChar w:fldCharType="begin"/>
      </w:r>
      <w:r>
        <w:rPr>
          <w:sz w:val="18"/>
          <w:b/>
        </w:rPr>
        <w:instrText xml:space="preserve"> MERGEFIELD DealNumber </w:instrText>
      </w:r>
      <w:r>
        <w:rPr>
          <w:sz w:val="18"/>
          <w:b/>
        </w:rPr>
        <w:fldChar w:fldCharType="separate"/>
      </w:r>
      <w:r>
        <w:rPr>
          <w:sz w:val="18"/>
          <w:b/>
        </w:rPr>
        <w:t>Y86005.1</w:t>
      </w:r>
      <w:r>
        <w:rPr>
          <w:sz w:val="18"/>
          <w:b/>
        </w:rPr>
        <w:fldChar w:fldCharType="end"/>
      </w:r>
      <w:r>
        <w:rPr>
          <w:sz w:val="18"/>
        </w:rPr>
        <w:t xml:space="preserve">  </w:t>
      </w:r>
    </w:p>
    <w:p>
      <w:pPr>
        <w:pStyle w:val="Normal"/>
        <w:numPr>
          <w:ilvl w:val="0"/>
          <w:numId w:val="0"/>
        </w:numPr>
        <w:tabs>
          <w:tab w:val="left" w:pos="720" w:leader="none"/>
        </w:tabs>
        <w:jc w:val="both"/>
        <w:outlineLvl w:val="0"/>
        <w:rPr/>
      </w:pPr>
      <w:r>
        <w:rPr>
          <w:sz w:val="18"/>
        </w:rPr>
        <w:t xml:space="preserve">       </w:t>
      </w:r>
      <w:r>
        <w:rPr>
          <w:b/>
          <w:bCs/>
          <w:i/>
          <w:sz w:val="18"/>
        </w:rPr>
        <w:t xml:space="preserve">Deal No.: </w:t>
        <w:tab/>
        <w:t>COG01(TS)0002</w:t>
      </w:r>
    </w:p>
    <w:p>
      <w:pPr>
        <w:pStyle w:val="BodyText"/>
        <w:keepLines/>
        <w:spacing w:before="120" w:after="120"/>
        <w:rPr>
          <w:rFonts w:ascii="Times New Roman" w:hAnsi="Times New Roman" w:cs="Times New Roman"/>
          <w:sz w:val="18"/>
        </w:rPr>
      </w:pPr>
      <w:r>
        <w:rPr>
          <w:rFonts w:cs="Times New Roman" w:ascii="Times New Roman" w:hAnsi="Times New Roman"/>
          <w:sz w:val="18"/>
        </w:rPr>
        <w:t>This document evidences the terms of the binding verbal agreement reached between representatives of ENA and Counterparty during a telephone conversation on the Trade Date specified below regarding the purchase and sale of the coal (“Coal”) described below (this "Transaction").  The following terms (together with the Additional Terms and Conditions attached hereto, collectively this "Confirmation") constitute all of the terms and conditions of the binding agreement between the parties regarding this Transaction ("Agreement").</w:t>
      </w:r>
    </w:p>
    <w:p>
      <w:pPr>
        <w:pStyle w:val="Normal"/>
        <w:ind w:hanging="1800" w:start="1800" w:end="0"/>
        <w:jc w:val="both"/>
        <w:rPr>
          <w:sz w:val="18"/>
        </w:rPr>
      </w:pPr>
      <w:r>
        <w:rPr>
          <w:sz w:val="18"/>
        </w:rPr>
        <w:t>Commodity:</w:t>
        <w:tab/>
        <w:t>Crushed, bituminous coal, containing no synthetic fuels, substantially free from any extraneous material, with no intermediate sizes to be added or removed and otherwise meeting the specifications of this Agreement.</w:t>
      </w:r>
    </w:p>
    <w:p>
      <w:pPr>
        <w:pStyle w:val="Normal"/>
        <w:tabs>
          <w:tab w:val="clear" w:pos="720"/>
          <w:tab w:val="left" w:pos="2016" w:leader="none"/>
          <w:tab w:val="left" w:pos="9468" w:leader="none"/>
        </w:tabs>
        <w:ind w:hanging="1800" w:start="1800" w:end="0"/>
        <w:jc w:val="both"/>
        <w:rPr>
          <w:sz w:val="18"/>
        </w:rPr>
      </w:pPr>
      <w:r>
        <w:rPr>
          <w:sz w:val="18"/>
        </w:rPr>
      </w:r>
    </w:p>
    <w:p>
      <w:pPr>
        <w:pStyle w:val="Normal"/>
        <w:ind w:hanging="1800" w:start="1800" w:end="0"/>
        <w:jc w:val="both"/>
        <w:rPr>
          <w:sz w:val="18"/>
        </w:rPr>
      </w:pPr>
      <w:r>
        <w:rPr>
          <w:sz w:val="18"/>
        </w:rPr>
        <w:t>Trade Date:</w:t>
        <w:tab/>
      </w:r>
      <w:r>
        <w:rPr>
          <w:sz w:val="18"/>
        </w:rPr>
        <w:fldChar w:fldCharType="begin"/>
      </w:r>
      <w:r>
        <w:rPr>
          <w:sz w:val="18"/>
        </w:rPr>
        <w:instrText xml:space="preserve"> MERGEFIELD DealDate </w:instrText>
      </w:r>
      <w:r>
        <w:rPr>
          <w:sz w:val="18"/>
        </w:rPr>
        <w:fldChar w:fldCharType="separate"/>
      </w:r>
      <w:r>
        <w:rPr>
          <w:sz w:val="18"/>
        </w:rPr>
        <w:t>October 08, 2001</w:t>
      </w:r>
      <w:r>
        <w:rPr>
          <w:sz w:val="18"/>
        </w:rPr>
        <w:fldChar w:fldCharType="end"/>
      </w:r>
    </w:p>
    <w:p>
      <w:pPr>
        <w:pStyle w:val="Normal"/>
        <w:tabs>
          <w:tab w:val="clear" w:pos="720"/>
          <w:tab w:val="left" w:pos="2016" w:leader="none"/>
          <w:tab w:val="left" w:pos="9468" w:leader="none"/>
        </w:tabs>
        <w:ind w:hanging="1800" w:start="1800" w:end="0"/>
        <w:jc w:val="both"/>
        <w:rPr>
          <w:sz w:val="18"/>
        </w:rPr>
      </w:pPr>
      <w:r>
        <w:rPr>
          <w:sz w:val="18"/>
        </w:rPr>
      </w:r>
    </w:p>
    <w:p>
      <w:pPr>
        <w:pStyle w:val="Normal"/>
        <w:ind w:hanging="1800" w:start="1800" w:end="0"/>
        <w:jc w:val="both"/>
        <w:rPr/>
      </w:pPr>
      <w:r>
        <w:rPr>
          <w:sz w:val="18"/>
        </w:rPr>
        <w:fldChar w:fldCharType="begin"/>
      </w:r>
      <w:r>
        <w:rPr>
          <w:sz w:val="18"/>
        </w:rPr>
        <w:instrText xml:space="preserve"> MERGEFIELD EnronBuyerSeller </w:instrText>
      </w:r>
      <w:r>
        <w:rPr>
          <w:sz w:val="18"/>
        </w:rPr>
        <w:fldChar w:fldCharType="separate"/>
      </w:r>
      <w:r>
        <w:rPr>
          <w:sz w:val="18"/>
        </w:rPr>
        <w:t>Seller</w:t>
      </w:r>
      <w:r>
        <w:rPr>
          <w:sz w:val="18"/>
        </w:rPr>
        <w:fldChar w:fldCharType="end"/>
      </w:r>
      <w:r>
        <w:rPr>
          <w:sz w:val="18"/>
        </w:rPr>
        <w:t>:</w:t>
        <w:tab/>
        <w:t>ENA</w:t>
      </w:r>
    </w:p>
    <w:p>
      <w:pPr>
        <w:pStyle w:val="Normal"/>
        <w:tabs>
          <w:tab w:val="clear" w:pos="720"/>
          <w:tab w:val="left" w:pos="2016" w:leader="none"/>
          <w:tab w:val="left" w:pos="9468" w:leader="none"/>
        </w:tabs>
        <w:ind w:hanging="1800" w:start="1800" w:end="0"/>
        <w:jc w:val="both"/>
        <w:rPr>
          <w:sz w:val="18"/>
        </w:rPr>
      </w:pPr>
      <w:r>
        <w:rPr>
          <w:sz w:val="18"/>
        </w:rPr>
      </w:r>
    </w:p>
    <w:p>
      <w:pPr>
        <w:pStyle w:val="Normal"/>
        <w:ind w:hanging="1800" w:start="1800" w:end="0"/>
        <w:jc w:val="both"/>
        <w:rPr/>
      </w:pPr>
      <w:r>
        <w:rPr>
          <w:sz w:val="18"/>
        </w:rPr>
        <w:fldChar w:fldCharType="begin"/>
      </w:r>
      <w:r>
        <w:rPr>
          <w:sz w:val="18"/>
        </w:rPr>
        <w:instrText xml:space="preserve"> MERGEFIELD CounterBuyerSeller </w:instrText>
      </w:r>
      <w:r>
        <w:rPr>
          <w:sz w:val="18"/>
        </w:rPr>
        <w:fldChar w:fldCharType="separate"/>
      </w:r>
      <w:r>
        <w:rPr>
          <w:sz w:val="18"/>
        </w:rPr>
        <w:t>Buyer</w:t>
      </w:r>
      <w:r>
        <w:rPr>
          <w:sz w:val="18"/>
        </w:rPr>
        <w:fldChar w:fldCharType="end"/>
      </w:r>
      <w:r>
        <w:rPr>
          <w:sz w:val="18"/>
        </w:rPr>
        <w:t>:</w:t>
        <w:tab/>
        <w:t>Counterparty</w:t>
      </w:r>
    </w:p>
    <w:p>
      <w:pPr>
        <w:pStyle w:val="Normal"/>
        <w:tabs>
          <w:tab w:val="clear" w:pos="720"/>
          <w:tab w:val="left" w:pos="2016" w:leader="none"/>
          <w:tab w:val="left" w:pos="9468" w:leader="none"/>
        </w:tabs>
        <w:ind w:hanging="1800" w:start="1800" w:end="0"/>
        <w:jc w:val="both"/>
        <w:rPr>
          <w:sz w:val="18"/>
        </w:rPr>
      </w:pPr>
      <w:r>
        <w:rPr>
          <w:sz w:val="18"/>
        </w:rPr>
      </w:r>
    </w:p>
    <w:p>
      <w:pPr>
        <w:pStyle w:val="Normal"/>
        <w:tabs>
          <w:tab w:val="clear" w:pos="720"/>
          <w:tab w:val="left" w:pos="252" w:leader="none"/>
        </w:tabs>
        <w:ind w:hanging="1800" w:start="1800" w:end="0"/>
        <w:jc w:val="both"/>
        <w:rPr/>
      </w:pPr>
      <w:r>
        <w:rPr>
          <w:sz w:val="18"/>
        </w:rPr>
        <w:t>Quantity</w:t>
        <w:tab/>
        <w:t xml:space="preserve">Purposed train schedule to be mutually agreed upon and to contain approximately 10,000 tons (2,000 lb/tons) ("Tons") each, for an aggregate of </w:t>
      </w:r>
      <w:r>
        <w:rPr>
          <w:sz w:val="18"/>
        </w:rPr>
        <w:fldChar w:fldCharType="begin"/>
      </w:r>
      <w:r>
        <w:rPr>
          <w:sz w:val="18"/>
        </w:rPr>
        <w:instrText xml:space="preserve"> MERGEFIELD QtyOption </w:instrText>
      </w:r>
      <w:r>
        <w:rPr>
          <w:sz w:val="18"/>
        </w:rPr>
        <w:fldChar w:fldCharType="separate"/>
      </w:r>
      <w:r>
        <w:rPr>
          <w:sz w:val="18"/>
        </w:rPr>
        <w:t>75,000</w:t>
      </w:r>
      <w:r>
        <w:rPr>
          <w:sz w:val="18"/>
        </w:rPr>
        <w:fldChar w:fldCharType="end"/>
      </w:r>
      <w:r>
        <w:rPr>
          <w:sz w:val="18"/>
        </w:rPr>
        <w:t xml:space="preserve"> Tons, each unit train a "Shipment."</w:t>
      </w:r>
    </w:p>
    <w:p>
      <w:pPr>
        <w:pStyle w:val="Normal"/>
        <w:tabs>
          <w:tab w:val="clear" w:pos="720"/>
          <w:tab w:val="left" w:pos="252" w:leader="none"/>
        </w:tabs>
        <w:ind w:hanging="1800" w:start="1800" w:end="0"/>
        <w:jc w:val="both"/>
        <w:rPr>
          <w:sz w:val="18"/>
        </w:rPr>
      </w:pPr>
      <w:r>
        <w:rPr>
          <w:sz w:val="18"/>
        </w:rPr>
      </w:r>
    </w:p>
    <w:p>
      <w:pPr>
        <w:pStyle w:val="Normal"/>
        <w:ind w:hanging="1800" w:start="1800" w:end="0"/>
        <w:jc w:val="both"/>
        <w:rPr>
          <w:sz w:val="18"/>
        </w:rPr>
      </w:pPr>
      <w:r>
        <w:rPr>
          <w:sz w:val="18"/>
        </w:rPr>
        <w:t>Term/Scheduling:</w:t>
        <w:tab/>
        <w:t xml:space="preserve">Unit trains to be loaded during the period </w:t>
      </w:r>
      <w:r>
        <w:rPr>
          <w:sz w:val="18"/>
        </w:rPr>
        <w:fldChar w:fldCharType="begin"/>
      </w:r>
      <w:r>
        <w:rPr>
          <w:sz w:val="18"/>
        </w:rPr>
        <w:instrText xml:space="preserve"> MERGEFIELD TransStartDate </w:instrText>
      </w:r>
      <w:r>
        <w:rPr>
          <w:sz w:val="18"/>
        </w:rPr>
        <w:fldChar w:fldCharType="separate"/>
      </w:r>
      <w:r>
        <w:rPr>
          <w:sz w:val="18"/>
        </w:rPr>
        <w:t>October 01, 2001</w:t>
      </w:r>
      <w:r>
        <w:rPr>
          <w:sz w:val="18"/>
        </w:rPr>
        <w:fldChar w:fldCharType="end"/>
      </w:r>
      <w:r>
        <w:rPr>
          <w:sz w:val="18"/>
        </w:rPr>
        <w:t xml:space="preserve"> through </w:t>
      </w:r>
      <w:r>
        <w:rPr>
          <w:sz w:val="18"/>
        </w:rPr>
        <w:fldChar w:fldCharType="begin"/>
      </w:r>
      <w:r>
        <w:rPr>
          <w:sz w:val="18"/>
        </w:rPr>
        <w:instrText xml:space="preserve"> MERGEFIELD TransStopDate </w:instrText>
      </w:r>
      <w:r>
        <w:rPr>
          <w:sz w:val="18"/>
        </w:rPr>
        <w:fldChar w:fldCharType="separate"/>
      </w:r>
      <w:r>
        <w:rPr>
          <w:sz w:val="18"/>
        </w:rPr>
        <w:t>December 31, 2001</w:t>
      </w:r>
      <w:r>
        <w:rPr>
          <w:sz w:val="18"/>
        </w:rPr>
        <w:fldChar w:fldCharType="end"/>
      </w:r>
      <w:r>
        <w:rPr>
          <w:sz w:val="18"/>
        </w:rPr>
        <w:t xml:space="preserve"> (“the Term”) as directed by Buyer upon at least seven (7) days prior notice from Buyer with respect to each Shipment, in approximately equal monthly amounts.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sz w:val="18"/>
        </w:rPr>
      </w:pPr>
      <w:r>
        <w:rPr>
          <w:sz w:val="18"/>
        </w:rPr>
      </w:r>
    </w:p>
    <w:p>
      <w:pPr>
        <w:pStyle w:val="Normal"/>
        <w:ind w:hanging="1800" w:start="1800" w:end="0"/>
        <w:jc w:val="both"/>
        <w:rPr/>
      </w:pPr>
      <w:r>
        <w:rPr>
          <w:sz w:val="18"/>
        </w:rPr>
        <w:t xml:space="preserve">Delivery Point: </w:t>
        <w:tab/>
        <w:t>FOB railcar CSX-Kanawha District</w:t>
        <w:tab/>
        <w:t xml:space="preserve"> </w:t>
      </w:r>
    </w:p>
    <w:p>
      <w:pPr>
        <w:pStyle w:val="Normal"/>
        <w:tabs>
          <w:tab w:val="clear" w:pos="720"/>
          <w:tab w:val="left" w:pos="2016" w:leader="none"/>
          <w:tab w:val="left" w:pos="9468" w:leader="none"/>
        </w:tabs>
        <w:ind w:hanging="1800" w:start="1800" w:end="0"/>
        <w:jc w:val="both"/>
        <w:rPr>
          <w:sz w:val="18"/>
        </w:rPr>
      </w:pPr>
      <w:r>
        <w:rPr>
          <w:sz w:val="18"/>
        </w:rPr>
      </w:r>
    </w:p>
    <w:p>
      <w:pPr>
        <w:pStyle w:val="Normal"/>
        <w:spacing w:lineRule="atLeast" w:line="240"/>
        <w:ind w:hanging="1800" w:start="1800" w:end="0"/>
        <w:jc w:val="both"/>
        <w:rPr>
          <w:sz w:val="18"/>
        </w:rPr>
      </w:pPr>
      <w:r>
        <w:rPr>
          <w:sz w:val="18"/>
        </w:rPr>
        <w:t>Price:</w:t>
        <w:tab/>
        <w:t>U.S. Dollars $1.8371 per mmBtu (US Dollars $48.50 per Ton), FOB railcar at the Delivery Point, 13,200 Btu/lb.  BTU Premium/Penalty is $0.30/100 Btu from 13,200 Btu prorata basis.  Truck rate and loading/storage rate included in FOB railcar price.</w:t>
      </w:r>
    </w:p>
    <w:p>
      <w:pPr>
        <w:pStyle w:val="Normal"/>
        <w:tabs>
          <w:tab w:val="clear" w:pos="720"/>
          <w:tab w:val="left" w:pos="2016" w:leader="none"/>
          <w:tab w:val="left" w:pos="9468" w:leader="none"/>
        </w:tabs>
        <w:ind w:hanging="2880" w:start="2880" w:end="0"/>
        <w:jc w:val="both"/>
        <w:rPr>
          <w:sz w:val="18"/>
        </w:rPr>
      </w:pPr>
      <w:r>
        <w:rPr>
          <w:sz w:val="18"/>
        </w:rPr>
      </w:r>
    </w:p>
    <w:p>
      <w:pPr>
        <w:pStyle w:val="Normal"/>
        <w:tabs>
          <w:tab w:val="clear" w:pos="720"/>
          <w:tab w:val="left" w:pos="1908" w:leader="none"/>
          <w:tab w:val="left" w:pos="9918" w:leader="none"/>
        </w:tabs>
        <w:ind w:hanging="1800" w:start="1800" w:end="0"/>
        <w:rPr>
          <w:sz w:val="18"/>
        </w:rPr>
      </w:pPr>
      <w:r>
        <w:rPr>
          <w:sz w:val="18"/>
        </w:rPr>
        <w:t>Specifications:</w:t>
        <w:tab/>
        <w:t>As received basis in accordance with ASTM standards ("Standards") for each Shipment, as follows:</w:t>
      </w:r>
    </w:p>
    <w:p>
      <w:pPr>
        <w:pStyle w:val="Normal"/>
        <w:ind w:hanging="2880" w:start="2880" w:end="0"/>
        <w:jc w:val="both"/>
        <w:rPr>
          <w:sz w:val="18"/>
          <w:u w:val="single"/>
        </w:rPr>
      </w:pPr>
      <w:r>
        <w:rPr>
          <w:sz w:val="18"/>
        </w:rPr>
        <w:tab/>
      </w:r>
    </w:p>
    <w:p>
      <w:pPr>
        <w:pStyle w:val="Normal"/>
        <w:tabs>
          <w:tab w:val="clear" w:pos="720"/>
          <w:tab w:val="left" w:pos="4320" w:leader="none"/>
          <w:tab w:val="left" w:pos="6300" w:leader="none"/>
        </w:tabs>
        <w:ind w:start="1800" w:end="0"/>
        <w:jc w:val="both"/>
        <w:rPr/>
      </w:pPr>
      <w:r>
        <w:rPr>
          <w:sz w:val="18"/>
          <w:u w:val="single"/>
        </w:rPr>
        <w:t>Characteristic</w:t>
      </w:r>
      <w:r>
        <w:rPr>
          <w:sz w:val="18"/>
        </w:rPr>
        <w:t>:</w:t>
        <w:tab/>
      </w:r>
      <w:r>
        <w:rPr>
          <w:sz w:val="18"/>
          <w:u w:val="single"/>
        </w:rPr>
        <w:t>Guaranteed</w:t>
      </w:r>
      <w:r>
        <w:rPr>
          <w:sz w:val="18"/>
        </w:rPr>
        <w:tab/>
      </w:r>
      <w:r>
        <w:rPr>
          <w:sz w:val="18"/>
          <w:u w:val="single"/>
        </w:rPr>
        <w:t>Rejection Limit:</w:t>
      </w:r>
    </w:p>
    <w:p>
      <w:pPr>
        <w:pStyle w:val="Normal"/>
        <w:tabs>
          <w:tab w:val="clear" w:pos="720"/>
          <w:tab w:val="left" w:pos="4320" w:leader="none"/>
          <w:tab w:val="left" w:pos="6300" w:leader="none"/>
        </w:tabs>
        <w:spacing w:before="120" w:after="0"/>
        <w:ind w:start="1800" w:end="0"/>
        <w:rPr>
          <w:sz w:val="18"/>
        </w:rPr>
      </w:pPr>
      <w:r>
        <w:rPr>
          <w:sz w:val="18"/>
        </w:rPr>
        <w:t>Btu/lb:</w:t>
        <w:tab/>
        <w:t>13,200</w:t>
        <w:tab/>
        <w:t>N/A</w:t>
      </w:r>
    </w:p>
    <w:p>
      <w:pPr>
        <w:pStyle w:val="Normal"/>
        <w:tabs>
          <w:tab w:val="clear" w:pos="720"/>
          <w:tab w:val="left" w:pos="4320" w:leader="none"/>
          <w:tab w:val="left" w:pos="6300" w:leader="none"/>
        </w:tabs>
        <w:ind w:start="1800" w:end="0"/>
        <w:rPr>
          <w:sz w:val="18"/>
        </w:rPr>
      </w:pPr>
      <w:r>
        <w:rPr>
          <w:sz w:val="18"/>
        </w:rPr>
        <w:t>Moisture:</w:t>
        <w:tab/>
        <w:t>7.50%</w:t>
        <w:tab/>
        <w:t>N/A%</w:t>
      </w:r>
    </w:p>
    <w:p>
      <w:pPr>
        <w:pStyle w:val="Normal"/>
        <w:tabs>
          <w:tab w:val="clear" w:pos="720"/>
          <w:tab w:val="left" w:pos="4320" w:leader="none"/>
          <w:tab w:val="left" w:pos="6300" w:leader="none"/>
        </w:tabs>
        <w:ind w:start="1800" w:end="0"/>
        <w:rPr>
          <w:sz w:val="18"/>
        </w:rPr>
      </w:pPr>
      <w:r>
        <w:rPr>
          <w:sz w:val="18"/>
        </w:rPr>
        <w:t>Ash:</w:t>
        <w:tab/>
        <w:t>8.0%</w:t>
        <w:tab/>
        <w:t>N/A%</w:t>
      </w:r>
    </w:p>
    <w:p>
      <w:pPr>
        <w:pStyle w:val="Normal"/>
        <w:tabs>
          <w:tab w:val="clear" w:pos="720"/>
          <w:tab w:val="left" w:pos="4320" w:leader="none"/>
          <w:tab w:val="left" w:pos="6300" w:leader="none"/>
        </w:tabs>
        <w:ind w:start="1800" w:end="0"/>
        <w:rPr/>
      </w:pPr>
      <w:r>
        <w:rPr>
          <w:sz w:val="18"/>
        </w:rPr>
        <w:t>SO</w:t>
      </w:r>
      <w:r>
        <w:rPr>
          <w:sz w:val="18"/>
          <w:vertAlign w:val="subscript"/>
        </w:rPr>
        <w:t>2</w:t>
      </w:r>
      <w:r>
        <w:rPr>
          <w:sz w:val="18"/>
        </w:rPr>
        <w:t>:</w:t>
        <w:tab/>
        <w:t>1.20 lbs / mmBtu</w:t>
        <w:tab/>
        <w:t>1.20 lbs/mmBtu</w:t>
      </w:r>
    </w:p>
    <w:p>
      <w:pPr>
        <w:pStyle w:val="Normal"/>
        <w:tabs>
          <w:tab w:val="clear" w:pos="720"/>
          <w:tab w:val="left" w:pos="4320" w:leader="none"/>
          <w:tab w:val="left" w:pos="6300" w:leader="none"/>
        </w:tabs>
        <w:ind w:start="1800" w:end="0"/>
        <w:rPr>
          <w:sz w:val="18"/>
        </w:rPr>
      </w:pPr>
      <w:r>
        <w:rPr>
          <w:sz w:val="18"/>
        </w:rPr>
        <w:t>Sizing:</w:t>
        <w:tab/>
        <w:t>2.0”x0”</w:t>
        <w:tab/>
        <w:t>N/A</w:t>
      </w:r>
    </w:p>
    <w:p>
      <w:pPr>
        <w:pStyle w:val="Normal"/>
        <w:tabs>
          <w:tab w:val="clear" w:pos="720"/>
          <w:tab w:val="left" w:pos="4320" w:leader="none"/>
          <w:tab w:val="left" w:pos="6300" w:leader="none"/>
        </w:tabs>
        <w:ind w:start="1800" w:end="0"/>
        <w:rPr>
          <w:sz w:val="18"/>
        </w:rPr>
      </w:pPr>
      <w:r>
        <w:rPr>
          <w:sz w:val="18"/>
        </w:rPr>
        <w:t>Volatile Matter:</w:t>
        <w:tab/>
        <w:t>30%</w:t>
        <w:tab/>
        <w:t>N/A%</w:t>
      </w:r>
    </w:p>
    <w:p>
      <w:pPr>
        <w:pStyle w:val="Normal"/>
        <w:tabs>
          <w:tab w:val="clear" w:pos="720"/>
          <w:tab w:val="left" w:pos="4860" w:leader="none"/>
          <w:tab w:val="left" w:pos="6300" w:leader="none"/>
        </w:tabs>
        <w:ind w:start="2880" w:end="0"/>
        <w:jc w:val="both"/>
        <w:rPr>
          <w:sz w:val="18"/>
        </w:rPr>
      </w:pPr>
      <w:r>
        <w:rPr>
          <w:sz w:val="18"/>
        </w:rPr>
      </w:r>
    </w:p>
    <w:p>
      <w:pPr>
        <w:pStyle w:val="Normal"/>
        <w:keepLines/>
        <w:ind w:hanging="1800" w:start="1800" w:end="0"/>
        <w:jc w:val="both"/>
        <w:rPr>
          <w:sz w:val="18"/>
        </w:rPr>
      </w:pPr>
      <w:r>
        <w:rPr>
          <w:sz w:val="18"/>
        </w:rPr>
        <w:t>Rejection Rights:</w:t>
        <w:tab/>
        <w:t>Buyer may reject any Shipment that triggers any of the Rejection Limits, determined in accordance with the Standards.  Disposal of Coal which triggers any of the Rejection Limits shall be for Seller’s account.  Buyer and Seller shall cooperate to minimize Seller’s cost of disposal.</w:t>
      </w:r>
    </w:p>
    <w:p>
      <w:pPr>
        <w:pStyle w:val="Normal"/>
        <w:keepLines/>
        <w:ind w:hanging="2880" w:start="2880" w:end="0"/>
        <w:jc w:val="both"/>
        <w:rPr>
          <w:sz w:val="18"/>
        </w:rPr>
      </w:pPr>
      <w:r>
        <w:rPr>
          <w:sz w:val="18"/>
        </w:rPr>
      </w:r>
    </w:p>
    <w:p>
      <w:pPr>
        <w:pStyle w:val="BodyText"/>
        <w:spacing w:before="0" w:after="0"/>
        <w:ind w:hanging="2880" w:start="2880" w:end="0"/>
        <w:rPr>
          <w:rFonts w:ascii="Times New Roman" w:hAnsi="Times New Roman" w:cs="Times New Roman"/>
          <w:sz w:val="18"/>
        </w:rPr>
      </w:pPr>
      <w:r>
        <w:rPr>
          <w:rFonts w:cs="Times New Roman" w:ascii="Times New Roman" w:hAnsi="Times New Roman"/>
          <w:sz w:val="18"/>
        </w:rPr>
        <w:t xml:space="preserve">Calorific Value </w:t>
      </w:r>
    </w:p>
    <w:p>
      <w:pPr>
        <w:pStyle w:val="BodyText"/>
        <w:spacing w:before="0" w:after="0"/>
        <w:ind w:hanging="1800" w:start="1800" w:end="0"/>
        <w:rPr>
          <w:rFonts w:ascii="Times New Roman" w:hAnsi="Times New Roman" w:cs="Times New Roman"/>
          <w:sz w:val="18"/>
        </w:rPr>
      </w:pPr>
      <w:r>
        <w:rPr>
          <w:rFonts w:cs="Times New Roman" w:ascii="Times New Roman" w:hAnsi="Times New Roman"/>
          <w:sz w:val="18"/>
        </w:rPr>
        <w:t>Adjustment:</w:t>
        <w:tab/>
        <w:t>If it is determined that the weighted average actual (as-received basis) calorific value (“Actual Btu/lb.”) of any Shipment accepted by Buyer is other than 13,200 Btu/lb., but is not below the Rejection Limit for Btu/lb., Seller shall calculate a calorific price adjustment as follows:</w:t>
      </w:r>
    </w:p>
    <w:p>
      <w:pPr>
        <w:pStyle w:val="BodyText"/>
        <w:ind w:start="2880" w:end="0"/>
        <w:rPr>
          <w:rFonts w:ascii="Times New Roman" w:hAnsi="Times New Roman" w:cs="Times New Roman"/>
          <w:sz w:val="18"/>
          <w:u w:val="single"/>
        </w:rPr>
      </w:pPr>
      <w:r>
        <w:rPr>
          <w:rFonts w:cs="Times New Roman" w:ascii="Times New Roman" w:hAnsi="Times New Roman"/>
          <w:sz w:val="18"/>
        </w:rPr>
        <w:t>Price x [(Actual Btu/lb. – 13,200 Btu/lb.) / 13,200 Btu/lb.]</w:t>
      </w:r>
    </w:p>
    <w:p>
      <w:pPr>
        <w:pStyle w:val="BodyText"/>
        <w:tabs>
          <w:tab w:val="clear" w:pos="720"/>
          <w:tab w:val="left" w:pos="2016" w:leader="none"/>
          <w:tab w:val="left" w:pos="9468" w:leader="none"/>
        </w:tabs>
        <w:spacing w:before="0" w:after="0"/>
        <w:ind w:hanging="1800" w:start="1800" w:end="0"/>
        <w:rPr>
          <w:rFonts w:ascii="Times New Roman" w:hAnsi="Times New Roman" w:cs="Times New Roman"/>
          <w:b/>
          <w:sz w:val="18"/>
        </w:rPr>
      </w:pPr>
      <w:r>
        <w:rPr>
          <w:rFonts w:cs="Times New Roman" w:ascii="Times New Roman" w:hAnsi="Times New Roman"/>
          <w:sz w:val="18"/>
        </w:rPr>
        <w:tab/>
      </w:r>
    </w:p>
    <w:p>
      <w:pPr>
        <w:pStyle w:val="BodyText"/>
        <w:spacing w:before="0" w:after="0"/>
        <w:ind w:hanging="1800" w:start="1800" w:end="0"/>
        <w:rPr/>
      </w:pPr>
      <w:r>
        <w:rPr>
          <w:rFonts w:cs="Times New Roman" w:ascii="Times New Roman" w:hAnsi="Times New Roman"/>
          <w:sz w:val="18"/>
        </w:rPr>
        <w:t>Sampling &amp; Analysis:</w:t>
        <w:tab/>
        <w:t xml:space="preserve">Sampling shall take place as the coal is dumped from the railcar to ground storage at the DTA terminal.  Analysis shall be performed by </w:t>
      </w:r>
      <w:r>
        <w:rPr>
          <w:rFonts w:cs="Times New Roman" w:ascii="Times New Roman" w:hAnsi="Times New Roman"/>
          <w:sz w:val="18"/>
        </w:rPr>
        <w:fldChar w:fldCharType="begin"/>
      </w:r>
      <w:r>
        <w:rPr>
          <w:sz w:val="18"/>
          <w:rFonts w:cs="Times New Roman" w:ascii="Times New Roman" w:hAnsi="Times New Roman"/>
        </w:rPr>
        <w:instrText xml:space="preserve"> MERGEFIELD GoverningLaw </w:instrText>
      </w:r>
      <w:r>
        <w:rPr>
          <w:sz w:val="18"/>
          <w:rFonts w:cs="Times New Roman" w:ascii="Times New Roman" w:hAnsi="Times New Roman"/>
        </w:rPr>
        <w:fldChar w:fldCharType="separate"/>
      </w:r>
      <w:r>
        <w:rPr>
          <w:sz w:val="18"/>
          <w:rFonts w:cs="Times New Roman" w:ascii="Times New Roman" w:hAnsi="Times New Roman"/>
        </w:rPr>
        <w:t>an independent commercial laboratory jointly appointed by Buyer and Seller</w:t>
      </w:r>
      <w:r>
        <w:rPr>
          <w:sz w:val="18"/>
          <w:rFonts w:cs="Times New Roman" w:ascii="Times New Roman" w:hAnsi="Times New Roman"/>
        </w:rPr>
        <w:fldChar w:fldCharType="end"/>
      </w:r>
      <w:r>
        <w:rPr>
          <w:rFonts w:cs="Times New Roman" w:ascii="Times New Roman" w:hAnsi="Times New Roman"/>
          <w:sz w:val="18"/>
        </w:rPr>
        <w:t>.  Such analysis shall be final and binding and govern for payment.</w:t>
      </w:r>
    </w:p>
    <w:p>
      <w:pPr>
        <w:pStyle w:val="BodyText"/>
        <w:tabs>
          <w:tab w:val="clear" w:pos="720"/>
          <w:tab w:val="left" w:pos="2016" w:leader="none"/>
          <w:tab w:val="left" w:pos="9468" w:leader="none"/>
        </w:tabs>
        <w:spacing w:before="0" w:after="0"/>
        <w:ind w:hanging="2880" w:start="2880" w:end="0"/>
        <w:rPr>
          <w:rFonts w:ascii="Times New Roman" w:hAnsi="Times New Roman" w:cs="Times New Roman"/>
          <w:sz w:val="18"/>
        </w:rPr>
      </w:pPr>
      <w:r>
        <w:rPr>
          <w:rFonts w:cs="Times New Roman" w:ascii="Times New Roman" w:hAnsi="Times New Roman"/>
          <w:sz w:val="18"/>
        </w:rPr>
      </w:r>
    </w:p>
    <w:p>
      <w:pPr>
        <w:pStyle w:val="BodyText"/>
        <w:tabs>
          <w:tab w:val="clear" w:pos="720"/>
          <w:tab w:val="left" w:pos="2016" w:leader="none"/>
          <w:tab w:val="left" w:pos="9468" w:leader="none"/>
        </w:tabs>
        <w:spacing w:before="0" w:after="0"/>
        <w:ind w:hanging="1800" w:start="1800" w:end="0"/>
        <w:rPr>
          <w:rFonts w:ascii="Times New Roman" w:hAnsi="Times New Roman" w:cs="Times New Roman"/>
          <w:sz w:val="18"/>
        </w:rPr>
      </w:pPr>
      <w:r>
        <w:rPr>
          <w:rFonts w:cs="Times New Roman" w:ascii="Times New Roman" w:hAnsi="Times New Roman"/>
          <w:sz w:val="18"/>
        </w:rPr>
        <w:t>Weighing:</w:t>
        <w:tab/>
        <w:t>The weight for each Shipment shall be determined by railroad scales.  The cost of weighing shall be for Buyer’s account and such weights shall be final and binding and govern for payment.</w:t>
      </w:r>
    </w:p>
    <w:p>
      <w:pPr>
        <w:pStyle w:val="BodyText"/>
        <w:tabs>
          <w:tab w:val="clear" w:pos="720"/>
          <w:tab w:val="left" w:pos="2016" w:leader="none"/>
          <w:tab w:val="left" w:pos="9468" w:leader="none"/>
        </w:tabs>
        <w:spacing w:before="0" w:after="0"/>
        <w:ind w:hanging="2880" w:start="2880" w:end="0"/>
        <w:rPr>
          <w:rFonts w:ascii="Times New Roman" w:hAnsi="Times New Roman" w:cs="Times New Roman"/>
          <w:sz w:val="18"/>
        </w:rPr>
      </w:pPr>
      <w:r>
        <w:rPr>
          <w:rFonts w:cs="Times New Roman" w:ascii="Times New Roman" w:hAnsi="Times New Roman"/>
          <w:sz w:val="18"/>
        </w:rPr>
      </w:r>
    </w:p>
    <w:p>
      <w:pPr>
        <w:pStyle w:val="BodyText"/>
        <w:tabs>
          <w:tab w:val="clear" w:pos="720"/>
          <w:tab w:val="left" w:pos="2016" w:leader="none"/>
          <w:tab w:val="left" w:pos="9468" w:leader="none"/>
        </w:tabs>
        <w:spacing w:before="0" w:after="0"/>
        <w:ind w:hanging="2880" w:start="2880" w:end="0"/>
        <w:rPr>
          <w:rFonts w:ascii="Times New Roman" w:hAnsi="Times New Roman" w:cs="Times New Roman"/>
          <w:sz w:val="18"/>
        </w:rPr>
      </w:pPr>
      <w:r>
        <w:rPr>
          <w:rFonts w:cs="Times New Roman" w:ascii="Times New Roman" w:hAnsi="Times New Roman"/>
          <w:sz w:val="18"/>
        </w:rPr>
        <w:t xml:space="preserve">Loading/ Discharge </w:t>
      </w:r>
    </w:p>
    <w:p>
      <w:pPr>
        <w:pStyle w:val="BodyText"/>
        <w:tabs>
          <w:tab w:val="clear" w:pos="720"/>
          <w:tab w:val="left" w:pos="2016" w:leader="none"/>
          <w:tab w:val="left" w:pos="9468" w:leader="none"/>
        </w:tabs>
        <w:spacing w:before="0" w:after="0"/>
        <w:ind w:hanging="1800" w:start="1800" w:end="0"/>
        <w:rPr>
          <w:rFonts w:ascii="Times New Roman" w:hAnsi="Times New Roman" w:cs="Times New Roman"/>
          <w:sz w:val="18"/>
        </w:rPr>
      </w:pPr>
      <w:r>
        <w:rPr>
          <w:rFonts w:cs="Times New Roman" w:ascii="Times New Roman" w:hAnsi="Times New Roman"/>
          <w:sz w:val="18"/>
        </w:rPr>
        <w:t>Terms:</w:t>
        <w:tab/>
        <w:t>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w:t>
      </w:r>
    </w:p>
    <w:p>
      <w:pPr>
        <w:pStyle w:val="BodyText"/>
        <w:tabs>
          <w:tab w:val="clear" w:pos="720"/>
          <w:tab w:val="left" w:pos="2016" w:leader="none"/>
          <w:tab w:val="left" w:pos="9468" w:leader="none"/>
        </w:tabs>
        <w:spacing w:before="0" w:after="0"/>
        <w:ind w:hanging="2880" w:start="2880" w:end="0"/>
        <w:rPr>
          <w:rFonts w:ascii="Times New Roman" w:hAnsi="Times New Roman" w:cs="Times New Roman"/>
          <w:sz w:val="18"/>
        </w:rPr>
      </w:pPr>
      <w:r>
        <w:rPr>
          <w:rFonts w:cs="Times New Roman" w:ascii="Times New Roman" w:hAnsi="Times New Roman"/>
          <w:sz w:val="18"/>
        </w:rPr>
      </w:r>
    </w:p>
    <w:p>
      <w:pPr>
        <w:pStyle w:val="BodyText"/>
        <w:spacing w:before="0" w:after="0"/>
        <w:ind w:hanging="1800" w:start="1800" w:end="0"/>
        <w:rPr/>
      </w:pPr>
      <w:r>
        <w:rPr>
          <w:rFonts w:cs="Times New Roman" w:ascii="Times New Roman" w:hAnsi="Times New Roman"/>
          <w:sz w:val="18"/>
        </w:rPr>
        <w:t>Payment Terms:</w:t>
        <w:tab/>
        <w:t>Net cash via wire transfer to Seller's designated account on or before the tenth (10</w:t>
      </w:r>
      <w:r>
        <w:rPr>
          <w:rFonts w:cs="Times New Roman" w:ascii="Times New Roman" w:hAnsi="Times New Roman"/>
          <w:sz w:val="18"/>
          <w:vertAlign w:val="superscript"/>
        </w:rPr>
        <w:t>th</w:t>
      </w:r>
      <w:r>
        <w:rPr>
          <w:rFonts w:cs="Times New Roman" w:ascii="Times New Roman" w:hAnsi="Times New Roman"/>
          <w:sz w:val="18"/>
        </w:rPr>
        <w:t>) day following receipt of the Shipment invoice.  If any payment is required to be made to ENA, then it shall be made to:</w:t>
      </w:r>
    </w:p>
    <w:p>
      <w:pPr>
        <w:pStyle w:val="BodyText"/>
        <w:spacing w:before="0" w:after="0"/>
        <w:ind w:hanging="1800" w:start="1800" w:end="0"/>
        <w:rPr>
          <w:rFonts w:ascii="Times New Roman" w:hAnsi="Times New Roman" w:cs="Times New Roman"/>
          <w:sz w:val="18"/>
        </w:rPr>
      </w:pPr>
      <w:r>
        <w:rPr>
          <w:rFonts w:cs="Times New Roman" w:ascii="Times New Roman" w:hAnsi="Times New Roman"/>
          <w:sz w:val="18"/>
        </w:rPr>
      </w:r>
    </w:p>
    <w:p>
      <w:pPr>
        <w:pStyle w:val="BodyText"/>
        <w:spacing w:before="0" w:after="0"/>
        <w:ind w:hanging="1800" w:start="1800" w:end="0"/>
        <w:rPr>
          <w:rFonts w:ascii="Times New Roman" w:hAnsi="Times New Roman" w:cs="Times New Roman"/>
          <w:sz w:val="18"/>
        </w:rPr>
      </w:pPr>
      <w:r>
        <w:rPr>
          <w:rFonts w:cs="Times New Roman" w:ascii="Times New Roman" w:hAnsi="Times New Roman"/>
          <w:sz w:val="18"/>
        </w:rPr>
        <w:tab/>
        <w:t>Bank of America N.A.</w:t>
      </w:r>
    </w:p>
    <w:p>
      <w:pPr>
        <w:pStyle w:val="BodyText"/>
        <w:spacing w:before="0" w:after="0"/>
        <w:ind w:hanging="1800" w:start="3600" w:end="0"/>
        <w:rPr>
          <w:rFonts w:ascii="Times New Roman" w:hAnsi="Times New Roman" w:cs="Times New Roman"/>
          <w:sz w:val="18"/>
        </w:rPr>
      </w:pPr>
      <w:r>
        <w:rPr>
          <w:rFonts w:cs="Times New Roman" w:ascii="Times New Roman" w:hAnsi="Times New Roman"/>
          <w:sz w:val="18"/>
        </w:rPr>
        <w:t>For Enron North America Corp.</w:t>
      </w:r>
    </w:p>
    <w:p>
      <w:pPr>
        <w:pStyle w:val="BodyText"/>
        <w:spacing w:before="0" w:after="0"/>
        <w:ind w:hanging="1800" w:start="3600" w:end="0"/>
        <w:rPr>
          <w:rFonts w:ascii="Times New Roman" w:hAnsi="Times New Roman" w:cs="Times New Roman"/>
          <w:sz w:val="18"/>
        </w:rPr>
      </w:pPr>
      <w:r>
        <w:rPr>
          <w:rFonts w:cs="Times New Roman" w:ascii="Times New Roman" w:hAnsi="Times New Roman"/>
          <w:sz w:val="18"/>
        </w:rPr>
        <w:t>ABA Routing #111000012</w:t>
      </w:r>
    </w:p>
    <w:p>
      <w:pPr>
        <w:pStyle w:val="BodyText"/>
        <w:spacing w:before="0" w:after="0"/>
        <w:ind w:hanging="1800" w:start="3600" w:end="0"/>
        <w:rPr>
          <w:rFonts w:ascii="Times New Roman" w:hAnsi="Times New Roman" w:cs="Times New Roman"/>
          <w:sz w:val="18"/>
        </w:rPr>
      </w:pPr>
      <w:r>
        <w:rPr>
          <w:rFonts w:cs="Times New Roman" w:ascii="Times New Roman" w:hAnsi="Times New Roman"/>
          <w:sz w:val="18"/>
        </w:rPr>
        <w:t>Account #375 049 4992</w:t>
      </w:r>
    </w:p>
    <w:p>
      <w:pPr>
        <w:pStyle w:val="BodyText"/>
        <w:tabs>
          <w:tab w:val="clear" w:pos="720"/>
          <w:tab w:val="left" w:pos="2016" w:leader="none"/>
          <w:tab w:val="left" w:pos="9468" w:leader="none"/>
        </w:tabs>
        <w:spacing w:before="0" w:after="0"/>
        <w:ind w:hanging="2880" w:start="2880" w:end="0"/>
        <w:rPr>
          <w:rFonts w:ascii="Times New Roman" w:hAnsi="Times New Roman" w:cs="Times New Roman"/>
          <w:sz w:val="18"/>
        </w:rPr>
      </w:pPr>
      <w:r>
        <w:rPr>
          <w:rFonts w:cs="Times New Roman" w:ascii="Times New Roman" w:hAnsi="Times New Roman"/>
          <w:sz w:val="18"/>
        </w:rPr>
      </w:r>
    </w:p>
    <w:p>
      <w:pPr>
        <w:pStyle w:val="BodyText"/>
        <w:tabs>
          <w:tab w:val="clear" w:pos="720"/>
          <w:tab w:val="left" w:pos="2016" w:leader="none"/>
          <w:tab w:val="left" w:pos="9468" w:leader="none"/>
        </w:tabs>
        <w:spacing w:before="0" w:after="0"/>
        <w:ind w:hanging="1800" w:start="1800" w:end="0"/>
        <w:rPr>
          <w:rFonts w:ascii="Times New Roman" w:hAnsi="Times New Roman" w:cs="Times New Roman"/>
          <w:sz w:val="18"/>
        </w:rPr>
      </w:pPr>
      <w:r>
        <w:rPr>
          <w:rFonts w:cs="Times New Roman" w:ascii="Times New Roman" w:hAnsi="Times New Roman"/>
          <w:sz w:val="18"/>
        </w:rPr>
        <w:t>Other Terms:</w:t>
      </w:r>
      <w:r>
        <w:rPr>
          <w:rFonts w:cs="Times New Roman" w:ascii="Times New Roman" w:hAnsi="Times New Roman"/>
          <w:b/>
          <w:sz w:val="18"/>
        </w:rPr>
        <w:tab/>
      </w:r>
      <w:r>
        <w:rPr>
          <w:rFonts w:cs="Times New Roman" w:ascii="Times New Roman" w:hAnsi="Times New Roman"/>
          <w:sz w:val="18"/>
        </w:rPr>
        <w:fldChar w:fldCharType="begin"/>
      </w:r>
      <w:r>
        <w:rPr>
          <w:sz w:val="18"/>
          <w:rFonts w:cs="Times New Roman" w:ascii="Times New Roman" w:hAnsi="Times New Roman"/>
        </w:rPr>
        <w:instrText xml:space="preserve"> MERGEFIELD CreditLanguage </w:instrText>
      </w:r>
      <w:r>
        <w:rPr>
          <w:sz w:val="18"/>
          <w:rFonts w:cs="Times New Roman" w:ascii="Times New Roman" w:hAnsi="Times New Roman"/>
        </w:rPr>
        <w:fldChar w:fldCharType="separate"/>
      </w:r>
      <w:r>
        <w:rPr>
          <w:sz w:val="18"/>
          <w:rFonts w:cs="Times New Roman" w:ascii="Times New Roman" w:hAnsi="Times New Roman"/>
        </w:rPr>
        <w:t>Not applicable.</w:t>
      </w:r>
      <w:r>
        <w:rPr>
          <w:sz w:val="18"/>
          <w:rFonts w:cs="Times New Roman" w:ascii="Times New Roman" w:hAnsi="Times New Roman"/>
        </w:rPr>
        <w:fldChar w:fldCharType="end"/>
      </w:r>
    </w:p>
    <w:p>
      <w:pPr>
        <w:pStyle w:val="BodyText"/>
        <w:tabs>
          <w:tab w:val="clear" w:pos="720"/>
          <w:tab w:val="left" w:pos="2016" w:leader="none"/>
          <w:tab w:val="left" w:pos="9468" w:leader="none"/>
        </w:tabs>
        <w:spacing w:before="0" w:after="0"/>
        <w:ind w:hanging="2880" w:start="2880" w:end="0"/>
        <w:rPr>
          <w:rFonts w:ascii="Times New Roman" w:hAnsi="Times New Roman" w:cs="Times New Roman"/>
          <w:sz w:val="18"/>
        </w:rPr>
      </w:pPr>
      <w:r>
        <w:rPr>
          <w:rFonts w:cs="Times New Roman" w:ascii="Times New Roman" w:hAnsi="Times New Roman"/>
          <w:sz w:val="18"/>
        </w:rPr>
      </w:r>
    </w:p>
    <w:p>
      <w:pPr>
        <w:pStyle w:val="BodyText"/>
        <w:tabs>
          <w:tab w:val="clear" w:pos="720"/>
          <w:tab w:val="left" w:pos="9468" w:leader="none"/>
        </w:tabs>
        <w:spacing w:before="0" w:after="0"/>
        <w:rPr>
          <w:rFonts w:ascii="Times New Roman" w:hAnsi="Times New Roman" w:cs="Times New Roman"/>
          <w:sz w:val="18"/>
        </w:rPr>
      </w:pPr>
      <w:r>
        <w:rPr>
          <w:rFonts w:cs="Times New Roman" w:ascii="Times New Roman" w:hAnsi="Times New Roman"/>
          <w:sz w:val="18"/>
        </w:rPr>
        <w:t>If this Confirmation correctly sets forth the terms and conditions of this Transaction that we have entered into, please promptly confirm in a reply to us by signing below and sending this Confirmation (or a copy hereof) to us by fax to (713) 646-5977 within three (3) business days of receipt of this Confirmation.  If Counterparty objects to any differences between the binding agreement of the parties regarding this Transaction and the contents of this Confirmation, Counterparty must notify ENA of its objections in writing by fax to (713) 646-5977 within such time period.  If Counterparty fails to so reply or object within such time period, such objections shall be deemed waived and the terms of this Confirmation will become final and conclusive evidence of all the terms of the binding agreement regarding this Transaction. Any other terms and conditions are objected to and shall not be binding upon ENA.  This Confirmation supersedes and replaces any broker confirmation(s) regarding this Transaction to the extent of any irreconcilable conflict.  If Counterparty notifies ENA of additional or different terms from those set forth herein, those terms shall be construed only as proposals for amendments to this Transaction and shall not become part hereof unless expressly agreed to by ENA in a supplemental written confirmation.</w:t>
      </w:r>
    </w:p>
    <w:p>
      <w:pPr>
        <w:pStyle w:val="Normal"/>
        <w:spacing w:before="120" w:after="120"/>
        <w:jc w:val="both"/>
        <w:rPr>
          <w:sz w:val="18"/>
        </w:rPr>
      </w:pPr>
      <w:r>
        <w:rPr>
          <w:sz w:val="18"/>
        </w:rPr>
        <w:t>Sincerely,</w:t>
        <w:tab/>
        <w:tab/>
        <w:tab/>
        <w:tab/>
        <w:tab/>
      </w:r>
    </w:p>
    <w:p>
      <w:pPr>
        <w:pStyle w:val="Normal"/>
        <w:spacing w:before="120" w:after="120"/>
        <w:ind w:firstLine="720" w:start="3600" w:end="0"/>
        <w:jc w:val="both"/>
        <w:rPr>
          <w:b/>
          <w:sz w:val="18"/>
        </w:rPr>
      </w:pPr>
      <w:r>
        <w:rPr>
          <w:b/>
          <w:sz w:val="18"/>
        </w:rPr>
        <w:t>CONFIRMED:</w:t>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spacing w:before="0" w:after="240"/>
              <w:jc w:val="both"/>
              <w:rPr>
                <w:b/>
                <w:smallCaps/>
                <w:sz w:val="18"/>
              </w:rPr>
            </w:pPr>
            <w:r>
              <w:rPr>
                <w:b/>
                <w:smallCaps/>
                <w:sz w:val="18"/>
              </w:rPr>
              <w:t>Enron North America Corp.</w:t>
            </w:r>
          </w:p>
        </w:tc>
        <w:tc>
          <w:tcPr>
            <w:tcW w:w="4500" w:type="dxa"/>
            <w:tcBorders/>
          </w:tcPr>
          <w:p>
            <w:pPr>
              <w:pStyle w:val="Normal"/>
              <w:spacing w:before="0" w:after="240"/>
              <w:jc w:val="both"/>
              <w:rPr>
                <w:b/>
                <w:smallCaps/>
                <w:sz w:val="18"/>
              </w:rPr>
            </w:pPr>
            <w:r>
              <w:rPr>
                <w:b/>
                <w:smallCaps/>
                <w:sz w:val="18"/>
              </w:rPr>
              <w:fldChar w:fldCharType="begin"/>
            </w:r>
            <w:r>
              <w:rPr>
                <w:smallCaps/>
                <w:sz w:val="18"/>
                <w:b/>
              </w:rPr>
              <w:instrText xml:space="preserve"> MERGEFIELD CounterpartyName </w:instrText>
            </w:r>
            <w:r>
              <w:rPr>
                <w:smallCaps/>
                <w:sz w:val="18"/>
                <w:b/>
              </w:rPr>
              <w:fldChar w:fldCharType="separate"/>
            </w:r>
            <w:r>
              <w:rPr>
                <w:smallCaps/>
                <w:sz w:val="18"/>
                <w:b/>
              </w:rPr>
              <w:t>Constellation Power Source, Inc.</w:t>
            </w:r>
            <w:r>
              <w:rPr>
                <w:smallCaps/>
                <w:sz w:val="18"/>
                <w:b/>
              </w:rPr>
              <w:fldChar w:fldCharType="end"/>
            </w:r>
          </w:p>
        </w:tc>
      </w:tr>
      <w:tr>
        <w:trPr/>
        <w:tc>
          <w:tcPr>
            <w:tcW w:w="4338" w:type="dxa"/>
            <w:tcBorders/>
          </w:tcPr>
          <w:p>
            <w:pPr>
              <w:pStyle w:val="Normal"/>
              <w:spacing w:before="0" w:after="120"/>
              <w:jc w:val="both"/>
              <w:rPr>
                <w:sz w:val="18"/>
              </w:rPr>
            </w:pPr>
            <w:r>
              <w:rPr>
                <w:sz w:val="18"/>
              </w:rPr>
              <w:t xml:space="preserve">By:  </w:t>
            </w:r>
            <w:r>
              <w:rPr>
                <w:sz w:val="32"/>
              </w:rPr>
              <w:fldChar w:fldCharType="begin"/>
            </w:r>
            <w:r>
              <w:rPr>
                <w:sz w:val="32"/>
              </w:rPr>
              <w:instrText xml:space="preserve"> MERGEFIELD SignatureGoesHere </w:instrText>
            </w:r>
            <w:r>
              <w:rPr>
                <w:sz w:val="32"/>
              </w:rPr>
              <w:fldChar w:fldCharType="separate"/>
            </w:r>
            <w:r>
              <w:rPr>
                <w:sz w:val="32"/>
              </w:rPr>
              <w:t xml:space="preserve"> </w:t>
              <w:br/>
            </w:r>
            <w:r>
              <w:rPr>
                <w:sz w:val="32"/>
              </w:rPr>
              <w:fldChar w:fldCharType="end"/>
            </w:r>
          </w:p>
        </w:tc>
        <w:tc>
          <w:tcPr>
            <w:tcW w:w="4500" w:type="dxa"/>
            <w:tcBorders/>
          </w:tcPr>
          <w:p>
            <w:pPr>
              <w:pStyle w:val="Normal"/>
              <w:spacing w:before="0" w:after="120"/>
              <w:jc w:val="both"/>
              <w:rPr>
                <w:sz w:val="18"/>
              </w:rPr>
            </w:pPr>
            <w:r>
              <w:rPr>
                <w:sz w:val="18"/>
              </w:rPr>
              <w:t>By:_____________________________</w:t>
            </w:r>
          </w:p>
        </w:tc>
      </w:tr>
      <w:tr>
        <w:trPr/>
        <w:tc>
          <w:tcPr>
            <w:tcW w:w="4338" w:type="dxa"/>
            <w:tcBorders/>
          </w:tcPr>
          <w:p>
            <w:pPr>
              <w:pStyle w:val="Normal"/>
              <w:spacing w:before="0" w:after="120"/>
              <w:jc w:val="both"/>
              <w:rPr>
                <w:sz w:val="18"/>
              </w:rPr>
            </w:pPr>
            <w:r>
              <w:rPr>
                <w:sz w:val="18"/>
              </w:rPr>
              <w:t>Name:  Jefferson D. Sorenson</w:t>
            </w:r>
          </w:p>
        </w:tc>
        <w:tc>
          <w:tcPr>
            <w:tcW w:w="4500" w:type="dxa"/>
            <w:tcBorders/>
          </w:tcPr>
          <w:p>
            <w:pPr>
              <w:pStyle w:val="Normal"/>
              <w:spacing w:before="0" w:after="120"/>
              <w:jc w:val="both"/>
              <w:rPr>
                <w:sz w:val="18"/>
              </w:rPr>
            </w:pPr>
            <w:r>
              <w:rPr>
                <w:sz w:val="18"/>
              </w:rPr>
              <w:t>Name:__________________________</w:t>
            </w:r>
          </w:p>
        </w:tc>
      </w:tr>
      <w:tr>
        <w:trPr/>
        <w:tc>
          <w:tcPr>
            <w:tcW w:w="4338" w:type="dxa"/>
            <w:tcBorders/>
          </w:tcPr>
          <w:p>
            <w:pPr>
              <w:pStyle w:val="Normal"/>
              <w:spacing w:before="0" w:after="360"/>
              <w:jc w:val="both"/>
              <w:rPr>
                <w:sz w:val="18"/>
              </w:rPr>
            </w:pPr>
            <w:r>
              <w:rPr>
                <w:sz w:val="18"/>
              </w:rPr>
              <w:t>Title:    Agent &amp; Attorney-in-fact</w:t>
            </w:r>
          </w:p>
        </w:tc>
        <w:tc>
          <w:tcPr>
            <w:tcW w:w="4500" w:type="dxa"/>
            <w:tcBorders/>
          </w:tcPr>
          <w:p>
            <w:pPr>
              <w:pStyle w:val="Normal"/>
              <w:spacing w:before="0" w:after="360"/>
              <w:jc w:val="both"/>
              <w:rPr>
                <w:sz w:val="18"/>
              </w:rPr>
            </w:pPr>
            <w:r>
              <w:rPr>
                <w:sz w:val="18"/>
              </w:rPr>
              <w:t>Title:___________________________</w:t>
            </w:r>
          </w:p>
          <w:p>
            <w:pPr>
              <w:pStyle w:val="Normal"/>
              <w:spacing w:before="0" w:after="360"/>
              <w:jc w:val="both"/>
              <w:rPr>
                <w:sz w:val="18"/>
              </w:rPr>
            </w:pPr>
            <w:r>
              <w:rPr>
                <w:sz w:val="18"/>
              </w:rPr>
            </w:r>
          </w:p>
        </w:tc>
      </w:tr>
      <w:tr>
        <w:trPr/>
        <w:tc>
          <w:tcPr>
            <w:tcW w:w="4338" w:type="dxa"/>
            <w:tcBorders/>
          </w:tcPr>
          <w:p>
            <w:pPr>
              <w:pStyle w:val="BodyText"/>
              <w:spacing w:before="120" w:after="120"/>
              <w:rPr>
                <w:rFonts w:ascii="Times New Roman" w:hAnsi="Times New Roman" w:cs="Times New Roman"/>
                <w:sz w:val="18"/>
              </w:rPr>
            </w:pPr>
            <w:r>
              <w:rPr>
                <w:rFonts w:cs="Times New Roman" w:ascii="Times New Roman" w:hAnsi="Times New Roman"/>
                <w:b/>
                <w:sz w:val="18"/>
                <w:u w:val="single"/>
              </w:rPr>
              <w:t>Address for Notices to Counterparty:</w:t>
            </w:r>
          </w:p>
        </w:tc>
        <w:tc>
          <w:tcPr>
            <w:tcW w:w="4500" w:type="dxa"/>
            <w:tcBorders/>
          </w:tcPr>
          <w:p>
            <w:pPr>
              <w:pStyle w:val="BodyText"/>
              <w:spacing w:before="120" w:after="120"/>
              <w:rPr>
                <w:rFonts w:ascii="Times New Roman" w:hAnsi="Times New Roman" w:cs="Times New Roman"/>
                <w:sz w:val="18"/>
              </w:rPr>
            </w:pPr>
            <w:r>
              <w:rPr>
                <w:rFonts w:cs="Times New Roman" w:ascii="Times New Roman" w:hAnsi="Times New Roman"/>
                <w:b/>
                <w:sz w:val="18"/>
                <w:u w:val="single"/>
              </w:rPr>
              <w:t>Payment Account Information for Counterparty:</w:t>
            </w:r>
          </w:p>
        </w:tc>
      </w:tr>
      <w:tr>
        <w:trPr/>
        <w:tc>
          <w:tcPr>
            <w:tcW w:w="4338" w:type="dxa"/>
            <w:tcBorders/>
          </w:tcPr>
          <w:p>
            <w:pPr>
              <w:pStyle w:val="Normal"/>
              <w:jc w:val="both"/>
              <w:rPr>
                <w:sz w:val="18"/>
              </w:rPr>
            </w:pPr>
            <w:r>
              <w:rPr>
                <w:sz w:val="18"/>
              </w:rPr>
              <w:t>Address: _____________________</w:t>
            </w:r>
          </w:p>
        </w:tc>
        <w:tc>
          <w:tcPr>
            <w:tcW w:w="4500" w:type="dxa"/>
            <w:tcBorders/>
          </w:tcPr>
          <w:p>
            <w:pPr>
              <w:pStyle w:val="Normal"/>
              <w:jc w:val="both"/>
              <w:rPr>
                <w:sz w:val="18"/>
              </w:rPr>
            </w:pPr>
            <w:r>
              <w:rPr>
                <w:sz w:val="18"/>
              </w:rPr>
              <w:t>____________________________________________</w:t>
            </w:r>
          </w:p>
        </w:tc>
      </w:tr>
      <w:tr>
        <w:trPr/>
        <w:tc>
          <w:tcPr>
            <w:tcW w:w="4338" w:type="dxa"/>
            <w:tcBorders/>
          </w:tcPr>
          <w:p>
            <w:pPr>
              <w:pStyle w:val="Normal"/>
              <w:jc w:val="both"/>
              <w:rPr>
                <w:sz w:val="18"/>
              </w:rPr>
            </w:pPr>
            <w:r>
              <w:rPr>
                <w:sz w:val="18"/>
              </w:rPr>
              <w:t>_____________________________</w:t>
            </w:r>
          </w:p>
        </w:tc>
        <w:tc>
          <w:tcPr>
            <w:tcW w:w="4500" w:type="dxa"/>
            <w:tcBorders/>
          </w:tcPr>
          <w:p>
            <w:pPr>
              <w:pStyle w:val="Normal"/>
              <w:jc w:val="both"/>
              <w:rPr>
                <w:sz w:val="18"/>
              </w:rPr>
            </w:pPr>
            <w:r>
              <w:rPr>
                <w:sz w:val="18"/>
              </w:rPr>
              <w:t>____________________________________________</w:t>
            </w:r>
          </w:p>
        </w:tc>
      </w:tr>
      <w:tr>
        <w:trPr/>
        <w:tc>
          <w:tcPr>
            <w:tcW w:w="4338" w:type="dxa"/>
            <w:tcBorders/>
          </w:tcPr>
          <w:p>
            <w:pPr>
              <w:pStyle w:val="Normal"/>
              <w:jc w:val="both"/>
              <w:rPr>
                <w:sz w:val="18"/>
              </w:rPr>
            </w:pPr>
            <w:r>
              <w:rPr>
                <w:sz w:val="18"/>
              </w:rPr>
              <w:t>_____________________________</w:t>
            </w:r>
          </w:p>
        </w:tc>
        <w:tc>
          <w:tcPr>
            <w:tcW w:w="4500" w:type="dxa"/>
            <w:tcBorders/>
          </w:tcPr>
          <w:p>
            <w:pPr>
              <w:pStyle w:val="Normal"/>
              <w:jc w:val="both"/>
              <w:rPr>
                <w:sz w:val="18"/>
              </w:rPr>
            </w:pPr>
            <w:r>
              <w:rPr>
                <w:sz w:val="18"/>
              </w:rPr>
              <w:t>____________________________________________</w:t>
            </w:r>
          </w:p>
        </w:tc>
      </w:tr>
      <w:tr>
        <w:trPr/>
        <w:tc>
          <w:tcPr>
            <w:tcW w:w="4338" w:type="dxa"/>
            <w:tcBorders/>
          </w:tcPr>
          <w:p>
            <w:pPr>
              <w:pStyle w:val="Normal"/>
              <w:jc w:val="both"/>
              <w:rPr>
                <w:sz w:val="18"/>
              </w:rPr>
            </w:pPr>
            <w:r>
              <w:rPr>
                <w:sz w:val="18"/>
              </w:rPr>
              <w:t>Attention: ____________________</w:t>
            </w:r>
          </w:p>
        </w:tc>
        <w:tc>
          <w:tcPr>
            <w:tcW w:w="4500" w:type="dxa"/>
            <w:tcBorders/>
          </w:tcPr>
          <w:p>
            <w:pPr>
              <w:pStyle w:val="Normal"/>
              <w:jc w:val="both"/>
              <w:rPr>
                <w:sz w:val="18"/>
              </w:rPr>
            </w:pPr>
            <w:r>
              <w:rPr>
                <w:sz w:val="18"/>
              </w:rPr>
              <w:t>____________________________________________</w:t>
            </w:r>
          </w:p>
        </w:tc>
      </w:tr>
      <w:tr>
        <w:trPr/>
        <w:tc>
          <w:tcPr>
            <w:tcW w:w="4338" w:type="dxa"/>
            <w:tcBorders/>
          </w:tcPr>
          <w:p>
            <w:pPr>
              <w:pStyle w:val="Normal"/>
              <w:jc w:val="both"/>
              <w:rPr>
                <w:sz w:val="18"/>
              </w:rPr>
            </w:pPr>
            <w:r>
              <w:rPr>
                <w:sz w:val="18"/>
              </w:rPr>
              <w:t>Fax: _________________________</w:t>
            </w:r>
          </w:p>
        </w:tc>
        <w:tc>
          <w:tcPr>
            <w:tcW w:w="4500" w:type="dxa"/>
            <w:tcBorders/>
          </w:tcPr>
          <w:p>
            <w:pPr>
              <w:pStyle w:val="Normal"/>
              <w:jc w:val="both"/>
              <w:rPr>
                <w:sz w:val="18"/>
              </w:rPr>
            </w:pPr>
            <w:r>
              <w:rPr>
                <w:sz w:val="18"/>
              </w:rPr>
              <w:t>____________________________________________</w:t>
            </w:r>
          </w:p>
        </w:tc>
      </w:tr>
      <w:tr>
        <w:trPr/>
        <w:tc>
          <w:tcPr>
            <w:tcW w:w="4338" w:type="dxa"/>
            <w:tcBorders/>
          </w:tcPr>
          <w:p>
            <w:pPr>
              <w:pStyle w:val="Normal"/>
              <w:jc w:val="both"/>
              <w:rPr>
                <w:sz w:val="18"/>
              </w:rPr>
            </w:pPr>
            <w:r>
              <w:rPr>
                <w:sz w:val="18"/>
              </w:rPr>
              <w:t>Phone: _______________________</w:t>
            </w:r>
          </w:p>
        </w:tc>
        <w:tc>
          <w:tcPr>
            <w:tcW w:w="4500" w:type="dxa"/>
            <w:tcBorders/>
          </w:tcPr>
          <w:p>
            <w:pPr>
              <w:pStyle w:val="Normal"/>
              <w:jc w:val="both"/>
              <w:rPr>
                <w:sz w:val="18"/>
              </w:rPr>
            </w:pPr>
            <w:r>
              <w:rPr>
                <w:sz w:val="18"/>
              </w:rPr>
              <w:t>____________________________________________</w:t>
            </w:r>
          </w:p>
        </w:tc>
      </w:tr>
    </w:tbl>
    <w:p>
      <w:pPr>
        <w:pStyle w:val="BodyText"/>
        <w:tabs>
          <w:tab w:val="clear" w:pos="720"/>
          <w:tab w:val="left" w:pos="4320" w:leader="none"/>
        </w:tabs>
        <w:spacing w:before="360" w:after="360"/>
        <w:rPr>
          <w:rFonts w:ascii="Times New Roman" w:hAnsi="Times New Roman" w:cs="Times New Roman"/>
          <w:b/>
          <w:sz w:val="18"/>
        </w:rPr>
      </w:pPr>
      <w:r>
        <w:rPr>
          <w:rFonts w:cs="Times New Roman" w:ascii="Times New Roman" w:hAnsi="Times New Roman"/>
          <w:b/>
          <w:sz w:val="18"/>
        </w:rPr>
        <w:t>COUNTERPARTY: PLEASE PROVIDE ABOVE REQUESTED INFORMATION IF NOT PROVIDED PREVIOUSLY OR IF CHANGES HAVE OCCURRED.  AFTER YOU HAVE CONFIRMED TRANSACTION, PLEASE RETURN TO ENA AT THE ADDRESS LISTED BELOW WHICH SHALL ALSO CONSTITUTE ENA'S ADDRESS FOR NOTICES:</w:t>
      </w:r>
    </w:p>
    <w:p>
      <w:pPr>
        <w:pStyle w:val="Normal"/>
        <w:jc w:val="both"/>
        <w:rPr>
          <w:sz w:val="18"/>
        </w:rPr>
      </w:pPr>
      <w:r>
        <w:rPr>
          <w:sz w:val="18"/>
        </w:rPr>
        <w:t>Enron North America Corp.</w:t>
      </w:r>
    </w:p>
    <w:p>
      <w:pPr>
        <w:pStyle w:val="Normal"/>
        <w:jc w:val="both"/>
        <w:rPr>
          <w:sz w:val="18"/>
        </w:rPr>
      </w:pPr>
      <w:r>
        <w:rPr>
          <w:sz w:val="18"/>
        </w:rPr>
        <w:t>1400 Smith Street</w:t>
      </w:r>
    </w:p>
    <w:p>
      <w:pPr>
        <w:pStyle w:val="Normal"/>
        <w:jc w:val="both"/>
        <w:rPr>
          <w:sz w:val="18"/>
        </w:rPr>
      </w:pPr>
      <w:r>
        <w:rPr>
          <w:sz w:val="18"/>
        </w:rPr>
        <w:t>Houston, Texas  77002</w:t>
      </w:r>
    </w:p>
    <w:p>
      <w:pPr>
        <w:pStyle w:val="Normal"/>
        <w:jc w:val="both"/>
        <w:rPr>
          <w:sz w:val="18"/>
        </w:rPr>
      </w:pPr>
      <w:r>
        <w:rPr>
          <w:sz w:val="18"/>
        </w:rPr>
        <w:t>Attention: Director, Deal Clearing &amp; Documentation Department (Coal)</w:t>
      </w:r>
    </w:p>
    <w:p>
      <w:pPr>
        <w:pStyle w:val="Normal"/>
        <w:jc w:val="both"/>
        <w:rPr>
          <w:sz w:val="18"/>
        </w:rPr>
      </w:pPr>
      <w:r>
        <w:rPr>
          <w:sz w:val="18"/>
        </w:rPr>
        <w:t>Fax: (713) 646-5977</w:t>
      </w:r>
    </w:p>
    <w:p>
      <w:pPr>
        <w:pStyle w:val="Normal"/>
        <w:jc w:val="both"/>
        <w:rPr>
          <w:sz w:val="18"/>
        </w:rPr>
      </w:pPr>
      <w:r>
        <w:rPr>
          <w:sz w:val="18"/>
        </w:rPr>
        <w:t>Phone: (713) 853-3447</w:t>
      </w:r>
    </w:p>
    <w:p>
      <w:pPr>
        <w:pStyle w:val="Normal"/>
        <w:rPr/>
      </w:pPr>
      <w:r>
        <w:rPr/>
      </w:r>
    </w:p>
    <w:p>
      <w:pPr>
        <w:pStyle w:val="Normal"/>
        <w:rPr/>
      </w:pPr>
      <w:r>
        <w:rPr/>
      </w:r>
    </w:p>
    <w:p>
      <w:pPr>
        <w:pStyle w:val="Normal"/>
        <w:rPr/>
      </w:pPr>
      <w:r>
        <w:rPr/>
      </w:r>
    </w:p>
    <w:sectPr>
      <w:headerReference w:type="default" r:id="rId3"/>
      <w:headerReference w:type="first" r:id="rId4"/>
      <w:type w:val="nextPage"/>
      <w:pgSz w:w="12240" w:h="15840"/>
      <w:pgMar w:left="1296" w:right="1296" w:gutter="0" w:header="720" w:top="864" w:footer="0" w:bottom="864"/>
      <w:pgNumType w:start="1" w:fmt="decimal"/>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entury Schoolbook">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14"/>
      </w:rPr>
      <w:t>ENA #:</w:t>
    </w:r>
    <w:r>
      <w:rPr>
        <w:sz w:val="14"/>
      </w:rPr>
      <w:fldChar w:fldCharType="begin"/>
    </w:r>
    <w:r>
      <w:rPr>
        <w:sz w:val="14"/>
      </w:rPr>
      <w:instrText xml:space="preserve"> TITLE </w:instrText>
    </w:r>
    <w:r>
      <w:rPr>
        <w:sz w:val="14"/>
      </w:rPr>
      <w:fldChar w:fldCharType="separate"/>
    </w:r>
    <w:r>
      <w:rPr>
        <w:sz w:val="14"/>
      </w:rPr>
      <w:t>CONFIRMATION</w:t>
    </w:r>
    <w:r>
      <w:rPr>
        <w:sz w:val="14"/>
      </w:rPr>
      <w:fldChar w:fldCharType="end"/>
    </w:r>
    <w:r>
      <w:rPr>
        <w:sz w:val="14"/>
      </w:rPr>
      <w:t xml:space="preserve"> </w:t>
    </w:r>
  </w:p>
  <w:p>
    <w:pPr>
      <w:pStyle w:val="Header"/>
      <w:jc w:val="end"/>
      <w:rPr>
        <w:sz w:val="14"/>
      </w:rPr>
    </w:pPr>
    <w:r>
      <w:rP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Pr>
        <w:rStyle w:val="PageNumber"/>
        <w:sz w:val="14"/>
      </w:rPr>
      <w:t>3</w:t>
    </w:r>
    <w:r>
      <w:rPr>
        <w:rStyle w:val="PageNumber"/>
        <w:sz w:val="14"/>
      </w:rPr>
      <w:fldChar w:fldCharType="end"/>
    </w:r>
  </w:p>
  <w:p>
    <w:pPr>
      <w:pStyle w:val="Header"/>
      <w:jc w:val="end"/>
      <w:rPr>
        <w:sz w:val="14"/>
      </w:rPr>
    </w:pPr>
    <w:r>
      <w:rPr>
        <w:sz w:val="1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7"/>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rPr>
  </w:style>
  <w:style w:type="paragraph" w:styleId="Heading3">
    <w:name w:val="heading 3"/>
    <w:basedOn w:val="Normal"/>
    <w:next w:val="Normal"/>
    <w:qFormat/>
    <w:pPr>
      <w:keepNext w:val="true"/>
      <w:numPr>
        <w:ilvl w:val="2"/>
        <w:numId w:val="1"/>
      </w:numPr>
      <w:jc w:val="center"/>
      <w:outlineLvl w:val="2"/>
    </w:pPr>
    <w:rPr>
      <w:b/>
      <w:lang w:val="en-GB"/>
    </w:rPr>
  </w:style>
  <w:style w:type="character" w:styleId="WW8Num2z0">
    <w:name w:val="WW8Num2z0"/>
    <w:qFormat/>
    <w:rPr/>
  </w:style>
  <w:style w:type="character" w:styleId="WW8Num3z0">
    <w:name w:val="WW8Num3z0"/>
    <w:qFormat/>
    <w:rPr>
      <w:rFonts w:ascii="Century Schoolbook" w:hAnsi="Century Schoolbook" w:cs="Century Schoolbook"/>
      <w:b/>
      <w:i w:val="false"/>
      <w:sz w:val="17"/>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sz w:val="24"/>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tabs>
        <w:tab w:val="clear" w:pos="720"/>
        <w:tab w:val="left" w:pos="1908" w:leader="none"/>
        <w:tab w:val="left" w:pos="9918" w:leader="none"/>
      </w:tabs>
      <w:spacing w:before="0" w:after="120"/>
      <w:ind w:hanging="2880" w:start="2880" w:end="0"/>
    </w:pPr>
    <w:rPr>
      <w:sz w:val="18"/>
    </w:rPr>
  </w:style>
  <w:style w:type="paragraph" w:styleId="BodyTextIndent2">
    <w:name w:val="Body Text Indent 2"/>
    <w:basedOn w:val="Normal"/>
    <w:qFormat/>
    <w:pPr>
      <w:keepLines/>
      <w:tabs>
        <w:tab w:val="clear" w:pos="720"/>
        <w:tab w:val="left" w:pos="2016" w:leader="none"/>
        <w:tab w:val="left" w:pos="9468" w:leader="none"/>
      </w:tabs>
      <w:ind w:hanging="2880" w:start="2880" w:end="0"/>
      <w:jc w:val="both"/>
    </w:pPr>
    <w:rPr>
      <w:i/>
      <w:color w:val="0000FF"/>
      <w:sz w:val="18"/>
    </w:rPr>
  </w:style>
  <w:style w:type="paragraph" w:styleId="BodyTextIndent">
    <w:name w:val="Body Text Indent"/>
    <w:basedOn w:val="Normal"/>
    <w:pPr/>
    <w:rPr>
      <w:i/>
      <w:color w:val="0000FF"/>
      <w:sz w:val="18"/>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lockText">
    <w:name w:val="Block Text"/>
    <w:basedOn w:val="Normal"/>
    <w:qFormat/>
    <w:pPr>
      <w:ind w:hanging="0" w:start="1890" w:end="-72"/>
    </w:pPr>
    <w:rPr>
      <w:sz w:val="19"/>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2001-10-10T18:05:00Z</dcterms:created>
  <dc:creator>Ron Nolte</dc:creator>
  <dc:description/>
  <dc:language>en-CA</dc:language>
  <cp:lastModifiedBy>mschultz</cp:lastModifiedBy>
  <dcterms:modified xsi:type="dcterms:W3CDTF">2001-10-10T18:05:00Z</dcterms:modified>
  <cp:revision>2</cp:revision>
  <dc:subject/>
  <dc:title>CONFIRMATION</dc:title>
</cp:coreProperties>
</file>