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jc w:val="both"/>
        <w:rPr>
          <w:rFonts w:ascii="Arial" w:hAnsi="Arial" w:cs="Arial"/>
        </w:rPr>
      </w:pPr>
      <w:r>
        <w:rPr>
          <w:rFonts w:cs="Arial" w:ascii="Arial" w:hAnsi="Arial"/>
        </w:rPr>
      </w:r>
    </w:p>
    <w:p>
      <w:pPr>
        <w:pStyle w:val="Normal"/>
        <w:tabs>
          <w:tab w:val="clear" w:pos="720"/>
          <w:tab w:val="left" w:pos="1080" w:leader="none"/>
        </w:tabs>
        <w:jc w:val="both"/>
        <w:rPr>
          <w:rFonts w:ascii="Arial" w:hAnsi="Arial" w:cs="Arial"/>
        </w:rPr>
      </w:pPr>
      <w:r>
        <w:rPr>
          <w:rFonts w:cs="Arial" w:ascii="Arial" w:hAnsi="Arial"/>
        </w:rPr>
        <w:t>Date:</w:t>
        <w:tab/>
        <w:t>November 30, 2000</w:t>
      </w:r>
    </w:p>
    <w:p>
      <w:pPr>
        <w:pStyle w:val="Normal"/>
        <w:tabs>
          <w:tab w:val="clear" w:pos="720"/>
          <w:tab w:val="left" w:pos="1080" w:leader="none"/>
        </w:tabs>
        <w:jc w:val="both"/>
        <w:rPr>
          <w:rFonts w:ascii="Arial" w:hAnsi="Arial" w:cs="Arial"/>
        </w:rPr>
      </w:pPr>
      <w:r>
        <w:rPr>
          <w:rFonts w:cs="Arial" w:ascii="Arial" w:hAnsi="Arial"/>
        </w:rPr>
      </w:r>
    </w:p>
    <w:p>
      <w:pPr>
        <w:pStyle w:val="Normal"/>
        <w:tabs>
          <w:tab w:val="clear" w:pos="720"/>
          <w:tab w:val="left" w:pos="1080" w:leader="none"/>
        </w:tabs>
        <w:jc w:val="both"/>
        <w:rPr>
          <w:rFonts w:ascii="Arial" w:hAnsi="Arial" w:cs="Arial"/>
        </w:rPr>
      </w:pPr>
      <w:r>
        <w:rPr>
          <w:rFonts w:cs="Arial" w:ascii="Arial" w:hAnsi="Arial"/>
        </w:rPr>
        <w:t>To:</w:t>
        <w:tab/>
        <w:t>All NPNG Employees</w:t>
      </w:r>
    </w:p>
    <w:p>
      <w:pPr>
        <w:pStyle w:val="Normal"/>
        <w:tabs>
          <w:tab w:val="clear" w:pos="720"/>
          <w:tab w:val="left" w:pos="1080" w:leader="none"/>
        </w:tabs>
        <w:jc w:val="both"/>
        <w:rPr>
          <w:rFonts w:ascii="Arial" w:hAnsi="Arial" w:cs="Arial"/>
        </w:rPr>
      </w:pPr>
      <w:r>
        <w:rPr>
          <w:rFonts w:cs="Arial" w:ascii="Arial" w:hAnsi="Arial"/>
        </w:rPr>
      </w:r>
    </w:p>
    <w:p>
      <w:pPr>
        <w:pStyle w:val="Normal"/>
        <w:tabs>
          <w:tab w:val="clear" w:pos="720"/>
          <w:tab w:val="left" w:pos="1080" w:leader="none"/>
        </w:tabs>
        <w:jc w:val="both"/>
        <w:rPr>
          <w:rFonts w:ascii="Arial" w:hAnsi="Arial" w:cs="Arial"/>
        </w:rPr>
      </w:pPr>
      <w:r>
        <w:rPr>
          <w:rFonts w:cs="Arial" w:ascii="Arial" w:hAnsi="Arial"/>
        </w:rPr>
        <w:t>From:</w:t>
        <w:tab/>
        <w:t>Sharon Flanery</w:t>
      </w:r>
    </w:p>
    <w:p>
      <w:pPr>
        <w:pStyle w:val="Normal"/>
        <w:tabs>
          <w:tab w:val="clear" w:pos="720"/>
          <w:tab w:val="left" w:pos="1080" w:leader="none"/>
        </w:tabs>
        <w:jc w:val="both"/>
        <w:rPr>
          <w:rFonts w:ascii="Arial" w:hAnsi="Arial" w:cs="Arial"/>
        </w:rPr>
      </w:pPr>
      <w:r>
        <w:rPr>
          <w:rFonts w:cs="Arial" w:ascii="Arial" w:hAnsi="Arial"/>
        </w:rPr>
      </w:r>
    </w:p>
    <w:p>
      <w:pPr>
        <w:pStyle w:val="Normal"/>
        <w:tabs>
          <w:tab w:val="clear" w:pos="720"/>
          <w:tab w:val="left" w:pos="1080" w:leader="none"/>
        </w:tabs>
        <w:jc w:val="both"/>
        <w:rPr>
          <w:rFonts w:ascii="Arial" w:hAnsi="Arial" w:cs="Arial"/>
        </w:rPr>
      </w:pPr>
      <w:r>
        <w:rPr>
          <w:rFonts w:cs="Arial" w:ascii="Arial" w:hAnsi="Arial"/>
        </w:rPr>
        <w:t>Subject:</w:t>
        <w:tab/>
        <w:t>XMS Expense Report</w:t>
      </w:r>
    </w:p>
    <w:p>
      <w:pPr>
        <w:pStyle w:val="Normal"/>
        <w:tabs>
          <w:tab w:val="clear" w:pos="720"/>
          <w:tab w:val="left" w:pos="108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2"/>
        <w:rPr/>
      </w:pPr>
      <w:r>
        <w:rPr/>
        <w:t xml:space="preserve">Starting December 1, NPNG will be phasing in the new expense-reporting product, Concur Technology’s Expense Management System (XMS).  You will be able to prepare your expense report, send it for approval, and transmit it for payment using the intranet.  The address is xms.enron.com.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Houston was able to load 80% of our employees based on their HR information.  The XMS login id will be your eHRonline logon (number starting with a P) or alternatively, your first initial and last name.  The password is ENRON and is case sensitive.  Upon initial login, you will be requested to fill out general information.  Some of the information will have been already uploaded from the SAP HR system.  You will also be able to select your Approving Manager and also Administrative Assistant during the initial login.  An Administrative Assistant will have the ability to complete an expense report on your behalf.  </w:t>
      </w:r>
    </w:p>
    <w:p>
      <w:pPr>
        <w:pStyle w:val="Normal"/>
        <w:jc w:val="both"/>
        <w:rPr>
          <w:rFonts w:ascii="Arial" w:hAnsi="Arial" w:cs="Arial"/>
        </w:rPr>
      </w:pPr>
      <w:r>
        <w:rPr>
          <w:rFonts w:cs="Arial" w:ascii="Arial" w:hAnsi="Arial"/>
        </w:rPr>
      </w:r>
    </w:p>
    <w:p>
      <w:pPr>
        <w:pStyle w:val="BodyText2"/>
        <w:rPr/>
      </w:pPr>
      <w:r>
        <w:rPr/>
        <w:t xml:space="preserve">To complete an expense report, a header page is completed.  Information on the header page includes the name and date of your report and also the coding to where you want your expenses charged.  Once expenses are entered and your report is submitted, your Approving Manager will be notified by email that there is an expense report which needs to be approved.  Once the Approving Manager approves the report, it is sent to Houston Accounts Payable.  Your receipts will be sent to Houston Accounts Payable in the same manner as they are today, along with a receipt report you will print from the new system.  You will receive your check or direct deposit in the same fashion as you have under the current system.  A remittance advice will still be sent.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Items billed to your American Express Corporate card will be uploaded to the XMS system.  When completing your expense report, items will be listed individually where they can be selected to appear on your expense report without further rekeying of information.  American Express charges which had been previously included on an expense report can be deleted.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On-line training for the XMS system is available from the Enron home page.  Under the Information and Services section on the home page, select Information Solutions Center (ISC).  From the ISC page, on the left- hand side, select Training and Education.  Under Training and Education, within the body of information on the right side, select LEAP.  When the next screen appers, select LEAP again.  Once you select LEAP, you will be brought to a login screen.  Enter the user id and password, which are both xms (lower case).  Click on XMS Version 6.0 Training Class.  There are three training sessions to do:  Overview, Home Page Modifications, and Processing Expense Reports.</w:t>
      </w:r>
    </w:p>
    <w:p>
      <w:pPr>
        <w:pStyle w:val="Normal"/>
        <w:jc w:val="both"/>
        <w:rPr>
          <w:rFonts w:ascii="Arial" w:hAnsi="Arial" w:cs="Arial"/>
        </w:rPr>
      </w:pPr>
      <w:r>
        <w:rPr>
          <w:rFonts w:cs="Arial" w:ascii="Arial" w:hAnsi="Arial"/>
        </w:rPr>
      </w:r>
    </w:p>
    <w:p>
      <w:pPr>
        <w:pStyle w:val="BodyText"/>
        <w:rPr/>
      </w:pPr>
      <w:r>
        <w:rPr/>
        <w:t xml:space="preserve">Please review the training session before using the system.  The Excel-based forms and forms completed by hand will no longer be accepted after January 31, 2001.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Step by step documentation is also available from the Enron home page.  Select Information and Services, IT Central, Services, Training, Documentation, XMS.  This is about a 60-page document.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Application support services can be found with the Integrated Solutions Center (ISC) help desk at 713-345-4727.  If you need a password reset, please contact the IT help desk at 713-853-1411.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pPr>
      <w:r>
        <w:rPr/>
        <w:t>Tips for using XMS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On the Header page:</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 xml:space="preserve">Report Name:  </w:t>
      </w:r>
      <w:r>
        <w:rPr>
          <w:rFonts w:cs="Arial" w:ascii="Arial" w:hAnsi="Arial"/>
        </w:rPr>
        <w:t>title you can use to distinguish your reports</w:t>
      </w:r>
    </w:p>
    <w:p>
      <w:pPr>
        <w:pStyle w:val="Normal"/>
        <w:jc w:val="both"/>
        <w:rPr/>
      </w:pPr>
      <w:r>
        <w:rPr>
          <w:rFonts w:cs="Arial" w:ascii="Arial" w:hAnsi="Arial"/>
          <w:b/>
        </w:rPr>
        <w:t xml:space="preserve">Purpose:  </w:t>
      </w:r>
      <w:r>
        <w:rPr>
          <w:rFonts w:cs="Arial" w:ascii="Arial" w:hAnsi="Arial"/>
        </w:rPr>
        <w:t>required by the IRS, list business purpose of report</w:t>
      </w:r>
    </w:p>
    <w:p>
      <w:pPr>
        <w:pStyle w:val="Normal"/>
        <w:jc w:val="both"/>
        <w:rPr/>
      </w:pPr>
      <w:r>
        <w:rPr>
          <w:rFonts w:cs="Arial" w:ascii="Arial" w:hAnsi="Arial"/>
          <w:b/>
        </w:rPr>
        <w:t xml:space="preserve">Cost Object Type:  </w:t>
      </w:r>
      <w:r>
        <w:rPr>
          <w:rFonts w:cs="Arial" w:ascii="Arial" w:hAnsi="Arial"/>
        </w:rPr>
        <w:t>we are suggesting you use either the</w:t>
      </w:r>
      <w:r>
        <w:rPr>
          <w:rFonts w:cs="Arial" w:ascii="Arial" w:hAnsi="Arial"/>
          <w:b/>
        </w:rPr>
        <w:t xml:space="preserve"> Internal Order </w:t>
      </w:r>
      <w:r>
        <w:rPr>
          <w:rFonts w:cs="Arial" w:ascii="Arial" w:hAnsi="Arial"/>
        </w:rPr>
        <w:t>or</w:t>
      </w:r>
      <w:r>
        <w:rPr>
          <w:rFonts w:cs="Arial" w:ascii="Arial" w:hAnsi="Arial"/>
          <w:b/>
        </w:rPr>
        <w:t xml:space="preserve"> WBS element.</w:t>
      </w:r>
      <w:r>
        <w:rPr>
          <w:rFonts w:cs="Arial" w:ascii="Arial" w:hAnsi="Arial"/>
        </w:rPr>
        <w:t xml:space="preserve">  </w:t>
      </w:r>
      <w:r>
        <w:rPr>
          <w:rFonts w:cs="Arial" w:ascii="Arial" w:hAnsi="Arial"/>
          <w:b/>
        </w:rPr>
        <w:t>Cost Object:</w:t>
      </w:r>
      <w:r>
        <w:rPr>
          <w:rFonts w:cs="Arial" w:ascii="Arial" w:hAnsi="Arial"/>
        </w:rPr>
        <w:t xml:space="preserve">  actual code value i.e. FAR Order XXXX92109999 or WBS element C.XXXXXX.XX.  The cost object input onto the header page will be the default coding for each of your expense items.</w:t>
      </w:r>
    </w:p>
    <w:p>
      <w:pPr>
        <w:pStyle w:val="Normal"/>
        <w:jc w:val="both"/>
        <w:rPr>
          <w:rFonts w:ascii="Arial" w:hAnsi="Arial" w:cs="Arial"/>
          <w:b/>
        </w:rPr>
      </w:pPr>
      <w:r>
        <w:rPr>
          <w:rFonts w:cs="Arial" w:ascii="Arial" w:hAnsi="Arial"/>
          <w:b/>
        </w:rPr>
        <w:t>Report Type</w:t>
      </w:r>
      <w:r>
        <w:rPr>
          <w:rFonts w:cs="Arial" w:ascii="Arial" w:hAnsi="Arial"/>
        </w:rPr>
        <w:t>:  General Travel</w:t>
      </w:r>
    </w:p>
    <w:p>
      <w:pPr>
        <w:pStyle w:val="BodyText"/>
        <w:rPr>
          <w:rFonts w:ascii="Arial" w:hAnsi="Arial" w:cs="Arial"/>
          <w:b w:val="false"/>
        </w:rPr>
      </w:pPr>
      <w:r>
        <w:rPr>
          <w:rFonts w:cs="Arial"/>
          <w:b w:val="false"/>
        </w:rPr>
      </w:r>
    </w:p>
    <w:p>
      <w:pPr>
        <w:pStyle w:val="BodyText"/>
        <w:rPr/>
      </w:pPr>
      <w:r>
        <w:rPr/>
        <w:t>To change the header information: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From within the expense report, select Summary tab</w:t>
      </w:r>
    </w:p>
    <w:p>
      <w:pPr>
        <w:pStyle w:val="Normal"/>
        <w:jc w:val="both"/>
        <w:rPr>
          <w:rFonts w:ascii="Arial" w:hAnsi="Arial" w:cs="Arial"/>
        </w:rPr>
      </w:pPr>
      <w:r>
        <w:rPr>
          <w:rFonts w:cs="Arial" w:ascii="Arial" w:hAnsi="Arial"/>
        </w:rPr>
        <w:t>Select Edit Header Information (about halfway down the page)</w:t>
      </w:r>
    </w:p>
    <w:p>
      <w:pPr>
        <w:pStyle w:val="Normal"/>
        <w:jc w:val="both"/>
        <w:rPr>
          <w:rFonts w:ascii="Arial" w:hAnsi="Arial" w:cs="Arial"/>
        </w:rPr>
      </w:pPr>
      <w:r>
        <w:rPr>
          <w:rFonts w:cs="Arial" w:ascii="Arial" w:hAnsi="Arial"/>
        </w:rPr>
        <w:t>Make your changes and save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 xml:space="preserve">To complete a report for someone else, you need to be selected as their Administrative Assistant.  If that has been done, a report for someone else can be completed as follows:  </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My Workplace Tab</w:t>
      </w:r>
    </w:p>
    <w:p>
      <w:pPr>
        <w:pStyle w:val="Normal"/>
        <w:jc w:val="both"/>
        <w:rPr>
          <w:rFonts w:ascii="Arial" w:hAnsi="Arial" w:cs="Arial"/>
        </w:rPr>
      </w:pPr>
      <w:r>
        <w:rPr>
          <w:rFonts w:cs="Arial" w:ascii="Arial" w:hAnsi="Arial"/>
        </w:rPr>
        <w:t>Edit and Review Expense Reports</w:t>
      </w:r>
    </w:p>
    <w:p>
      <w:pPr>
        <w:pStyle w:val="Normal"/>
        <w:jc w:val="both"/>
        <w:rPr>
          <w:rFonts w:ascii="Arial" w:hAnsi="Arial" w:cs="Arial"/>
        </w:rPr>
      </w:pPr>
      <w:r>
        <w:rPr>
          <w:rFonts w:cs="Arial" w:ascii="Arial" w:hAnsi="Arial"/>
        </w:rPr>
        <w:t>Single click on profile</w:t>
      </w:r>
    </w:p>
    <w:p>
      <w:pPr>
        <w:pStyle w:val="Normal"/>
        <w:jc w:val="both"/>
        <w:rPr>
          <w:rFonts w:ascii="Arial" w:hAnsi="Arial" w:cs="Arial"/>
        </w:rPr>
      </w:pPr>
      <w:r>
        <w:rPr>
          <w:rFonts w:cs="Arial" w:ascii="Arial" w:hAnsi="Arial"/>
        </w:rPr>
        <w:t>Select the user for which you wish to complete a report</w:t>
      </w:r>
    </w:p>
    <w:p>
      <w:pPr>
        <w:pStyle w:val="Normal"/>
        <w:jc w:val="both"/>
        <w:rPr>
          <w:rFonts w:ascii="Arial" w:hAnsi="Arial" w:cs="Arial"/>
        </w:rPr>
      </w:pPr>
      <w:r>
        <w:rPr>
          <w:rFonts w:cs="Arial" w:ascii="Arial" w:hAnsi="Arial"/>
        </w:rPr>
        <w:t>Select Create New Expense Report</w:t>
      </w:r>
    </w:p>
    <w:p>
      <w:pPr>
        <w:pStyle w:val="Normal"/>
        <w:jc w:val="both"/>
        <w:rPr>
          <w:rFonts w:ascii="Arial" w:hAnsi="Arial" w:cs="Arial"/>
        </w:rPr>
      </w:pPr>
      <w:r>
        <w:rPr>
          <w:rFonts w:cs="Arial" w:ascii="Arial" w:hAnsi="Arial"/>
        </w:rPr>
      </w:r>
    </w:p>
    <w:p>
      <w:pPr>
        <w:pStyle w:val="BodyText"/>
        <w:rPr/>
      </w:pPr>
      <w:r>
        <w:rPr/>
        <w:t>Printing options: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Receipt Report</w:t>
      </w:r>
    </w:p>
    <w:p>
      <w:pPr>
        <w:pStyle w:val="Normal"/>
        <w:jc w:val="both"/>
        <w:rPr>
          <w:rFonts w:ascii="Arial" w:hAnsi="Arial" w:cs="Arial"/>
        </w:rPr>
      </w:pPr>
      <w:r>
        <w:rPr>
          <w:rFonts w:cs="Arial" w:ascii="Arial" w:hAnsi="Arial"/>
        </w:rPr>
        <w:t xml:space="preserve">Has to be sent to Houston with your receipts in the white receipt envelope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Detailed Report</w:t>
      </w:r>
    </w:p>
    <w:p>
      <w:pPr>
        <w:pStyle w:val="Normal"/>
        <w:jc w:val="both"/>
        <w:rPr>
          <w:rFonts w:ascii="Arial" w:hAnsi="Arial" w:cs="Arial"/>
        </w:rPr>
      </w:pPr>
      <w:r>
        <w:rPr>
          <w:rFonts w:cs="Arial" w:ascii="Arial" w:hAnsi="Arial"/>
        </w:rPr>
        <w:t xml:space="preserve">A complete listing of expenses recorded </w:t>
      </w:r>
    </w:p>
    <w:p>
      <w:pPr>
        <w:pStyle w:val="Normal"/>
        <w:jc w:val="both"/>
        <w:rPr>
          <w:rFonts w:ascii="Arial" w:hAnsi="Arial" w:cs="Arial"/>
        </w:rPr>
      </w:pPr>
      <w:r>
        <w:rPr>
          <w:rFonts w:cs="Arial" w:ascii="Arial" w:hAnsi="Arial"/>
        </w:rPr>
      </w:r>
    </w:p>
    <w:p>
      <w:pPr>
        <w:pStyle w:val="BodyText"/>
        <w:rPr/>
      </w:pPr>
      <w:r>
        <w:rPr/>
        <w:t>To view status of your expense report: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My Workplace Tab</w:t>
      </w:r>
    </w:p>
    <w:p>
      <w:pPr>
        <w:pStyle w:val="Normal"/>
        <w:jc w:val="both"/>
        <w:rPr>
          <w:rFonts w:ascii="Arial" w:hAnsi="Arial" w:cs="Arial"/>
        </w:rPr>
      </w:pPr>
      <w:r>
        <w:rPr>
          <w:rFonts w:cs="Arial" w:ascii="Arial" w:hAnsi="Arial"/>
        </w:rPr>
        <w:t>Edit and Review Expense Reports</w:t>
      </w:r>
    </w:p>
    <w:p>
      <w:pPr>
        <w:pStyle w:val="Normal"/>
        <w:jc w:val="both"/>
        <w:rPr>
          <w:rFonts w:ascii="Arial" w:hAnsi="Arial" w:cs="Arial"/>
        </w:rPr>
      </w:pPr>
      <w:r>
        <w:rPr>
          <w:rFonts w:cs="Arial" w:ascii="Arial" w:hAnsi="Arial"/>
        </w:rPr>
        <w:t>Select report to review</w:t>
      </w:r>
    </w:p>
    <w:p>
      <w:pPr>
        <w:pStyle w:val="Normal"/>
        <w:jc w:val="both"/>
        <w:rPr>
          <w:rFonts w:ascii="Arial" w:hAnsi="Arial" w:cs="Arial"/>
        </w:rPr>
      </w:pPr>
      <w:r>
        <w:rPr>
          <w:rFonts w:cs="Arial" w:ascii="Arial" w:hAnsi="Arial"/>
        </w:rPr>
        <w:t>History</w:t>
      </w:r>
    </w:p>
    <w:p>
      <w:pPr>
        <w:pStyle w:val="Normal"/>
        <w:jc w:val="both"/>
        <w:rPr>
          <w:rFonts w:ascii="Arial" w:hAnsi="Arial" w:cs="Arial"/>
        </w:rPr>
      </w:pPr>
      <w:r>
        <w:rPr>
          <w:rFonts w:cs="Arial" w:ascii="Arial" w:hAnsi="Arial"/>
        </w:rPr>
        <w:t>Lists each update to your report</w:t>
      </w:r>
    </w:p>
    <w:p>
      <w:pPr>
        <w:pStyle w:val="Normal"/>
        <w:jc w:val="both"/>
        <w:rPr>
          <w:rFonts w:ascii="Arial" w:hAnsi="Arial" w:cs="Arial"/>
        </w:rPr>
      </w:pPr>
      <w:r>
        <w:rPr>
          <w:rFonts w:cs="Arial" w:ascii="Arial" w:hAnsi="Arial"/>
        </w:rPr>
        <w:t>Payment has been made once the report amount appears in the paid column</w:t>
      </w:r>
    </w:p>
    <w:p>
      <w:pPr>
        <w:pStyle w:val="Normal"/>
        <w:jc w:val="both"/>
        <w:rPr>
          <w:rFonts w:ascii="Arial" w:hAnsi="Arial" w:cs="Arial"/>
        </w:rPr>
      </w:pPr>
      <w:r>
        <w:rPr>
          <w:rFonts w:cs="Arial" w:ascii="Arial" w:hAnsi="Arial"/>
        </w:rPr>
      </w:r>
    </w:p>
    <w:p>
      <w:pPr>
        <w:pStyle w:val="BodyText"/>
        <w:rPr/>
      </w:pPr>
      <w:r>
        <w:rPr/>
        <w:t>To view status of a report you completed for someone else: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My Workplace Tab</w:t>
      </w:r>
    </w:p>
    <w:p>
      <w:pPr>
        <w:pStyle w:val="Normal"/>
        <w:jc w:val="both"/>
        <w:rPr>
          <w:rFonts w:ascii="Arial" w:hAnsi="Arial" w:cs="Arial"/>
        </w:rPr>
      </w:pPr>
      <w:r>
        <w:rPr>
          <w:rFonts w:cs="Arial" w:ascii="Arial" w:hAnsi="Arial"/>
        </w:rPr>
        <w:t>Edit and Review Expense Reports</w:t>
      </w:r>
    </w:p>
    <w:p>
      <w:pPr>
        <w:pStyle w:val="Normal"/>
        <w:jc w:val="both"/>
        <w:rPr>
          <w:rFonts w:ascii="Arial" w:hAnsi="Arial" w:cs="Arial"/>
        </w:rPr>
      </w:pPr>
      <w:r>
        <w:rPr>
          <w:rFonts w:cs="Arial" w:ascii="Arial" w:hAnsi="Arial"/>
        </w:rPr>
        <w:t>Single click on profile</w:t>
      </w:r>
    </w:p>
    <w:p>
      <w:pPr>
        <w:pStyle w:val="Normal"/>
        <w:jc w:val="both"/>
        <w:rPr>
          <w:rFonts w:ascii="Arial" w:hAnsi="Arial" w:cs="Arial"/>
        </w:rPr>
      </w:pPr>
      <w:r>
        <w:rPr>
          <w:rFonts w:cs="Arial" w:ascii="Arial" w:hAnsi="Arial"/>
        </w:rPr>
        <w:t>Select the user you which to view</w:t>
      </w:r>
    </w:p>
    <w:p>
      <w:pPr>
        <w:pStyle w:val="Normal"/>
        <w:jc w:val="both"/>
        <w:rPr>
          <w:rFonts w:ascii="Arial" w:hAnsi="Arial" w:cs="Arial"/>
        </w:rPr>
      </w:pPr>
      <w:r>
        <w:rPr>
          <w:rFonts w:cs="Arial" w:ascii="Arial" w:hAnsi="Arial"/>
        </w:rPr>
        <w:t>Select report to review</w:t>
      </w:r>
    </w:p>
    <w:p>
      <w:pPr>
        <w:pStyle w:val="Normal"/>
        <w:jc w:val="both"/>
        <w:rPr>
          <w:rFonts w:ascii="Arial" w:hAnsi="Arial" w:cs="Arial"/>
        </w:rPr>
      </w:pPr>
      <w:r>
        <w:rPr>
          <w:rFonts w:cs="Arial" w:ascii="Arial" w:hAnsi="Arial"/>
        </w:rPr>
        <w:t>History</w:t>
      </w:r>
    </w:p>
    <w:p>
      <w:pPr>
        <w:pStyle w:val="Normal"/>
        <w:jc w:val="both"/>
        <w:rPr>
          <w:rFonts w:ascii="Arial" w:hAnsi="Arial" w:cs="Arial"/>
        </w:rPr>
      </w:pPr>
      <w:r>
        <w:rPr>
          <w:rFonts w:cs="Arial" w:ascii="Arial" w:hAnsi="Arial"/>
        </w:rPr>
        <w:t>Lists each update to the report</w:t>
      </w:r>
    </w:p>
    <w:p>
      <w:pPr>
        <w:pStyle w:val="Normal"/>
        <w:jc w:val="both"/>
        <w:rPr>
          <w:rFonts w:ascii="Arial" w:hAnsi="Arial" w:cs="Arial"/>
        </w:rPr>
      </w:pPr>
      <w:r>
        <w:rPr>
          <w:rFonts w:cs="Arial" w:ascii="Arial" w:hAnsi="Arial"/>
        </w:rPr>
        <w:t>Payment has been made once the report amount appears in the paid column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rPr/>
      </w:pPr>
      <w:r>
        <w:rPr/>
        <w:t>When printing a report with lodging itemization: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While in a selected expense report, select print</w:t>
      </w:r>
    </w:p>
    <w:p>
      <w:pPr>
        <w:pStyle w:val="Normal"/>
        <w:jc w:val="both"/>
        <w:rPr>
          <w:rFonts w:ascii="Arial" w:hAnsi="Arial" w:cs="Arial"/>
        </w:rPr>
      </w:pPr>
      <w:r>
        <w:rPr>
          <w:rFonts w:cs="Arial" w:ascii="Arial" w:hAnsi="Arial"/>
        </w:rPr>
        <w:t>Select the Detailed Report radio button</w:t>
      </w:r>
    </w:p>
    <w:p>
      <w:pPr>
        <w:pStyle w:val="Normal"/>
        <w:jc w:val="both"/>
        <w:rPr>
          <w:rFonts w:ascii="Arial" w:hAnsi="Arial" w:cs="Arial"/>
        </w:rPr>
      </w:pPr>
      <w:r>
        <w:rPr>
          <w:rFonts w:cs="Arial" w:ascii="Arial" w:hAnsi="Arial"/>
        </w:rPr>
        <w:t>Make sure there is a check mark beside the “Itemized Sub-Entries” line item</w:t>
      </w:r>
    </w:p>
    <w:p>
      <w:pPr>
        <w:pStyle w:val="Normal"/>
        <w:jc w:val="both"/>
        <w:rPr>
          <w:rFonts w:ascii="Arial" w:hAnsi="Arial" w:cs="Arial"/>
        </w:rPr>
      </w:pPr>
      <w:r>
        <w:rPr>
          <w:rFonts w:cs="Arial" w:ascii="Arial" w:hAnsi="Arial"/>
        </w:rPr>
      </w:r>
    </w:p>
    <w:p>
      <w:pPr>
        <w:pStyle w:val="BodyText"/>
        <w:rPr/>
      </w:pPr>
      <w:r>
        <w:rPr/>
        <w:t>If you will be approving reports: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Go to My Info</w:t>
      </w:r>
    </w:p>
    <w:p>
      <w:pPr>
        <w:pStyle w:val="Normal"/>
        <w:jc w:val="both"/>
        <w:rPr>
          <w:rFonts w:ascii="Arial" w:hAnsi="Arial" w:cs="Arial"/>
        </w:rPr>
      </w:pPr>
      <w:r>
        <w:rPr>
          <w:rFonts w:cs="Arial" w:ascii="Arial" w:hAnsi="Arial"/>
        </w:rPr>
        <w:t>Select the Concur Expense tab</w:t>
      </w:r>
    </w:p>
    <w:p>
      <w:pPr>
        <w:pStyle w:val="Normal"/>
        <w:jc w:val="both"/>
        <w:rPr>
          <w:rFonts w:ascii="Arial" w:hAnsi="Arial" w:cs="Arial"/>
        </w:rPr>
      </w:pPr>
      <w:r>
        <w:rPr>
          <w:rFonts w:cs="Arial" w:ascii="Arial" w:hAnsi="Arial"/>
        </w:rPr>
        <w:t>Select Options</w:t>
      </w:r>
    </w:p>
    <w:p>
      <w:pPr>
        <w:pStyle w:val="Normal"/>
        <w:jc w:val="both"/>
        <w:rPr>
          <w:rFonts w:ascii="Arial" w:hAnsi="Arial" w:cs="Arial"/>
        </w:rPr>
      </w:pPr>
      <w:r>
        <w:rPr>
          <w:rFonts w:cs="Arial" w:ascii="Arial" w:hAnsi="Arial"/>
        </w:rPr>
        <w:t>Scroll down to Email Notifications</w:t>
      </w:r>
    </w:p>
    <w:p>
      <w:pPr>
        <w:pStyle w:val="Normal"/>
        <w:jc w:val="both"/>
        <w:rPr>
          <w:rFonts w:ascii="Arial" w:hAnsi="Arial" w:cs="Arial"/>
        </w:rPr>
      </w:pPr>
      <w:r>
        <w:rPr>
          <w:rFonts w:cs="Arial" w:ascii="Arial" w:hAnsi="Arial"/>
        </w:rPr>
        <w:t>Make sure there is a check mark beside the “Reports Awaiting Your Approval” line item</w:t>
      </w:r>
    </w:p>
    <w:p>
      <w:pPr>
        <w:pStyle w:val="Normal"/>
        <w:jc w:val="both"/>
        <w:rPr>
          <w:rFonts w:ascii="Arial" w:hAnsi="Arial" w:cs="Arial"/>
        </w:rPr>
      </w:pPr>
      <w:r>
        <w:rPr>
          <w:rFonts w:cs="Arial" w:ascii="Arial" w:hAnsi="Arial"/>
        </w:rPr>
        <w:t>An email notification will be sent to you listing the employee who submitted the report and the amount of the report.</w:t>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2000-11-22T17:43:00Z</dcterms:created>
  <dc:creator>Northern Border</dc:creator>
  <dc:description/>
  <dc:language>en-CA</dc:language>
  <cp:lastModifiedBy>Northern Border</cp:lastModifiedBy>
  <cp:lastPrinted>2000-12-18T14:36:00Z</cp:lastPrinted>
  <dcterms:modified xsi:type="dcterms:W3CDTF">2000-12-19T20:57:00Z</dcterms:modified>
  <cp:revision>10</cp:revision>
  <dc:subject/>
  <dc:title>Last spring, Enron Corp</dc:title>
</cp:coreProperties>
</file>