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b/>
        </w:rPr>
      </w:pPr>
      <w:r>
        <w:rPr>
          <w:b/>
        </w:rPr>
        <w:t>DECLARATION OF PAUL M. AMIRAULT</w:t>
      </w:r>
    </w:p>
    <w:p>
      <w:pPr>
        <w:pStyle w:val="Normal"/>
        <w:rPr>
          <w:b/>
        </w:rPr>
      </w:pPr>
      <w:r>
        <w:rPr>
          <w:b/>
        </w:rPr>
      </w:r>
    </w:p>
    <w:p>
      <w:pPr>
        <w:pStyle w:val="Normal"/>
        <w:rPr/>
      </w:pPr>
      <w:r>
        <w:rPr/>
      </w:r>
    </w:p>
    <w:p>
      <w:pPr>
        <w:pStyle w:val="BodyTextContinued"/>
        <w:rPr/>
      </w:pPr>
      <w:r>
        <w:rPr/>
        <w:t>I, Paul M. Amirault, state:</w:t>
      </w:r>
    </w:p>
    <w:p>
      <w:pPr>
        <w:pStyle w:val="BodyText"/>
        <w:rPr/>
      </w:pPr>
      <w:r>
        <w:rPr/>
        <w:t>I am currently employed as Vice-President, Business Development for Wild Goose Storage Inc. (WSGI), a Commission-certificated independent gas storage utility, and as Manager, Marketing for Alberta Energy Company, WGSI’s parent.  In my position with WGSI, I am responsible for direction and strategy related to marketing the storage capacity and services WGSI offers to customers.</w:t>
      </w:r>
    </w:p>
    <w:p>
      <w:pPr>
        <w:pStyle w:val="BodyText"/>
        <w:rPr/>
      </w:pPr>
      <w:r>
        <w:rPr/>
        <w:t>Since 1987, I have worked in the area of natural gas marketing in a number of positions for WSGI, Alberta Energy Company, Western Gas Marketing Limited, Alberta and Southern Gas Co. Ltd., and Esso Resources Canada Limited.  In these positions, I have obtained considerable knowledge and understanding of the history, practices, and regulation of the natural gas industry in Canada and the United States, particularly California.</w:t>
      </w:r>
    </w:p>
    <w:p>
      <w:pPr>
        <w:pStyle w:val="BodyText"/>
        <w:rPr/>
      </w:pPr>
      <w:r>
        <w:rPr/>
        <w:t>I received my Bachelor’s degree in Engineering and Management from McMaster University in Hamilton, Ontario, and I am a Registered Professional Engineer in the Province of Alberta, Canada.</w:t>
      </w:r>
    </w:p>
    <w:p>
      <w:pPr>
        <w:pStyle w:val="BodyText"/>
        <w:rPr/>
      </w:pPr>
      <w:r>
        <w:rPr/>
        <w:t>Based on my education and experience in the natural gas industry, I believe that the Settlement Agreement will result in numerous benefits for gas customers and for the general public in California, as described in the declarations accompanying this motion.  In this declaration, I describe two general types of benefits.</w:t>
      </w:r>
    </w:p>
    <w:p>
      <w:pPr>
        <w:pStyle w:val="BodyText"/>
        <w:rPr/>
      </w:pPr>
      <w:r>
        <w:rPr/>
        <w:t>First, the Settlement Agreement will encourage innovation and competition in the provision of gas services to California consumers.  By unbundling balancing options and core storage costs, the Settlement Agreement will allow for the development of competitive storage and balancing services by independent storage providers and by other market participants who can provide storage alternatives through supply, transportation, and marketing arrangements.  In the past, whenever the Commission has created an opportunity for customer choice, competitors have been quick to develop innovative and efficient ways to meet the customer’s needs, and the Settlement Agreement will have the predictable effect of resulting in the emergence of new competitors and competitive solutions to meet customers’ needs.  An additional benefit of the unbundling of services and costs is that customers will have a clearer understanding of which services they actually need and of the options available to them for obtaining those services.</w:t>
      </w:r>
    </w:p>
    <w:p>
      <w:pPr>
        <w:pStyle w:val="BodyText"/>
        <w:rPr/>
      </w:pPr>
      <w:r>
        <w:rPr/>
        <w:t>Second, the Settlement Agreement will help mitigate the existing market power of the incumbent gas utilities without requiring excessive regulatory intervention in gas markets.  As discussed above, the Settlement Agreement will encourage innovation and competition.  As competition for gas services develops, competitive market mechanisms will be increasingly available to help check attempts to exercise market power.  The Settlement Agreement mitigates the utility’s market power in another way.  By putting SoCalGas at risk for unreserved storage costs, the Settlement Agreement eliminates the possibility that ratepayers would subsidize storage costs, which in turn would make it easier for the utility to offer selective discounts that amount to anticompetitive predatory pricing.  Any remaining potential for predatory pricing is constrained by the floor and ceiling pricing provided in the Settlement Agreement.  By discouraging predatory pricing, the Settlement Agreement creates a more certain and thus more welcoming environment for potential competitors.</w:t>
      </w:r>
    </w:p>
    <w:p>
      <w:pPr>
        <w:pStyle w:val="BodyText"/>
        <w:rPr/>
      </w:pPr>
      <w:r>
        <w:rPr/>
        <w:t>I declare under penalty of perjury under the laws of the state of California that the foregoing is true and correct.</w:t>
      </w:r>
    </w:p>
    <w:p>
      <w:pPr>
        <w:pStyle w:val="BodyTextContinued"/>
        <w:rPr/>
      </w:pPr>
      <w:r>
        <w:rPr/>
        <w:t>Dated:  January 28, 2000</w:t>
      </w:r>
    </w:p>
    <w:p>
      <w:pPr>
        <w:pStyle w:val="BodyText"/>
        <w:rPr/>
      </w:pPr>
      <w:r>
        <w:rPr/>
        <w:tab/>
        <w:tab/>
        <w:tab/>
        <w:tab/>
        <w:tab/>
        <w:t>________________________</w:t>
      </w:r>
    </w:p>
    <w:p>
      <w:pPr>
        <w:pStyle w:val="BodyText"/>
        <w:rPr/>
      </w:pPr>
      <w:r>
        <w:rPr/>
        <w:tab/>
        <w:tab/>
        <w:tab/>
        <w:tab/>
        <w:tab/>
        <w:tab/>
        <w:t>Paul M. Amirault</w:t>
      </w:r>
    </w:p>
    <w:p>
      <w:pPr>
        <w:pStyle w:val="Normal"/>
        <w:spacing w:lineRule="exact" w:line="200" w:before="240" w:after="0"/>
        <w:rPr/>
      </w:pPr>
      <w:r>
        <w:rPr>
          <w:rStyle w:val="zzmpTrailerItem"/>
        </w:rPr>
        <w:t>2715/007/X08657-1</w:t>
      </w:r>
      <w:r>
        <w:rPr/>
        <w:t xml:space="preserve"> </w:t>
      </w:r>
    </w:p>
    <w:sectPr>
      <w:headerReference w:type="default" r:id="rId2"/>
      <w:type w:val="nextPage"/>
      <w:pgSz w:w="12240" w:h="15840"/>
      <w:pgMar w:left="1800" w:right="1800" w:gutter="0" w:header="72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DOC_ID" w:val="2715/007/X0865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2000-01-28T20:18:00Z</dcterms:created>
  <dc:creator>BTC</dc:creator>
  <dc:description/>
  <dc:language>en-CA</dc:language>
  <cp:lastModifiedBy>BTC</cp:lastModifiedBy>
  <cp:lastPrinted>2000-01-28T14:48:00Z</cp:lastPrinted>
  <dcterms:modified xsi:type="dcterms:W3CDTF">2000-01-28T20:18:00Z</dcterms:modified>
  <cp:revision>2</cp:revision>
  <dc:subject/>
  <dc:title>DECLARATION OF PAUL M</dc:title>
</cp:coreProperties>
</file>