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AGENDA AND ITEMS FOR DISCUSSION FOR MAY 31, 2001 WSPP MEETING</w:t>
      </w:r>
    </w:p>
    <w:p>
      <w:pPr>
        <w:pStyle w:val="Heading"/>
        <w:rPr/>
      </w:pPr>
      <w:r>
        <w:rPr/>
      </w:r>
    </w:p>
    <w:p>
      <w:pPr>
        <w:pStyle w:val="Heading"/>
        <w:rPr>
          <w:b w:val="false"/>
        </w:rPr>
      </w:pPr>
      <w:r>
        <w:rPr>
          <w:b w:val="false"/>
        </w:rPr>
      </w:r>
    </w:p>
    <w:p>
      <w:pPr>
        <w:pStyle w:val="Heading"/>
        <w:jc w:val="start"/>
        <w:rPr>
          <w:b w:val="false"/>
        </w:rPr>
      </w:pPr>
      <w:r>
        <w:rPr>
          <w:b w:val="false"/>
        </w:rPr>
      </w:r>
    </w:p>
    <w:p>
      <w:pPr>
        <w:pStyle w:val="Heading"/>
        <w:jc w:val="start"/>
        <w:rPr>
          <w:b w:val="false"/>
        </w:rPr>
      </w:pPr>
      <w:r>
        <w:rPr>
          <w:b w:val="false"/>
        </w:rPr>
        <w:t>Meeting location:</w:t>
        <w:tab/>
        <w:t>Adam’s Mark Hotel</w:t>
      </w:r>
    </w:p>
    <w:p>
      <w:pPr>
        <w:pStyle w:val="Heading"/>
        <w:jc w:val="start"/>
        <w:rPr/>
      </w:pPr>
      <w:r>
        <w:rPr>
          <w:b w:val="false"/>
        </w:rPr>
        <w:tab/>
        <w:tab/>
        <w:tab/>
        <w:t>4</w:t>
      </w:r>
      <w:r>
        <w:rPr>
          <w:b w:val="false"/>
          <w:vertAlign w:val="superscript"/>
        </w:rPr>
        <w:t>th</w:t>
      </w:r>
      <w:r>
        <w:rPr>
          <w:b w:val="false"/>
        </w:rPr>
        <w:t xml:space="preserve"> &amp; Chestnut Street</w:t>
      </w:r>
    </w:p>
    <w:p>
      <w:pPr>
        <w:pStyle w:val="Heading"/>
        <w:jc w:val="start"/>
        <w:rPr>
          <w:b w:val="false"/>
        </w:rPr>
      </w:pPr>
      <w:r>
        <w:rPr>
          <w:b w:val="false"/>
        </w:rPr>
        <w:tab/>
        <w:tab/>
        <w:tab/>
        <w:t>St. Louis, MO   63102</w:t>
      </w:r>
    </w:p>
    <w:p>
      <w:pPr>
        <w:pStyle w:val="Heading"/>
        <w:jc w:val="start"/>
        <w:rPr>
          <w:b w:val="false"/>
        </w:rPr>
      </w:pPr>
      <w:r>
        <w:rPr>
          <w:b w:val="false"/>
        </w:rPr>
        <w:tab/>
        <w:tab/>
        <w:tab/>
        <w:t>(314) 241-7400</w:t>
      </w:r>
    </w:p>
    <w:p>
      <w:pPr>
        <w:pStyle w:val="Heading"/>
        <w:jc w:val="start"/>
        <w:rPr>
          <w:b w:val="false"/>
        </w:rPr>
      </w:pPr>
      <w:r>
        <w:rPr>
          <w:b w:val="false"/>
        </w:rPr>
      </w:r>
    </w:p>
    <w:p>
      <w:pPr>
        <w:pStyle w:val="Heading"/>
        <w:jc w:val="start"/>
        <w:rPr>
          <w:b w:val="false"/>
        </w:rPr>
      </w:pPr>
      <w:r>
        <w:rPr>
          <w:b w:val="false"/>
        </w:rPr>
        <w:t>Time:</w:t>
        <w:tab/>
        <w:t>9:00 a.m. - 3:00 p.m.</w:t>
      </w:r>
    </w:p>
    <w:p>
      <w:pPr>
        <w:pStyle w:val="Normal"/>
        <w:rPr>
          <w:b/>
        </w:rPr>
      </w:pPr>
      <w:r>
        <w:rPr>
          <w:b/>
        </w:rPr>
      </w:r>
    </w:p>
    <w:p>
      <w:pPr>
        <w:pStyle w:val="Normal"/>
        <w:rPr/>
      </w:pPr>
      <w:r>
        <w:rPr/>
        <w:t>1.</w:t>
        <w:tab/>
        <w:t>Set-offs</w:t>
      </w:r>
    </w:p>
    <w:p>
      <w:pPr>
        <w:pStyle w:val="Normal"/>
        <w:rPr/>
      </w:pPr>
      <w:r>
        <w:rPr/>
      </w:r>
    </w:p>
    <w:p>
      <w:pPr>
        <w:pStyle w:val="Normal"/>
        <w:spacing w:before="0" w:after="240"/>
        <w:ind w:hanging="720" w:start="1440" w:end="0"/>
        <w:rPr/>
      </w:pPr>
      <w:r>
        <w:rPr/>
        <w:t>a.</w:t>
        <w:tab/>
        <w:t>Should the WSPP Agreement be revised to allow set-offs, in the event of default, by the non-defaulting party if it owes money to the defaulting party against all amounts the defaulting party owes it under any agreements?  Affiliates?  Sales of other commodities?</w:t>
      </w:r>
    </w:p>
    <w:p>
      <w:pPr>
        <w:pStyle w:val="Normal"/>
        <w:spacing w:before="0" w:after="240"/>
        <w:ind w:hanging="720" w:start="1440" w:end="0"/>
        <w:rPr/>
      </w:pPr>
      <w:r>
        <w:rPr/>
        <w:t>b.</w:t>
        <w:tab/>
        <w:t>Is it the view of the group that the netting provision in Section 28 pertains to payment netting and not to default situations?  If so, should we clarify this?</w:t>
      </w:r>
    </w:p>
    <w:p>
      <w:pPr>
        <w:pStyle w:val="Normal"/>
        <w:spacing w:before="0" w:after="240"/>
        <w:ind w:hanging="720" w:start="1440" w:end="0"/>
        <w:rPr/>
      </w:pPr>
      <w:r>
        <w:rPr/>
        <w:t>c.</w:t>
        <w:tab/>
        <w:t>Does Section 28.1 require revision to add clarity?  The last sentence states that offsets against other contracts may occur, yet the netting agreement only requires netting of WSPP transactions.  The two can be reconciled because the language in 28.1 uses “may” and would require a separate agreement of the parties to implement.  Nonetheless should this provision be clarified?  In view of 28.2, do we need 28.1 particularly if we expand the offset provisions in the event of a default?</w:t>
      </w:r>
    </w:p>
    <w:p>
      <w:pPr>
        <w:pStyle w:val="Normal"/>
        <w:spacing w:before="0" w:after="240"/>
        <w:ind w:hanging="720" w:start="1440" w:end="0"/>
        <w:rPr/>
      </w:pPr>
      <w:r>
        <w:rPr/>
        <w:t>d.</w:t>
        <w:tab/>
        <w:t>Section 28.2 requires that parties provide a signed copy of their netting agreement to all other parties.  Should this be limited to those parties with which the party is doing business at that time?  Or, is notice on the homepage sufficient?  I do not believe that parties are providing the signed agreement to all parties.</w:t>
      </w:r>
    </w:p>
    <w:p>
      <w:pPr>
        <w:pStyle w:val="Normal"/>
        <w:spacing w:before="0" w:after="240"/>
        <w:ind w:hanging="720" w:start="1440" w:end="0"/>
        <w:rPr/>
      </w:pPr>
      <w:r>
        <w:rPr/>
        <w:t>e.</w:t>
        <w:tab/>
        <w:t>Section 28.2 allows withdrawal of the netting agreement on 30 days notice by providing such notice through the homepage.  Should the party also be required to provide notice to the parties with which it is doing business?</w:t>
      </w:r>
    </w:p>
    <w:p>
      <w:pPr>
        <w:pStyle w:val="Normal"/>
        <w:ind w:hanging="720" w:start="720" w:end="0"/>
        <w:rPr/>
      </w:pPr>
      <w:r>
        <w:rPr/>
        <w:t>2.</w:t>
        <w:tab/>
        <w:t>Collateral-Should there be an express provision providing a party with a continuing security interest in and lien on any collateral?  Currently, collateral issues are to be taken care of by the parties outside of the WSPP Agreement presumably through a credit annex which will provide a security interest and lien on collateral.  Would such a provision be useful if a party’s creditworthiness is challenged or will the parties need to have a full collateral agreement for collateral to be used to satisfy credit issues?</w:t>
      </w:r>
    </w:p>
    <w:p>
      <w:pPr>
        <w:pStyle w:val="Normal"/>
        <w:ind w:hanging="720" w:start="720" w:end="0"/>
        <w:rPr/>
      </w:pPr>
      <w:r>
        <w:rPr/>
      </w:r>
    </w:p>
    <w:p>
      <w:pPr>
        <w:pStyle w:val="Normal"/>
        <w:spacing w:before="0" w:after="240"/>
        <w:ind w:hanging="720" w:start="720" w:end="0"/>
        <w:rPr/>
      </w:pPr>
      <w:r>
        <w:rPr/>
        <w:t>3.</w:t>
        <w:tab/>
        <w:t>Governmental actions-How to deal with regulators after the fact reducing prices?  Diversion of power? Seizure of assets?  Is it force majeure?  Section 10 defines uncontrollable forces as including action by a governmental agency or authority.  Should this be expanded to include a legislature or governor?  Should there be a regulatory out?  If so, would it apply only prospectively?</w:t>
      </w:r>
    </w:p>
    <w:p>
      <w:pPr>
        <w:pStyle w:val="Normal"/>
        <w:spacing w:before="0" w:after="240"/>
        <w:ind w:hanging="720" w:start="720" w:end="0"/>
        <w:rPr/>
      </w:pPr>
      <w:r>
        <w:rPr/>
        <w:t>4.</w:t>
        <w:tab/>
        <w:t>Force majeure-Is the agreement clear that a party claiming force majeure has a due diligence obligation to find alternate ways of getting power to the buyer if there is a force majeure event?  The agreement requires that the party use due diligence “to avoid, cause to be avoided, or overcome” the force majeure event.  In prior discussions, that has been the intent.  Do we need to clarify?</w:t>
      </w:r>
    </w:p>
    <w:p>
      <w:pPr>
        <w:pStyle w:val="Normal"/>
        <w:spacing w:before="0" w:after="240"/>
        <w:ind w:hanging="720" w:start="720" w:end="0"/>
        <w:rPr/>
      </w:pPr>
      <w:r>
        <w:rPr/>
        <w:t>5.</w:t>
        <w:tab/>
        <w:t>Market price definition-Like other agreements the WSPP Agreement defines market prices used for damage calculations as those determined “in a commercially reasonable manner.”  Section 4.16a.  Do we need to be more specific?  For example, should the price be the price for a similar block of power, for the same time period, at the same location?  Or should actual daily prices be used for each day of the transaction?  Others?  Courts have adopted conflicting approaches.</w:t>
      </w:r>
    </w:p>
    <w:p>
      <w:pPr>
        <w:pStyle w:val="Normal"/>
        <w:spacing w:before="0" w:after="240"/>
        <w:ind w:hanging="720" w:start="720" w:end="0"/>
        <w:rPr/>
      </w:pPr>
      <w:r>
        <w:rPr/>
        <w:t>6.</w:t>
        <w:tab/>
        <w:t>Floating price language-Agreement before to the concept.  Need to finalize language.</w:t>
      </w:r>
    </w:p>
    <w:p>
      <w:pPr>
        <w:pStyle w:val="Normal"/>
        <w:spacing w:before="0" w:after="240"/>
        <w:ind w:hanging="720" w:start="720" w:end="0"/>
        <w:rPr/>
      </w:pPr>
      <w:r>
        <w:rPr/>
        <w:t>7.</w:t>
        <w:tab/>
        <w:t>Indemnification-The Agreement contains a waiver of liability provision.  Should there also be an indemnification provision to indemnify from suits filed by third parties?</w:t>
      </w:r>
    </w:p>
    <w:p>
      <w:pPr>
        <w:pStyle w:val="Normal"/>
        <w:spacing w:before="0" w:after="240"/>
        <w:ind w:hanging="720" w:start="720" w:end="0"/>
        <w:rPr/>
      </w:pPr>
      <w:r>
        <w:rPr/>
        <w:t>8.</w:t>
        <w:tab/>
        <w:t>Suspension in the event of non-performance or allow suspension in the event of default as an interim measure.</w:t>
      </w:r>
    </w:p>
    <w:p>
      <w:pPr>
        <w:pStyle w:val="Normal"/>
        <w:spacing w:before="0" w:after="240"/>
        <w:ind w:hanging="720" w:start="720" w:end="0"/>
        <w:rPr/>
      </w:pPr>
      <w:r>
        <w:rPr/>
        <w:t>9.</w:t>
        <w:tab/>
        <w:t>Products-Should there be a new Service Schedule D with new products?  Should we work on developing a Cal ISO product which all agree to?  Currently, any product changes may be made in confirmation process and we will post on the WSPP homepage products.</w:t>
      </w:r>
    </w:p>
    <w:p>
      <w:pPr>
        <w:pStyle w:val="Normal"/>
        <w:spacing w:before="0" w:after="240"/>
        <w:ind w:hanging="720" w:start="720" w:end="0"/>
        <w:rPr/>
      </w:pPr>
      <w:r>
        <w:rPr/>
        <w:t>10.</w:t>
        <w:tab/>
        <w:t>Choice of law-Should NY be the default law?  Utah was chosen as the WSPP is incorporated in Utah and review of Utah law did not turn up irregularities.  However, there is not a lot of pertinent case law in Utah, whereas NY is more developed.  Need to discuss nexus issues.</w:t>
      </w:r>
    </w:p>
    <w:p>
      <w:pPr>
        <w:pStyle w:val="Normal"/>
        <w:spacing w:before="0" w:after="240"/>
        <w:ind w:hanging="720" w:start="720" w:end="0"/>
        <w:rPr/>
      </w:pPr>
      <w:r>
        <w:rPr/>
        <w:t>11.</w:t>
        <w:tab/>
        <w:t>Form agreements-Umbrella Netting Agreement and Credit Support Annex.</w:t>
      </w:r>
    </w:p>
    <w:p>
      <w:pPr>
        <w:pStyle w:val="Normal"/>
        <w:spacing w:before="0" w:after="240"/>
        <w:ind w:hanging="720" w:start="720" w:end="0"/>
        <w:rPr/>
      </w:pPr>
      <w:r>
        <w:rPr/>
        <w:t>12.</w:t>
        <w:tab/>
        <w:t>Confirmation Process issues-aside from commercial terms, new provisions cannot be established by one party submitting a confirmation unless there is oral or written agreement to those changes.</w:t>
      </w:r>
    </w:p>
    <w:p>
      <w:pPr>
        <w:pStyle w:val="Normal"/>
        <w:spacing w:before="0" w:after="240"/>
        <w:ind w:hanging="720" w:start="720" w:end="0"/>
        <w:rPr/>
      </w:pPr>
      <w:r>
        <w:rPr/>
        <w:t>13.</w:t>
        <w:tab/>
        <w:t>Reorganization of WSPP Agreement</w:t>
      </w:r>
    </w:p>
    <w:p>
      <w:pPr>
        <w:pStyle w:val="Normal"/>
        <w:spacing w:before="0" w:after="240"/>
        <w:ind w:hanging="720" w:start="720" w:end="0"/>
        <w:rPr/>
      </w:pPr>
      <w:r>
        <w:rPr/>
        <w:t>14.</w:t>
        <w:tab/>
        <w:t>Operating Procedure on highlighting changes to agreement.</w:t>
      </w:r>
    </w:p>
    <w:p>
      <w:pPr>
        <w:pStyle w:val="Normal"/>
        <w:rPr/>
      </w:pPr>
      <w:r>
        <w:rPr/>
      </w:r>
    </w:p>
    <w:p>
      <w:pPr>
        <w:pStyle w:val="Normal"/>
        <w:rPr/>
      </w:pPr>
      <w:r>
        <w:rPr/>
        <w:t>Language and documents are attached.  A form credit support annex will be sent shortly.</w:t>
      </w:r>
    </w:p>
    <w:p>
      <w:pPr>
        <w:pStyle w:val="Normal"/>
        <w:rPr/>
      </w:pPr>
      <w:r>
        <w:rPr/>
      </w:r>
    </w:p>
    <w:p>
      <w:pPr>
        <w:pStyle w:val="Normal"/>
        <w:rPr/>
      </w:pPr>
      <w:r>
        <w:rPr/>
      </w:r>
    </w:p>
    <w:p>
      <w:pPr>
        <w:pStyle w:val="Normal"/>
        <w:rPr/>
      </w:pPr>
      <w:r>
        <w:rPr/>
      </w:r>
    </w:p>
    <w:p>
      <w:pPr>
        <w:pStyle w:val="Normal"/>
        <w:rPr>
          <w:sz w:val="20"/>
        </w:rPr>
      </w:pPr>
      <w:r>
        <w:rPr>
          <w:sz w:val="20"/>
        </w:rPr>
        <w:t>wspp/wspp-items for 5-31-01 meeting</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jc w:val="center"/>
      <w:outlineLvl w:val="0"/>
    </w:pPr>
    <w:rPr>
      <w:b/>
      <w:caps/>
      <w:lang w:eastAsia="en-US"/>
    </w:rPr>
  </w:style>
  <w:style w:type="paragraph" w:styleId="Heading2">
    <w:name w:val="heading 2"/>
    <w:basedOn w:val="Normal"/>
    <w:next w:val="Normal"/>
    <w:qFormat/>
    <w:pPr>
      <w:numPr>
        <w:ilvl w:val="1"/>
        <w:numId w:val="1"/>
      </w:numPr>
      <w:spacing w:before="0" w:after="240"/>
      <w:ind w:hanging="720" w:start="720" w:end="0"/>
      <w:outlineLvl w:val="1"/>
    </w:pPr>
    <w:rPr>
      <w:b/>
      <w:lang w:eastAsia="en-US"/>
    </w:rPr>
  </w:style>
  <w:style w:type="paragraph" w:styleId="Heading3">
    <w:name w:val="heading 3"/>
    <w:basedOn w:val="Normal"/>
    <w:next w:val="Normal"/>
    <w:qFormat/>
    <w:pPr>
      <w:numPr>
        <w:ilvl w:val="2"/>
        <w:numId w:val="1"/>
      </w:numPr>
      <w:spacing w:before="0" w:after="240"/>
      <w:ind w:hanging="720" w:start="1440" w:end="0"/>
      <w:outlineLvl w:val="2"/>
    </w:pPr>
    <w:rPr>
      <w:b/>
      <w:lang w:eastAsia="en-US"/>
    </w:rPr>
  </w:style>
  <w:style w:type="paragraph" w:styleId="Heading4">
    <w:name w:val="heading 4"/>
    <w:basedOn w:val="Normal"/>
    <w:next w:val="Normal"/>
    <w:qFormat/>
    <w:pPr>
      <w:numPr>
        <w:ilvl w:val="3"/>
        <w:numId w:val="1"/>
      </w:numPr>
      <w:spacing w:before="0" w:after="240"/>
      <w:ind w:hanging="720" w:start="2160" w:end="0"/>
      <w:outlineLvl w:val="3"/>
    </w:pPr>
    <w:rPr>
      <w:b/>
      <w:lang w:eastAsia="en-US"/>
    </w:rPr>
  </w:style>
  <w:style w:type="paragraph" w:styleId="Heading5">
    <w:name w:val="heading 5"/>
    <w:basedOn w:val="Normal"/>
    <w:next w:val="Normal"/>
    <w:qFormat/>
    <w:pPr>
      <w:numPr>
        <w:ilvl w:val="4"/>
        <w:numId w:val="1"/>
      </w:numPr>
      <w:spacing w:before="0" w:after="240"/>
      <w:ind w:hanging="720" w:start="2880" w:end="0"/>
      <w:outlineLvl w:val="4"/>
    </w:pPr>
    <w:rPr>
      <w:b/>
      <w:lang w:eastAsia="en-US"/>
    </w:rPr>
  </w:style>
  <w:style w:type="paragraph" w:styleId="Heading6">
    <w:name w:val="heading 6"/>
    <w:basedOn w:val="Normal"/>
    <w:next w:val="Normal"/>
    <w:qFormat/>
    <w:pPr>
      <w:numPr>
        <w:ilvl w:val="5"/>
        <w:numId w:val="1"/>
      </w:numPr>
      <w:spacing w:before="0" w:after="240"/>
      <w:ind w:hanging="720" w:start="3600" w:end="0"/>
      <w:outlineLvl w:val="5"/>
    </w:pPr>
    <w:rPr>
      <w:b/>
    </w:rPr>
  </w:style>
  <w:style w:type="paragraph" w:styleId="Heading7">
    <w:name w:val="heading 7"/>
    <w:basedOn w:val="Normal"/>
    <w:next w:val="Normal"/>
    <w:qFormat/>
    <w:pPr>
      <w:numPr>
        <w:ilvl w:val="6"/>
        <w:numId w:val="1"/>
      </w:numPr>
      <w:spacing w:before="0" w:after="240"/>
      <w:ind w:hanging="720" w:start="4320" w:end="0"/>
      <w:outlineLvl w:val="6"/>
    </w:pPr>
    <w:rPr>
      <w:b/>
    </w:rPr>
  </w:style>
  <w:style w:type="paragraph" w:styleId="Heading8">
    <w:name w:val="heading 8"/>
    <w:basedOn w:val="Normal"/>
    <w:next w:val="Normal"/>
    <w:qFormat/>
    <w:pPr>
      <w:numPr>
        <w:ilvl w:val="7"/>
        <w:numId w:val="1"/>
      </w:numPr>
      <w:spacing w:before="0" w:after="240"/>
      <w:ind w:hanging="720" w:start="5040" w:end="0"/>
      <w:outlineLvl w:val="7"/>
    </w:pPr>
    <w:rPr>
      <w:b/>
    </w:rPr>
  </w:style>
  <w:style w:type="paragraph" w:styleId="Heading9">
    <w:name w:val="heading 9"/>
    <w:basedOn w:val="Normal"/>
    <w:next w:val="Normal"/>
    <w:qFormat/>
    <w:pPr>
      <w:numPr>
        <w:ilvl w:val="8"/>
        <w:numId w:val="1"/>
      </w:numPr>
      <w:spacing w:before="0" w:after="240"/>
      <w:ind w:hanging="720" w:start="5760" w:end="0"/>
      <w:outlineLvl w:val="8"/>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LineNumber">
    <w:name w:val="line number"/>
    <w:basedOn w:val="DefaultParagraphFont"/>
    <w:rPr>
      <w:sz w:val="24"/>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ind w:hanging="720" w:start="720" w:end="0"/>
    </w:pPr>
    <w:rPr/>
  </w:style>
  <w:style w:type="paragraph" w:styleId="PlainText">
    <w:name w:val="Plain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tabs>
        <w:tab w:val="clear" w:pos="720"/>
        <w:tab w:val="center" w:pos="4320" w:leader="none"/>
        <w:tab w:val="right" w:pos="8640" w:leader="none"/>
      </w:tabs>
    </w:pPr>
    <w:rPr/>
  </w:style>
  <w:style w:type="paragraph" w:styleId="TOC1">
    <w:name w:val="toc 1"/>
    <w:basedOn w:val="Normal"/>
    <w:next w:val="Normal"/>
    <w:pPr>
      <w:spacing w:before="0" w:after="240"/>
      <w:ind w:hanging="720" w:start="720" w:end="720"/>
      <w:jc w:val="start"/>
    </w:pPr>
    <w:rPr>
      <w:caps/>
    </w:rPr>
  </w:style>
  <w:style w:type="paragraph" w:styleId="TOC2">
    <w:name w:val="toc 2"/>
    <w:basedOn w:val="Normal"/>
    <w:next w:val="Normal"/>
    <w:pPr>
      <w:spacing w:before="0" w:after="240"/>
      <w:ind w:hanging="720" w:start="1440" w:end="720"/>
      <w:jc w:val="start"/>
    </w:pPr>
    <w:rPr/>
  </w:style>
  <w:style w:type="paragraph" w:styleId="TOC3">
    <w:name w:val="toc 3"/>
    <w:basedOn w:val="Normal"/>
    <w:next w:val="Normal"/>
    <w:pPr>
      <w:spacing w:before="0" w:after="240"/>
      <w:ind w:hanging="720" w:start="2160" w:end="720"/>
      <w:jc w:val="start"/>
    </w:pPr>
    <w:rPr/>
  </w:style>
  <w:style w:type="paragraph" w:styleId="TOC4">
    <w:name w:val="toc 4"/>
    <w:basedOn w:val="Normal"/>
    <w:next w:val="Normal"/>
    <w:pPr>
      <w:spacing w:before="0" w:after="240"/>
      <w:ind w:hanging="720" w:start="2880" w:end="720"/>
      <w:jc w:val="start"/>
    </w:pPr>
    <w:rPr/>
  </w:style>
  <w:style w:type="paragraph" w:styleId="TOC5">
    <w:name w:val="toc 5"/>
    <w:basedOn w:val="Normal"/>
    <w:next w:val="Normal"/>
    <w:pPr>
      <w:spacing w:before="0" w:after="240"/>
      <w:ind w:hanging="720" w:start="3600" w:end="720"/>
      <w:jc w:val="start"/>
    </w:pPr>
    <w:rPr/>
  </w:style>
  <w:style w:type="paragraph" w:styleId="TOC6">
    <w:name w:val="toc 6"/>
    <w:basedOn w:val="Normal"/>
    <w:next w:val="Normal"/>
    <w:pPr>
      <w:spacing w:before="0" w:after="240"/>
      <w:ind w:hanging="720" w:start="4320" w:end="720"/>
      <w:jc w:val="start"/>
    </w:pPr>
    <w:rPr/>
  </w:style>
  <w:style w:type="paragraph" w:styleId="TOC7">
    <w:name w:val="toc 7"/>
    <w:basedOn w:val="Normal"/>
    <w:next w:val="Normal"/>
    <w:pPr>
      <w:spacing w:before="0" w:after="240"/>
      <w:ind w:hanging="720" w:start="5040" w:end="720"/>
      <w:jc w:val="start"/>
    </w:pPr>
    <w:rPr/>
  </w:style>
  <w:style w:type="paragraph" w:styleId="TOC8">
    <w:name w:val="toc 8"/>
    <w:basedOn w:val="Normal"/>
    <w:next w:val="Normal"/>
    <w:pPr>
      <w:spacing w:before="0" w:after="240"/>
      <w:ind w:hanging="720" w:start="5760" w:end="720"/>
      <w:jc w:val="start"/>
    </w:pPr>
    <w:rPr/>
  </w:style>
  <w:style w:type="paragraph" w:styleId="TOC9">
    <w:name w:val="toc 9"/>
    <w:basedOn w:val="Normal"/>
    <w:next w:val="Normal"/>
    <w:pPr>
      <w:spacing w:before="0" w:after="240"/>
      <w:ind w:hanging="720" w:start="6480" w:end="720"/>
      <w:jc w:val="start"/>
    </w:pPr>
    <w:rPr/>
  </w:style>
  <w:style w:type="paragraph" w:styleId="BlockText">
    <w:name w:val="Block Text"/>
    <w:basedOn w:val="Normal"/>
    <w:qFormat/>
    <w:pPr>
      <w:spacing w:before="0" w:after="240"/>
      <w:ind w:hanging="0" w:start="1440" w:end="1440"/>
    </w:pPr>
    <w:rPr/>
  </w:style>
  <w:style w:type="paragraph" w:styleId="NORMALDOUBLESPACED">
    <w:name w:val="NORMAL DOUBLE SPACED"/>
    <w:basedOn w:val="Normal"/>
    <w:qFormat/>
    <w:pPr>
      <w:spacing w:lineRule="auto" w:line="48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2001-05-21T15:45:00Z</dcterms:created>
  <dc:creator>Winnie Howard</dc:creator>
  <dc:description/>
  <dc:language>en-CA</dc:language>
  <cp:lastModifiedBy>Winnie Howard</cp:lastModifiedBy>
  <cp:lastPrinted>2001-05-21T14:21:00Z</cp:lastPrinted>
  <dcterms:modified xsi:type="dcterms:W3CDTF">2001-05-21T15:51:00Z</dcterms:modified>
  <cp:revision>3</cp:revision>
  <dc:subject/>
  <dc:title>AGENDA AND ITEMS FOR DISCUSSION FOR MAY 31, 2001 WSPP MEETING</dc:title>
</cp:coreProperties>
</file>