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2"/>
        </w:rPr>
        <w:t>NNG Commercial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Worry List for 2002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Low volatility impact on stretch targets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Beaver transaction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Turnback – Industrials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Tightening Regulatory environment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NBPL/ Alliance impact on Iowa/Chicago markets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Gas quality degradation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2001-10-05T13:34:00Z</dcterms:created>
  <dc:creator>sgilbe2</dc:creator>
  <dc:description/>
  <dc:language>en-CA</dc:language>
  <cp:lastModifiedBy>sgilbe2</cp:lastModifiedBy>
  <cp:lastPrinted>2001-10-05T11:11:00Z</cp:lastPrinted>
  <dcterms:modified xsi:type="dcterms:W3CDTF">2001-10-05T13:51:00Z</dcterms:modified>
  <cp:revision>2</cp:revision>
  <dc:subject/>
  <dc:title>NNG Commercial</dc:title>
</cp:coreProperties>
</file>