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CERTAIN WORK BY LANCE SCHULER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JANUARY – MAY 2001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True Blue</w:t>
        <w:tab/>
        <w:t>Complete buy-in of public stockholders of Azurix Corp.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Aura</w:t>
        <w:tab/>
        <w:t>Ongoing auction of Enron Renewable Energy Corp. (Enron Wind); and negotiation of purchase and sale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Omega</w:t>
        <w:tab/>
        <w:t>Separate, ongoing auctions of EGEP’s oil and gas assets in both India and in China; and negotiation of separate purchase and sale agreements.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Hurricane</w:t>
        <w:tab/>
        <w:t>Proposed sale of certain international assets (led by Jim Hughes).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Continue to help integrate Enron South America within EWS; particularly with respect to approach to underlying legal risks.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Continued monitoring of Chinese Wall policies and procedures.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Continue role as co-head of group – advise generally on a variety of policies and transactions, including acquisitions, dispositions, investments and joint ventures.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/mnt/main-storage/datasets/enron-docs/doc/work2001_1.doc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880" w:end="0"/>
    </w:pPr>
    <w:rPr/>
  </w:style>
  <w:style w:type="paragraph" w:styleId="BodyTextIndent2">
    <w:name w:val="Body Text Indent 2"/>
    <w:basedOn w:val="Normal"/>
    <w:qFormat/>
    <w:pPr>
      <w:tabs>
        <w:tab w:val="left" w:pos="720" w:leader="none"/>
      </w:tabs>
      <w:ind w:hanging="2400" w:start="27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2520" w:start="324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2001-06-04T10:24:00Z</dcterms:created>
  <dc:creator>dsnow</dc:creator>
  <dc:description/>
  <dc:language>en-CA</dc:language>
  <cp:lastModifiedBy>lschule</cp:lastModifiedBy>
  <cp:lastPrinted>2001-06-04T08:09:00Z</cp:lastPrinted>
  <dcterms:modified xsi:type="dcterms:W3CDTF">2001-06-04T10:39:00Z</dcterms:modified>
  <cp:revision>5</cp:revision>
  <dc:subject/>
  <dc:title>CERTAIN WORK BY LANCE SCULER</dc:title>
</cp:coreProperties>
</file>