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CERTAIN WORK BY LANCE SCHULER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JANUARY – DECEMBER 2000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</w:tabs>
        <w:ind w:hanging="2880" w:start="3240" w:end="0"/>
        <w:jc w:val="both"/>
        <w:rPr/>
      </w:pPr>
      <w:r>
        <w:rPr/>
        <w:t>Project Summer</w:t>
        <w:tab/>
        <w:t xml:space="preserve">Proposed sale of international assets.  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</w:tabs>
        <w:ind w:hanging="2880" w:start="3240" w:end="0"/>
        <w:jc w:val="both"/>
        <w:rPr/>
      </w:pPr>
      <w:r>
        <w:rPr/>
        <w:t xml:space="preserve">Projects George, </w:t>
      </w:r>
    </w:p>
    <w:p>
      <w:pPr>
        <w:pStyle w:val="BodyTextIndent3"/>
        <w:rPr/>
      </w:pPr>
      <w:r>
        <w:rPr/>
        <w:t>Aura, Ruth and Omega</w:t>
        <w:tab/>
        <w:t>Auctions of certain international assets (follow-on from Project Summer).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</w:tabs>
        <w:ind w:hanging="2880" w:start="3240" w:end="0"/>
        <w:jc w:val="both"/>
        <w:rPr/>
      </w:pPr>
      <w:r>
        <w:rPr/>
        <w:t>Project True Blue</w:t>
        <w:tab/>
        <w:t xml:space="preserve">Proposed buy-in of public stockholders of Azurix Corp. 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</w:tabs>
        <w:ind w:hanging="2880" w:start="3240" w:end="0"/>
        <w:jc w:val="both"/>
        <w:rPr/>
      </w:pPr>
      <w:r>
        <w:rPr/>
        <w:t>Project Merlin</w:t>
        <w:tab/>
        <w:t>Acquisition of MG plc (metals).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</w:tabs>
        <w:ind w:hanging="2880" w:start="3240" w:end="0"/>
        <w:jc w:val="both"/>
        <w:rPr/>
      </w:pPr>
      <w:r>
        <w:rPr/>
        <w:t>Project Hurricane</w:t>
        <w:tab/>
        <w:t>Joint venture (“Bridgeline”) with Texaco relating to Louisiana pipeline and storage assets.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</w:tabs>
        <w:ind w:hanging="2520" w:start="2880" w:end="0"/>
        <w:jc w:val="both"/>
        <w:rPr/>
      </w:pPr>
      <w:r>
        <w:rPr/>
        <w:t>Project Dodger and</w:t>
      </w:r>
    </w:p>
    <w:p>
      <w:pPr>
        <w:pStyle w:val="BodyTextIndent2"/>
        <w:ind w:hanging="2880" w:start="3240" w:end="0"/>
        <w:jc w:val="both"/>
        <w:rPr/>
      </w:pPr>
      <w:r>
        <w:rPr/>
        <w:tab/>
        <w:t>Project Battleship</w:t>
        <w:tab/>
        <w:t>Attempts to acquire the Brooklyn Navy Yard Partnership – separately, from both York Research and Edison Mission, as each owns 50% of the Partnership; continued negotiation of a Service Agreement to permit ENA to restructure the related Power Purchase Agreement without actually acquiring an interest in the Partnership.</w:t>
      </w:r>
    </w:p>
    <w:p>
      <w:pPr>
        <w:pStyle w:val="Normal"/>
        <w:tabs>
          <w:tab w:val="left" w:pos="720" w:leader="none"/>
        </w:tabs>
        <w:ind w:hanging="2400" w:start="2760" w:end="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</w:tabs>
        <w:jc w:val="both"/>
        <w:rPr/>
      </w:pPr>
      <w:r>
        <w:rPr/>
        <w:t>Sale of interests in Quanta Services and in Magellan Exploration, LLC (successor to Pel-Tex Oil Company).</w:t>
      </w:r>
    </w:p>
    <w:p>
      <w:pPr>
        <w:pStyle w:val="Normal"/>
        <w:tabs>
          <w:tab w:val="left" w:pos="720" w:leader="none"/>
        </w:tabs>
        <w:ind w:hanging="2400" w:start="2760" w:end="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Continued monitoring of Chinese Wall policies and procedures and lead related training sessions.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Continue role as co-head of group – advise generally on a variety of policies and transactions, including acquisitions, dispositions, investments and joint ventures.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/mnt/main-storage/datasets/enron-docs/doc/work2000_2-098c0b3611835f6cca296c18e83eb39f418a5dc0adaaf249a366cbd252d87cde.doc</w:t>
    </w:r>
    <w:r>
      <w:rPr>
        <w:sz w:val="12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2880" w:end="0"/>
    </w:pPr>
    <w:rPr/>
  </w:style>
  <w:style w:type="paragraph" w:styleId="BodyTextIndent2">
    <w:name w:val="Body Text Indent 2"/>
    <w:basedOn w:val="Normal"/>
    <w:qFormat/>
    <w:pPr>
      <w:tabs>
        <w:tab w:val="left" w:pos="720" w:leader="none"/>
      </w:tabs>
      <w:ind w:hanging="2400" w:start="276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3">
    <w:name w:val="Body Text Indent 3"/>
    <w:basedOn w:val="Normal"/>
    <w:qFormat/>
    <w:pPr>
      <w:ind w:hanging="2520" w:start="3240" w:end="0"/>
      <w:jc w:val="both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2000-11-28T16:33:00Z</dcterms:created>
  <dc:creator>dsnow</dc:creator>
  <dc:description/>
  <dc:language>en-CA</dc:language>
  <cp:lastModifiedBy>dsnow</cp:lastModifiedBy>
  <cp:lastPrinted>2000-11-29T08:29:00Z</cp:lastPrinted>
  <dcterms:modified xsi:type="dcterms:W3CDTF">2000-11-29T12:00:00Z</dcterms:modified>
  <cp:revision>11</cp:revision>
  <dc:subject/>
  <dc:title>CERTAIN WORK BY LANCE SCULER</dc:title>
</cp:coreProperties>
</file>