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bCs/>
        </w:rPr>
      </w:pPr>
      <w:r>
        <w:rPr>
          <w:b w:val="false"/>
          <w:bCs/>
        </w:rPr>
        <w:t>The Texas House and Senate political landscape came into focus last Wednesday after a three-judge federal court panel handed down its ruling on redistricting plans for those two deliberative bodies.  The judges’ Senate boundaries are the same as those adopted during the summer by the Legislative Redistricting Board, while the House map approved by the LRB was altered to address issues raised by the federal Department of Justice.</w:t>
      </w:r>
    </w:p>
    <w:p>
      <w:pPr>
        <w:pStyle w:val="BodyText"/>
        <w:rPr>
          <w:b w:val="false"/>
          <w:bCs/>
        </w:rPr>
      </w:pPr>
      <w:r>
        <w:rPr>
          <w:b w:val="false"/>
          <w:bCs/>
        </w:rPr>
      </w:r>
    </w:p>
    <w:p>
      <w:pPr>
        <w:pStyle w:val="BodyText"/>
        <w:rPr>
          <w:b w:val="false"/>
          <w:bCs/>
        </w:rPr>
      </w:pPr>
      <w:r>
        <w:rPr>
          <w:b w:val="false"/>
          <w:bCs/>
        </w:rPr>
        <w:t>During the past legislative session, the Republican Party held a slim 16-15 majority in the Texas Senate.  A runoff in a special election to fill the late Sen. Tom Haywood’s(R-Wichita Falls) seat will determine if the Republicans will hold on to their majority during the legislative interim.  Under the new Texas Senate redistricting map, some pundits predict that Republicans could arrive in Austin in 2003 with a much stronger edge as the majority party in that body, with a gain of as many as four seats.  Locally, Senate District 4, now represented by Sen. David Bernsen (D-Beaumont), was changed so that it now extends from Fort Bend County north and east to the Louisiana border, thus becoming a Republican district.  Sen. Bernsen has announced his intention to run for State Land Commissioner.  Candidates that have indicated they will be running for the vacant District 4 seat are Rep. Tommy Williams(R-The Woodlands) and former state senator Michael Galloway(R).</w:t>
      </w:r>
    </w:p>
    <w:p>
      <w:pPr>
        <w:pStyle w:val="Normal"/>
        <w:jc w:val="both"/>
        <w:rPr>
          <w:b/>
          <w:bCs/>
        </w:rPr>
      </w:pPr>
      <w:r>
        <w:rPr>
          <w:b/>
          <w:bCs/>
        </w:rPr>
      </w:r>
    </w:p>
    <w:p>
      <w:pPr>
        <w:pStyle w:val="Normal"/>
        <w:jc w:val="both"/>
        <w:rPr/>
      </w:pPr>
      <w:r>
        <w:rPr>
          <w:bCs/>
        </w:rPr>
        <w:t>The Texas House currently reflects a 78-72 Democratic majority, and those same pundits are predicting that as many as 80 to 85 Republicans could be elected under the new House plan.  Under the court’s House plan, it appears that 37 incumbent state representatives would be running against another incumbent residing in the same district.  In the Houston region, m</w:t>
      </w:r>
      <w:r>
        <w:rPr/>
        <w:t>embers forced to run against each other if they all seek re-election to the seats they now hold are Reps. Fred Bosse(D) and Joe Moreno(D); Reps. Debra Danburg(D), Scott Hochberg(D) and Kyle Janek(R); and Reps. Patricia Gray(D-Galveston), Craig Eiland(D-Galveston) and Zeb Zbranek(D-Winnie).  Rep. Janek has already announced he will be seeking the District 17 Senate seat being vacated by the retiring Sen. Buster Brown(R-Lake Jackson).  Fred Bosse has announced that he will not seek re-election to his House seat.  Today, Patty Gray announced that she will retire from the Texas House; Craig Eiland will run for the Galveston seat.</w:t>
      </w:r>
    </w:p>
    <w:p>
      <w:pPr>
        <w:pStyle w:val="Normal"/>
        <w:jc w:val="both"/>
        <w:rPr/>
      </w:pPr>
      <w:r>
        <w:rPr/>
      </w:r>
    </w:p>
    <w:p>
      <w:pPr>
        <w:pStyle w:val="BodyText3"/>
        <w:rPr/>
      </w:pPr>
      <w:r>
        <w:rPr/>
        <w:t>With the announced departures of House Appropriations Chairman Rob Junell(D-San Angelo), House Public Education Chairman Paul Sadler(D-Henderson), and House Transportation Chairman Clyde Alexander(D-Athens) and the likely retirement of Transportation Vice Chair Judy Hawley(D-Portland), the Texas Legislature will be losing a considerable amount of experience and leadership.  Several other noted House leaders will more than likely not be returning because they have been paired to run against fellow incumbents in other parts of the state.  The bottom line is that Texans will be seeing a number of new faces in Austin when the Legislature returns in 2003, and for the first time since the 1870s, the Texas House could reflect a Republican majority.</w:t>
      </w:r>
    </w:p>
    <w:p>
      <w:pPr>
        <w:pStyle w:val="Normal"/>
        <w:jc w:val="both"/>
        <w:rPr/>
      </w:pPr>
      <w:r>
        <w:rPr/>
      </w:r>
    </w:p>
    <w:p>
      <w:pPr>
        <w:pStyle w:val="Heading2"/>
        <w:ind w:hanging="0" w:start="0"/>
        <w:rPr>
          <w:sz w:val="28"/>
        </w:rPr>
      </w:pPr>
      <w:r>
        <w:rPr>
          <w:sz w:val="28"/>
        </w:rPr>
        <w:t xml:space="preserve">CORRECTION to November 15 edition of </w:t>
      </w:r>
      <w:r>
        <w:rPr>
          <w:i/>
          <w:iCs/>
          <w:sz w:val="28"/>
        </w:rPr>
        <w:t>Legislative Update</w:t>
      </w:r>
    </w:p>
    <w:p>
      <w:pPr>
        <w:pStyle w:val="Normal"/>
        <w:jc w:val="both"/>
        <w:rPr/>
      </w:pPr>
      <w:r>
        <w:rPr/>
        <w:t xml:space="preserve">In the November 15 </w:t>
      </w:r>
      <w:r>
        <w:rPr>
          <w:i/>
          <w:iCs/>
        </w:rPr>
        <w:t xml:space="preserve">Legislative Update </w:t>
      </w:r>
      <w:r>
        <w:rPr/>
        <w:t xml:space="preserve">we reported on the interim change to the House Transportation and Ways and Means Committees, but failed to list the area legislators with seats on those committees.  Area members on Transportation are </w:t>
      </w:r>
      <w:r>
        <w:rPr>
          <w:b/>
          <w:bCs/>
        </w:rPr>
        <w:t>Reps. Al Edwards, Peggy Hamric and Rick Noriega.</w:t>
      </w:r>
      <w:r>
        <w:rPr/>
        <w:t xml:space="preserve">  Area members on Ways and Means are </w:t>
      </w:r>
      <w:r>
        <w:rPr>
          <w:b/>
          <w:bCs/>
        </w:rPr>
        <w:t>Reps. Dennis Bonnen and Talmadge Heflin.</w:t>
      </w:r>
    </w:p>
    <w:p>
      <w:pPr>
        <w:pStyle w:val="Normal"/>
        <w:jc w:val="center"/>
        <w:rPr>
          <w:sz w:val="12"/>
        </w:rPr>
      </w:pPr>
      <w:r>
        <w:rPr>
          <w:sz w:val="12"/>
        </w:rPr>
      </w:r>
    </w:p>
    <w:p>
      <w:pPr>
        <w:pStyle w:val="Normal"/>
        <w:jc w:val="center"/>
        <w:rPr>
          <w:sz w:val="12"/>
        </w:rPr>
      </w:pPr>
      <w:r>
        <w:rPr>
          <w:sz w:val="12"/>
        </w:rPr>
      </w:r>
    </w:p>
    <w:sectPr>
      <w:headerReference w:type="default" r:id="rId2"/>
      <w:type w:val="nextPage"/>
      <w:pgSz w:w="12240" w:h="15840"/>
      <w:pgMar w:left="1008" w:right="1008" w:gutter="0" w:header="720" w:top="2448" w:footer="0" w:bottom="720"/>
      <w:pgNumType w:fmt="decimal"/>
      <w:cols w:num="2" w:space="708" w:equalWidth="true" w:sep="tru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080" w:leader="none"/>
        <w:tab w:val="right" w:pos="10140" w:leader="none"/>
      </w:tabs>
      <w:spacing w:before="60" w:after="0"/>
      <w:rPr>
        <w:i/>
        <w:i/>
        <w:sz w:val="84"/>
        <w:lang w:val="en-CA" w:eastAsia="en-C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62.8pt;margin-top:-4.8pt;width:251.95pt;height:50.35pt;mso-wrap-style:none;v-text-anchor:middle" type="_x0000_t136">
          <v:path textpathok="t"/>
          <v:textpath on="t" fitshape="t" string="UPDATE" style="font-family:&quot;Arial Black&quot;;font-size:12pt;font-style:italic" trim="t"/>
          <v:fill o:detectmouseclick="t" type="solid" color2="black"/>
          <v:stroke color="black" weight="9360" joinstyle="miter" endcap="flat"/>
          <v:shadow on="t" obscured="f" color="gray"/>
          <w10:wrap type="none"/>
        </v:shape>
      </w:pict>
    </w:r>
    <w:r>
      <w:rPr>
        <w:rFonts w:eastAsia="Tahoma" w:cs="Tahoma" w:ascii="Tahoma" w:hAnsi="Tahoma"/>
        <w:sz w:val="18"/>
        <w:lang w:val="en-CA" w:eastAsia="en-CA"/>
      </w:rPr>
      <w:t xml:space="preserve"> </w:t>
    </w:r>
    <w:r>
      <w:rPr>
        <w:rFonts w:cs="Tahoma" w:ascii="Tahoma" w:hAnsi="Tahoma"/>
        <w:sz w:val="18"/>
        <w:lang w:val="en-CA" w:eastAsia="en-CA"/>
      </w:rPr>
      <w:drawing>
        <wp:inline distT="0" distB="0" distL="0" distR="0">
          <wp:extent cx="647065" cy="518160"/>
          <wp:effectExtent l="0" t="0" r="0" b="0"/>
          <wp:docPr id="2" name="RIBB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BBON" descr="" title=""/>
                  <pic:cNvPicPr>
                    <a:picLocks noChangeAspect="1" noChangeArrowheads="1"/>
                  </pic:cNvPicPr>
                </pic:nvPicPr>
                <pic:blipFill>
                  <a:blip r:embed="rId1"/>
                  <a:srcRect l="-47" t="-59" r="-47" b="-59"/>
                  <a:stretch>
                    <a:fillRect/>
                  </a:stretch>
                </pic:blipFill>
                <pic:spPr bwMode="auto">
                  <a:xfrm>
                    <a:off x="0" y="0"/>
                    <a:ext cx="647065" cy="518160"/>
                  </a:xfrm>
                  <a:prstGeom prst="rect">
                    <a:avLst/>
                  </a:prstGeom>
                  <a:noFill/>
                </pic:spPr>
              </pic:pic>
            </a:graphicData>
          </a:graphic>
        </wp:inline>
      </w:drawing>
    </w:r>
    <w:r>
      <w:rPr>
        <w:rFonts w:eastAsia="Tahoma" w:cs="Tahoma" w:ascii="Tahoma" w:hAnsi="Tahoma"/>
        <w:sz w:val="18"/>
        <w:lang w:val="en-CA" w:eastAsia="en-CA"/>
      </w:rPr>
      <w:t xml:space="preserve"> </w:t>
    </w:r>
    <w:r>
      <w:rPr>
        <w:b/>
        <w:i/>
        <w:kern w:val="2"/>
        <w:sz w:val="96"/>
        <w:lang w:val="en-CA" w:eastAsia="en-CA"/>
      </w:rPr>
      <w:t>Legislative</w:t>
    </w:r>
  </w:p>
  <w:p>
    <w:pPr>
      <w:pStyle w:val="Header"/>
      <w:spacing w:before="120" w:after="0"/>
      <w:rPr>
        <w:rFonts w:ascii="Tahoma" w:hAnsi="Tahoma" w:cs="Tahoma"/>
        <w:sz w:val="20"/>
      </w:rPr>
    </w:pPr>
    <w: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22860</wp:posOffset>
              </wp:positionV>
              <wp:extent cx="6446520" cy="0"/>
              <wp:effectExtent l="0" t="6350" r="0" b="6350"/>
              <wp:wrapNone/>
              <wp:docPr id="3" name=""/>
              <a:graphic xmlns:a="http://schemas.openxmlformats.org/drawingml/2006/main">
                <a:graphicData uri="http://schemas.microsoft.com/office/word/2010/wordprocessingShape">
                  <wps:wsp>
                    <wps:cNvSpPr/>
                    <wps:spPr>
                      <a:xfrm>
                        <a:off x="0" y="0"/>
                        <a:ext cx="6446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1.8pt" to="507.55pt,1.8pt" stroked="t" o:allowincell="f" style="position:absolute">
              <v:stroke color="black" weight="12600" joinstyle="miter" endcap="flat"/>
              <v:fill o:detectmouseclick="t" on="false"/>
              <w10:wrap type="none"/>
            </v:line>
          </w:pict>
        </mc:Fallback>
      </mc:AlternateContent>
    </w:r>
    <w:r>
      <w:rPr>
        <w:rFonts w:cs="Tahoma" w:ascii="Tahoma" w:hAnsi="Tahoma"/>
        <w:sz w:val="20"/>
      </w:rPr>
      <w:t>A publication of the State Relations Committee of the Greater Houston Partnership</w:t>
      <w:tab/>
      <w:t xml:space="preserve">                     December 4, 2001</w:t>
    </w:r>
  </w:p>
  <w:p>
    <w:pPr>
      <w:pStyle w:val="Header"/>
      <w:spacing w:before="120" w:after="0"/>
      <w:jc w:val="center"/>
      <w:rPr>
        <w:b/>
        <w:bCs/>
        <w:sz w:val="44"/>
      </w:rPr>
    </w:pPr>
    <w:r>
      <w:rPr>
        <w:b/>
        <w:bCs/>
        <w:sz w:val="44"/>
      </w:rPr>
      <w:t>A Whole New World</w:t>
    </w:r>
  </w:p>
  <w:p>
    <w:pPr>
      <w:pStyle w:val="Header"/>
      <w:jc w:val="center"/>
      <w:rPr>
        <w:b/>
        <w:bCs/>
        <w:sz w:val="44"/>
      </w:rPr>
    </w:pPr>
    <w:r>
      <w:rPr>
        <w:b/>
        <w:bCs/>
        <w:sz w:val="4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both"/>
      <w:outlineLvl w:val="1"/>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Heading">
    <w:name w:val="Bold Heading"/>
    <w:basedOn w:val="Normal"/>
    <w:qFormat/>
    <w:pPr>
      <w:tabs>
        <w:tab w:val="clear" w:pos="720"/>
        <w:tab w:val="right" w:pos="10080" w:leader="none"/>
      </w:tabs>
      <w:spacing w:before="180" w:after="60"/>
    </w:pPr>
    <w:rPr>
      <w:rFonts w:ascii="Tahoma" w:hAnsi="Tahoma" w:cs="Tahoma"/>
      <w:b/>
    </w:rPr>
  </w:style>
  <w:style w:type="paragraph" w:styleId="11ptText">
    <w:name w:val="11 pt. Text"/>
    <w:basedOn w:val="Normal"/>
    <w:qFormat/>
    <w:pPr>
      <w:tabs>
        <w:tab w:val="clear" w:pos="720"/>
        <w:tab w:val="right" w:pos="10080" w:leader="none"/>
      </w:tabs>
      <w:spacing w:before="0" w:after="120"/>
    </w:pPr>
    <w:rPr>
      <w:rFonts w:ascii="Tahoma" w:hAnsi="Tahoma" w:cs="Tahoma"/>
      <w:sz w:val="20"/>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2001-12-03T14:23:00Z</dcterms:created>
  <dc:creator>Advocate for Houston Business</dc:creator>
  <dc:description/>
  <dc:language>en-CA</dc:language>
  <cp:lastModifiedBy>Allyson LaFave</cp:lastModifiedBy>
  <cp:lastPrinted>2001-12-04T17:05:00Z</cp:lastPrinted>
  <dcterms:modified xsi:type="dcterms:W3CDTF">2001-12-04T20:35:00Z</dcterms:modified>
  <cp:revision>10</cp:revision>
  <dc:subject/>
  <dc:title>   Legislative Update</dc:title>
</cp:coreProperties>
</file>