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9" w:type="dxa"/>
        <w:jc w:val="start"/>
        <w:tblInd w:w="0" w:type="dxa"/>
        <w:tblLayout w:type="fixed"/>
        <w:tblCellMar>
          <w:top w:w="0" w:type="dxa"/>
          <w:start w:w="0" w:type="dxa"/>
          <w:bottom w:w="0" w:type="dxa"/>
          <w:end w:w="0" w:type="dxa"/>
        </w:tblCellMar>
      </w:tblPr>
      <w:tblGrid>
        <w:gridCol w:w="1814"/>
        <w:gridCol w:w="7655"/>
      </w:tblGrid>
      <w:tr>
        <w:trPr>
          <w:trHeight w:val="1440" w:hRule="atLeast"/>
        </w:trPr>
        <w:tc>
          <w:tcPr>
            <w:tcW w:w="1814" w:type="dxa"/>
            <w:tcBorders/>
          </w:tcPr>
          <w:p>
            <w:pPr>
              <w:pStyle w:val="Normal"/>
              <w:spacing w:before="0" w:after="240"/>
              <w:jc w:val="start"/>
              <w:rPr>
                <w:sz w:val="20"/>
              </w:rPr>
            </w:pPr>
            <w:r>
              <w:rPr>
                <w:sz w:val="20"/>
              </w:rPr>
              <w:drawing>
                <wp:inline distT="0" distB="0" distL="0" distR="0">
                  <wp:extent cx="1007745" cy="6718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6" t="-54" r="-36" b="-54"/>
                          <a:stretch>
                            <a:fillRect/>
                          </a:stretch>
                        </pic:blipFill>
                        <pic:spPr bwMode="auto">
                          <a:xfrm>
                            <a:off x="0" y="0"/>
                            <a:ext cx="1007745" cy="671830"/>
                          </a:xfrm>
                          <a:prstGeom prst="rect">
                            <a:avLst/>
                          </a:prstGeom>
                          <a:noFill/>
                        </pic:spPr>
                      </pic:pic>
                    </a:graphicData>
                  </a:graphic>
                </wp:inline>
              </w:drawing>
            </w:r>
          </w:p>
        </w:tc>
        <w:tc>
          <w:tcPr>
            <w:tcW w:w="7655" w:type="dxa"/>
            <w:tcBorders/>
          </w:tcPr>
          <w:p>
            <w:pPr>
              <w:pStyle w:val="ZCom"/>
              <w:widowControl/>
              <w:rPr/>
            </w:pPr>
            <w:r>
              <w:rPr/>
              <w:t>EUROPEAN COMMISSION</w:t>
            </w:r>
          </w:p>
          <w:p>
            <w:pPr>
              <w:pStyle w:val="ZDGName"/>
              <w:widowControl/>
              <w:rPr/>
            </w:pPr>
            <w:r>
              <w:rPr/>
              <w:t>Internal Market DG</w:t>
            </w:r>
          </w:p>
          <w:p>
            <w:pPr>
              <w:pStyle w:val="ZDGName"/>
              <w:widowControl/>
              <w:rPr/>
            </w:pPr>
            <w:r>
              <w:rPr/>
            </w:r>
          </w:p>
          <w:p>
            <w:pPr>
              <w:pStyle w:val="ZDGName"/>
              <w:widowControl/>
              <w:rPr/>
            </w:pPr>
            <w:r>
              <w:rPr/>
            </w:r>
          </w:p>
          <w:p>
            <w:pPr>
              <w:pStyle w:val="ZDGName"/>
              <w:widowControl/>
              <w:rPr/>
            </w:pPr>
            <w:r>
              <w:rPr/>
              <w:t>FINANCIAL MARKETS</w:t>
            </w:r>
          </w:p>
          <w:p>
            <w:pPr>
              <w:pStyle w:val="ZDGName"/>
              <w:widowControl/>
              <w:rPr>
                <w:rFonts w:ascii="Helvetica;Arial" w:hAnsi="Helvetica;Arial" w:cs="Helvetica;Arial"/>
                <w:b/>
              </w:rPr>
            </w:pPr>
            <w:r>
              <w:rPr/>
              <w:t>DIRECTOR</w:t>
            </w:r>
          </w:p>
          <w:p>
            <w:pPr>
              <w:pStyle w:val="Normal"/>
              <w:spacing w:before="0" w:after="0"/>
              <w:rPr>
                <w:rFonts w:ascii="Helvetica;Arial" w:hAnsi="Helvetica;Arial" w:cs="Helvetica;Arial"/>
                <w:b/>
              </w:rPr>
            </w:pPr>
            <w:r>
              <w:rPr>
                <w:rFonts w:cs="Helvetica;Arial" w:ascii="Helvetica;Arial" w:hAnsi="Helvetica;Arial"/>
                <w:b/>
              </w:rPr>
            </w:r>
          </w:p>
        </w:tc>
      </w:tr>
    </w:tbl>
    <w:p>
      <w:pPr>
        <w:pStyle w:val="Date"/>
        <w:rPr/>
      </w:pPr>
      <w:r>
        <w:rPr/>
        <w:t xml:space="preserve">Brussels, </w:t>
      </w:r>
    </w:p>
    <w:p>
      <w:pPr>
        <w:pStyle w:val="References"/>
        <w:rPr/>
      </w:pPr>
      <w:r>
        <w:rPr/>
        <w:t>DW/smcd D(2000) 298</w:t>
      </w:r>
    </w:p>
    <w:p>
      <w:pPr>
        <w:pStyle w:val="AddressTR"/>
        <w:spacing w:before="0" w:after="0"/>
        <w:rPr/>
      </w:pPr>
      <w:r>
        <w:rPr/>
        <w:t>Mr Nick COLLIER</w:t>
        <w:br/>
        <w:t>Senior Director</w:t>
        <w:br/>
        <w:t>ISDA</w:t>
        <w:br/>
        <w:t>One New Change</w:t>
        <w:br/>
        <w:t>UK – LONDON EC4M 9QQ</w:t>
      </w:r>
    </w:p>
    <w:p>
      <w:pPr>
        <w:pStyle w:val="Normal"/>
        <w:spacing w:before="0" w:after="120"/>
        <w:rPr/>
      </w:pPr>
      <w:r>
        <w:rPr/>
      </w:r>
    </w:p>
    <w:p>
      <w:pPr>
        <w:pStyle w:val="Normal"/>
        <w:rPr/>
      </w:pPr>
      <w:r>
        <w:rPr/>
        <w:t>Dear Mr Collier,</w:t>
      </w:r>
    </w:p>
    <w:p>
      <w:pPr>
        <w:pStyle w:val="Normal"/>
        <w:spacing w:before="0" w:after="120"/>
        <w:rPr/>
      </w:pPr>
      <w:r>
        <w:rPr/>
        <w:t xml:space="preserve">On July 17 the EU’s Council of Economic and Finance Ministers (ECOFIN) established a Committee of Wise Men on the regulation of European Securities markets under the Chairmanship of Alexandre Lamfalussy. The Chairman has asked the European Commission, who are acting as Secretariat for the Group, to request on behalf of the Group a written contribution from your organisation on a number of key questions pertaining to their mandate. These questions are attached in a separate document to this letter along with the Group’s mandate. </w:t>
      </w:r>
    </w:p>
    <w:p>
      <w:pPr>
        <w:pStyle w:val="Normal"/>
        <w:spacing w:before="0" w:after="120"/>
        <w:rPr/>
      </w:pPr>
      <w:r>
        <w:rPr/>
        <w:t xml:space="preserve">Given the very short time available before the initial report of the Group is due (the mandate states it should be presented to the ECOFIN Council early in November 2000), the Group would be most grateful if your response could be sent </w:t>
      </w:r>
      <w:r>
        <w:rPr>
          <w:b/>
        </w:rPr>
        <w:t>before Sept 27</w:t>
      </w:r>
      <w:r>
        <w:rPr/>
        <w:t>, preferably by e-mail to the following address:</w:t>
      </w:r>
    </w:p>
    <w:p>
      <w:pPr>
        <w:pStyle w:val="Normal"/>
        <w:spacing w:before="0" w:after="0"/>
        <w:rPr>
          <w:b/>
        </w:rPr>
      </w:pPr>
      <w:r>
        <w:rPr>
          <w:b/>
        </w:rPr>
        <w:t>Mr Pierre DELSAUX,</w:t>
      </w:r>
    </w:p>
    <w:p>
      <w:pPr>
        <w:pStyle w:val="Normal"/>
        <w:spacing w:before="0" w:after="0"/>
        <w:rPr/>
      </w:pPr>
      <w:r>
        <w:rPr/>
        <w:t>Head of Unit, DG MARKT F2/3, Avenue De CORTENBERG 107 – Office 3/32,</w:t>
      </w:r>
    </w:p>
    <w:p>
      <w:pPr>
        <w:pStyle w:val="Normal"/>
        <w:spacing w:before="0" w:after="0"/>
        <w:rPr/>
      </w:pPr>
      <w:r>
        <w:rPr/>
        <w:t>BRUSSELS, Belgium</w:t>
      </w:r>
    </w:p>
    <w:p>
      <w:pPr>
        <w:pStyle w:val="Normal"/>
        <w:spacing w:before="0" w:after="0"/>
        <w:rPr/>
      </w:pPr>
      <w:r>
        <w:rPr/>
        <w:t>Tel. Office (32) 02 296 5472 - 02 295 1560</w:t>
      </w:r>
    </w:p>
    <w:p>
      <w:pPr>
        <w:pStyle w:val="Normal"/>
        <w:spacing w:before="0" w:after="120"/>
        <w:rPr/>
      </w:pPr>
      <w:r>
        <w:rPr/>
        <w:t>Fax (32) 02 295 5606</w:t>
      </w:r>
    </w:p>
    <w:p>
      <w:pPr>
        <w:pStyle w:val="Normal"/>
        <w:spacing w:before="0" w:after="120"/>
        <w:rPr>
          <w:b/>
        </w:rPr>
      </w:pPr>
      <w:r>
        <w:rPr>
          <w:b/>
        </w:rPr>
        <w:t>e-mail : Pierre.</w:t>
      </w:r>
      <w:hyperlink r:id="rId3">
        <w:r>
          <w:rPr>
            <w:rStyle w:val="Hyperlink"/>
            <w:b/>
          </w:rPr>
          <w:t>Delsaux@cec.eu.int</w:t>
        </w:r>
      </w:hyperlink>
    </w:p>
    <w:p>
      <w:pPr>
        <w:pStyle w:val="Normal"/>
        <w:spacing w:before="0" w:after="120"/>
        <w:rPr/>
      </w:pPr>
      <w:r>
        <w:rPr/>
        <w:t>Given the short time available, the Group has stated that it would fully understand if your reply was an informal one at this stage. The Group would be most appreciative if your answers could be as concise as possible and structured in the same way as the questionnaire. All replies will be treated as confidential. The Chairman would also like you to know that shortly, an open consultation on these questions will be announced using the Commission’s EUROPA web site. Thank you very much for your assistance and co-operation.</w:t>
      </w:r>
    </w:p>
    <w:p>
      <w:pPr>
        <w:pStyle w:val="Normal"/>
        <w:spacing w:before="0" w:after="120"/>
        <w:ind w:start="5760" w:end="0"/>
        <w:rPr/>
      </w:pPr>
      <w:r>
        <w:rPr/>
        <w:t xml:space="preserve">     </w:t>
      </w:r>
      <w:r>
        <w:rPr/>
        <w:t>Yours sincerely,</w:t>
      </w:r>
    </w:p>
    <w:p>
      <w:pPr>
        <w:pStyle w:val="Signature"/>
        <w:spacing w:before="480" w:after="0"/>
        <w:rPr/>
      </w:pPr>
      <w:r>
        <w:rPr/>
        <w:t>D. WRIGHT</w:t>
        <w:br/>
      </w:r>
    </w:p>
    <w:sectPr>
      <w:footerReference w:type="default" r:id="rId4"/>
      <w:footerReference w:type="first" r:id="rId5"/>
      <w:type w:val="nextPage"/>
      <w:pgSz w:w="11906" w:h="16838"/>
      <w:pgMar w:left="1587" w:right="1701" w:gutter="0" w:header="0" w:top="1020" w:footer="1077" w:bottom="113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p>
  <w:p>
    <w:pPr>
      <w:pStyle w:val="Footer"/>
      <w:rPr/>
    </w:pPr>
    <w:r>
      <w:rPr/>
      <w:t xml:space="preserve">Rue de la Loi 200, B-1049 Bruxelles/Wetstraat 200, B-1049 Brussel - Belgium - Office: C107 3/28. </w:t>
    </w:r>
    <w:r>
      <w:rPr>
        <w:lang w:val="en-CA"/>
      </w:rPr>
      <w:br/>
    </w:r>
    <w:r>
      <w:rPr/>
      <w:t xml:space="preserve">Telephone: direct line (+32-2)2958626, switchboard 299.11.11. Fax: 2955552. </w:t>
    </w:r>
    <w:r>
      <w:rPr>
        <w:lang w:val="en-CA"/>
      </w:rPr>
      <w:br/>
    </w:r>
    <w:r>
      <w:rPr/>
      <w:t>Telex: COMEU B 21877. Telegraphic address: COMEUR Brussels.</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480"/>
        </w:tabs>
        <w:ind w:start="480" w:hanging="480"/>
      </w:pPr>
    </w:lvl>
    <w:lvl w:ilvl="1">
      <w:start w:val="1"/>
      <w:numFmt w:val="decimal"/>
      <w:lvlText w:val="%1.%2."/>
      <w:lvlJc w:val="start"/>
      <w:pPr>
        <w:tabs>
          <w:tab w:val="num" w:pos="1080"/>
        </w:tabs>
        <w:ind w:start="1080" w:hanging="600"/>
      </w:pPr>
    </w:lvl>
    <w:lvl w:ilvl="2">
      <w:start w:val="1"/>
      <w:numFmt w:val="decimal"/>
      <w:lvlText w:val="%1.%2.%3."/>
      <w:lvlJc w:val="start"/>
      <w:pPr>
        <w:tabs>
          <w:tab w:val="num" w:pos="1920"/>
        </w:tabs>
        <w:ind w:start="1920" w:hanging="840"/>
      </w:pPr>
    </w:lvl>
    <w:lvl w:ilvl="3">
      <w:start w:val="1"/>
      <w:numFmt w:val="decimal"/>
      <w:lvlText w:val="%1.%2.%3.%4."/>
      <w:lvlJc w:val="start"/>
      <w:pPr>
        <w:tabs>
          <w:tab w:val="num" w:pos="2880"/>
        </w:tabs>
        <w:ind w:start="2880" w:hanging="9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EurolookDoctype" w:val="NOT"/>
    <w:docVar w:name="EurolookLanguage" w:val="2057"/>
    <w:docVar w:name="EurolookVersion" w:val="3.9"/>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Text1"/>
    <w:qFormat/>
    <w:pPr>
      <w:keepNext w:val="true"/>
      <w:numPr>
        <w:ilvl w:val="0"/>
        <w:numId w:val="12"/>
      </w:numPr>
      <w:tabs>
        <w:tab w:val="clear" w:pos="720"/>
      </w:tabs>
      <w:spacing w:before="240" w:after="240"/>
      <w:ind w:hanging="482" w:start="482" w:end="0"/>
      <w:outlineLvl w:val="0"/>
    </w:pPr>
    <w:rPr>
      <w:b/>
      <w:smallCaps/>
      <w:kern w:val="2"/>
    </w:rPr>
  </w:style>
  <w:style w:type="paragraph" w:styleId="Heading2">
    <w:name w:val="heading 2"/>
    <w:basedOn w:val="Normal"/>
    <w:next w:val="Text2"/>
    <w:qFormat/>
    <w:pPr>
      <w:keepNext w:val="true"/>
      <w:numPr>
        <w:ilvl w:val="0"/>
        <w:numId w:val="12"/>
      </w:numPr>
      <w:tabs>
        <w:tab w:val="clear" w:pos="720"/>
      </w:tabs>
      <w:ind w:hanging="595" w:start="1077" w:end="0"/>
      <w:outlineLvl w:val="1"/>
    </w:pPr>
    <w:rPr>
      <w:b/>
    </w:rPr>
  </w:style>
  <w:style w:type="paragraph" w:styleId="Heading3">
    <w:name w:val="heading 3"/>
    <w:basedOn w:val="Normal"/>
    <w:next w:val="Text3"/>
    <w:qFormat/>
    <w:pPr>
      <w:keepNext w:val="true"/>
      <w:numPr>
        <w:ilvl w:val="0"/>
        <w:numId w:val="12"/>
      </w:numPr>
      <w:tabs>
        <w:tab w:val="clear" w:pos="720"/>
      </w:tabs>
      <w:ind w:hanging="839" w:start="1916" w:end="0"/>
      <w:outlineLvl w:val="2"/>
    </w:pPr>
    <w:rPr>
      <w:i/>
    </w:rPr>
  </w:style>
  <w:style w:type="paragraph" w:styleId="Heading4">
    <w:name w:val="heading 4"/>
    <w:basedOn w:val="Normal"/>
    <w:next w:val="Text4"/>
    <w:qFormat/>
    <w:pPr>
      <w:keepNext w:val="true"/>
      <w:numPr>
        <w:ilvl w:val="0"/>
        <w:numId w:val="12"/>
      </w:numPr>
      <w:tabs>
        <w:tab w:val="clear" w:pos="720"/>
      </w:tabs>
      <w:ind w:hanging="964" w:start="0" w:end="0"/>
      <w:outlineLvl w:val="3"/>
    </w:pPr>
    <w:rPr/>
  </w:style>
  <w:style w:type="paragraph" w:styleId="Heading5">
    <w:name w:val="heading 5"/>
    <w:basedOn w:val="Normal"/>
    <w:next w:val="Normal"/>
    <w:qFormat/>
    <w:pPr>
      <w:numPr>
        <w:ilvl w:val="4"/>
        <w:numId w:val="1"/>
      </w:numPr>
      <w:spacing w:before="240" w:after="60"/>
      <w:ind w:hanging="708" w:start="3332" w:end="0"/>
      <w:outlineLvl w:val="4"/>
    </w:pPr>
    <w:rPr>
      <w:rFonts w:ascii="Arial" w:hAnsi="Arial" w:cs="Arial"/>
      <w:sz w:val="22"/>
    </w:rPr>
  </w:style>
  <w:style w:type="paragraph" w:styleId="Heading6">
    <w:name w:val="heading 6"/>
    <w:basedOn w:val="Normal"/>
    <w:next w:val="Normal"/>
    <w:qFormat/>
    <w:pPr>
      <w:numPr>
        <w:ilvl w:val="5"/>
        <w:numId w:val="1"/>
      </w:numPr>
      <w:spacing w:before="240" w:after="60"/>
      <w:ind w:hanging="708" w:start="4040" w:end="0"/>
      <w:outlineLvl w:val="5"/>
    </w:pPr>
    <w:rPr>
      <w:rFonts w:ascii="Arial" w:hAnsi="Arial" w:cs="Arial"/>
      <w:i/>
      <w:sz w:val="22"/>
    </w:rPr>
  </w:style>
  <w:style w:type="paragraph" w:styleId="Heading7">
    <w:name w:val="heading 7"/>
    <w:basedOn w:val="Normal"/>
    <w:next w:val="Normal"/>
    <w:qFormat/>
    <w:pPr>
      <w:numPr>
        <w:ilvl w:val="6"/>
        <w:numId w:val="1"/>
      </w:numPr>
      <w:spacing w:before="240" w:after="60"/>
      <w:ind w:hanging="708" w:start="4748" w:end="0"/>
      <w:outlineLvl w:val="6"/>
    </w:pPr>
    <w:rPr>
      <w:rFonts w:ascii="Arial" w:hAnsi="Arial" w:cs="Arial"/>
      <w:sz w:val="20"/>
    </w:rPr>
  </w:style>
  <w:style w:type="paragraph" w:styleId="Heading8">
    <w:name w:val="heading 8"/>
    <w:basedOn w:val="Normal"/>
    <w:next w:val="Normal"/>
    <w:qFormat/>
    <w:pPr>
      <w:numPr>
        <w:ilvl w:val="7"/>
        <w:numId w:val="1"/>
      </w:numPr>
      <w:spacing w:before="240" w:after="60"/>
      <w:ind w:hanging="708" w:start="5456" w:end="0"/>
      <w:outlineLvl w:val="7"/>
    </w:pPr>
    <w:rPr>
      <w:rFonts w:ascii="Arial" w:hAnsi="Arial" w:cs="Arial"/>
      <w:i/>
      <w:sz w:val="20"/>
    </w:rPr>
  </w:style>
  <w:style w:type="paragraph" w:styleId="Heading9">
    <w:name w:val="heading 9"/>
    <w:basedOn w:val="Normal"/>
    <w:next w:val="Normal"/>
    <w:qFormat/>
    <w:pPr>
      <w:numPr>
        <w:ilvl w:val="8"/>
        <w:numId w:val="1"/>
      </w:numPr>
      <w:spacing w:before="240" w:after="60"/>
      <w:ind w:hanging="708" w:start="6164" w:end="0"/>
      <w:outlineLvl w:val="8"/>
    </w:pPr>
    <w:rPr>
      <w:rFonts w:ascii="Arial" w:hAnsi="Arial" w:cs="Arial"/>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Address">
    <w:name w:val="Address"/>
    <w:basedOn w:val="Normal"/>
    <w:qFormat/>
    <w:pPr>
      <w:spacing w:before="0" w:after="0"/>
      <w:jc w:val="start"/>
    </w:pPr>
    <w:rPr/>
  </w:style>
  <w:style w:type="paragraph" w:styleId="AddressTL">
    <w:name w:val="AddressTL"/>
    <w:basedOn w:val="Normal"/>
    <w:next w:val="Normal"/>
    <w:qFormat/>
    <w:pPr>
      <w:spacing w:before="0" w:after="720"/>
      <w:jc w:val="start"/>
    </w:pPr>
    <w:rPr/>
  </w:style>
  <w:style w:type="paragraph" w:styleId="AddressTR">
    <w:name w:val="AddressTR"/>
    <w:basedOn w:val="Normal"/>
    <w:next w:val="Normal"/>
    <w:qFormat/>
    <w:pPr>
      <w:spacing w:before="0" w:after="720"/>
      <w:ind w:hanging="0" w:start="5103" w:end="0"/>
      <w:jc w:val="start"/>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10" w:start="283" w:end="0"/>
    </w:pPr>
    <w:rPr/>
  </w:style>
  <w:style w:type="paragraph" w:styleId="BodyTextIndent2">
    <w:name w:val="Body Text Indent 2"/>
    <w:basedOn w:val="Normal"/>
    <w:qFormat/>
    <w:pPr>
      <w:spacing w:lineRule="auto" w:line="480" w:before="0" w:after="120"/>
      <w:ind w:hanging="0" w:start="283" w:end="0"/>
    </w:pPr>
    <w:rPr/>
  </w:style>
  <w:style w:type="paragraph" w:styleId="BodyTextIndent3">
    <w:name w:val="Body Text Indent 3"/>
    <w:basedOn w:val="Normal"/>
    <w:qFormat/>
    <w:pPr>
      <w:spacing w:before="0" w:after="120"/>
      <w:ind w:hanging="0" w:start="283" w:end="0"/>
    </w:pPr>
    <w:rPr>
      <w:sz w:val="16"/>
    </w:rPr>
  </w:style>
  <w:style w:type="paragraph" w:styleId="Closing">
    <w:name w:val="Closing"/>
    <w:basedOn w:val="Normal"/>
    <w:next w:val="Signature"/>
    <w:qFormat/>
    <w:pPr>
      <w:tabs>
        <w:tab w:val="clear" w:pos="720"/>
        <w:tab w:val="left" w:pos="5103" w:leader="none"/>
      </w:tabs>
      <w:spacing w:before="240" w:after="240"/>
      <w:ind w:hanging="0" w:start="5103" w:end="0"/>
      <w:jc w:val="start"/>
    </w:pPr>
    <w:rPr/>
  </w:style>
  <w:style w:type="paragraph" w:styleId="CommentText">
    <w:name w:val="Comment Text"/>
    <w:basedOn w:val="Normal"/>
    <w:qFormat/>
    <w:pPr/>
    <w:rPr>
      <w:sz w:val="20"/>
    </w:rPr>
  </w:style>
  <w:style w:type="paragraph" w:styleId="Copies">
    <w:name w:val="Copies"/>
    <w:basedOn w:val="Normal"/>
    <w:next w:val="Normal"/>
    <w:qFormat/>
    <w:pPr>
      <w:tabs>
        <w:tab w:val="clear" w:pos="720"/>
        <w:tab w:val="left" w:pos="2512" w:leader="none"/>
        <w:tab w:val="left" w:pos="2762" w:leader="none"/>
        <w:tab w:val="left" w:pos="5642" w:leader="none"/>
        <w:tab w:val="left" w:pos="6362" w:leader="none"/>
        <w:tab w:val="left" w:pos="6720" w:leader="none"/>
      </w:tabs>
      <w:spacing w:before="480" w:after="0"/>
      <w:ind w:hanging="1792" w:start="1792" w:end="0"/>
      <w:jc w:val="start"/>
    </w:pPr>
    <w:rPr/>
  </w:style>
  <w:style w:type="paragraph" w:styleId="Date">
    <w:name w:val="Date"/>
    <w:basedOn w:val="Normal"/>
    <w:next w:val="References"/>
    <w:qFormat/>
    <w:pPr>
      <w:spacing w:before="0" w:after="0"/>
      <w:ind w:hanging="0" w:start="5103" w:end="-567"/>
      <w:jc w:val="start"/>
    </w:pPr>
    <w:rPr/>
  </w:style>
  <w:style w:type="paragraph" w:styleId="DocumentMap">
    <w:name w:val="Document Map"/>
    <w:basedOn w:val="Normal"/>
    <w:qFormat/>
    <w:pPr>
      <w:shd w:fill="000080" w:val="clear"/>
    </w:pPr>
    <w:rPr>
      <w:rFonts w:ascii="Tahoma" w:hAnsi="Tahoma" w:cs="Tahoma"/>
    </w:rPr>
  </w:style>
  <w:style w:type="paragraph" w:styleId="DoubSign">
    <w:name w:val="DoubSign"/>
    <w:basedOn w:val="Normal"/>
    <w:next w:val="Enclosures"/>
    <w:qFormat/>
    <w:pPr>
      <w:tabs>
        <w:tab w:val="clear" w:pos="720"/>
        <w:tab w:val="left" w:pos="5103" w:leader="none"/>
      </w:tabs>
      <w:spacing w:before="1200" w:after="0"/>
      <w:jc w:val="start"/>
    </w:pPr>
    <w:rPr/>
  </w:style>
  <w:style w:type="paragraph" w:styleId="Enclosures">
    <w:name w:val="Enclosures"/>
    <w:basedOn w:val="Normal"/>
    <w:next w:val="Participants"/>
    <w:qFormat/>
    <w:pPr>
      <w:keepNext w:val="true"/>
      <w:keepLines/>
      <w:tabs>
        <w:tab w:val="clear" w:pos="720"/>
        <w:tab w:val="left" w:pos="5642" w:leader="none"/>
      </w:tabs>
      <w:spacing w:before="480" w:after="0"/>
      <w:ind w:hanging="1792" w:start="1792" w:end="0"/>
      <w:jc w:val="start"/>
    </w:pPr>
    <w:rPr/>
  </w:style>
  <w:style w:type="paragraph" w:styleId="EndnoteText">
    <w:name w:val="endnote text"/>
    <w:basedOn w:val="Normal"/>
    <w:pPr/>
    <w:rPr>
      <w:sz w:val="20"/>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0" w:after="0"/>
      <w:ind w:hanging="0" w:start="0" w:end="-567"/>
      <w:jc w:val="start"/>
    </w:pPr>
    <w:rPr>
      <w:rFonts w:ascii="Arial" w:hAnsi="Arial" w:cs="Arial"/>
      <w:sz w:val="16"/>
    </w:rPr>
  </w:style>
  <w:style w:type="paragraph" w:styleId="FootnoteText">
    <w:name w:val="footnote text"/>
    <w:basedOn w:val="Normal"/>
    <w:pPr>
      <w:ind w:hanging="357" w:start="357" w:end="0"/>
    </w:pPr>
    <w:rPr>
      <w:sz w:val="20"/>
    </w:rPr>
  </w:style>
  <w:style w:type="paragraph" w:styleId="Header">
    <w:name w:val="header"/>
    <w:basedOn w:val="Normal"/>
    <w:pPr>
      <w:tabs>
        <w:tab w:val="clear" w:pos="720"/>
        <w:tab w:val="center" w:pos="4153" w:leader="none"/>
        <w:tab w:val="right" w:pos="8306" w:leader="none"/>
      </w:tabs>
    </w:pPr>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Courier New"/>
      <w:color w:val="auto"/>
      <w:sz w:val="20"/>
      <w:szCs w:val="20"/>
      <w:lang w:val="en-GB"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NoteHead">
    <w:name w:val="NoteHead"/>
    <w:basedOn w:val="Normal"/>
    <w:next w:val="Subject"/>
    <w:qFormat/>
    <w:pPr>
      <w:spacing w:before="720" w:after="720"/>
      <w:jc w:val="center"/>
    </w:pPr>
    <w:rPr>
      <w:b/>
      <w:smallCaps/>
    </w:rPr>
  </w:style>
  <w:style w:type="paragraph" w:styleId="NoteList">
    <w:name w:val="NoteList"/>
    <w:basedOn w:val="Normal"/>
    <w:next w:val="Subject"/>
    <w:qFormat/>
    <w:pPr>
      <w:tabs>
        <w:tab w:val="clear" w:pos="720"/>
        <w:tab w:val="left" w:pos="5823" w:leader="none"/>
      </w:tabs>
      <w:spacing w:before="720" w:after="720"/>
      <w:ind w:hanging="3119" w:start="5104" w:end="0"/>
      <w:jc w:val="start"/>
    </w:pPr>
    <w:rPr>
      <w:b/>
      <w:smallCaps/>
    </w:rPr>
  </w:style>
  <w:style w:type="paragraph" w:styleId="NumPar1">
    <w:name w:val="NumPar 1"/>
    <w:basedOn w:val="Heading1"/>
    <w:next w:val="Text1"/>
    <w:qFormat/>
    <w:pPr>
      <w:keepNext w:val="false"/>
      <w:numPr>
        <w:ilvl w:val="0"/>
        <w:numId w:val="12"/>
      </w:numPr>
      <w:spacing w:before="0" w:after="240"/>
      <w:ind w:hanging="483" w:start="483" w:end="0"/>
      <w:outlineLvl w:val="9"/>
    </w:pPr>
    <w:rPr>
      <w:b w:val="false"/>
      <w:caps w:val="false"/>
      <w:smallCaps w:val="false"/>
    </w:rPr>
  </w:style>
  <w:style w:type="paragraph" w:styleId="NumPar2">
    <w:name w:val="NumPar 2"/>
    <w:basedOn w:val="Heading2"/>
    <w:next w:val="Text2"/>
    <w:qFormat/>
    <w:pPr>
      <w:keepNext w:val="false"/>
      <w:numPr>
        <w:ilvl w:val="0"/>
        <w:numId w:val="12"/>
      </w:numPr>
      <w:outlineLvl w:val="9"/>
    </w:pPr>
    <w:rPr>
      <w:b w:val="false"/>
    </w:rPr>
  </w:style>
  <w:style w:type="paragraph" w:styleId="NumPar3">
    <w:name w:val="NumPar 3"/>
    <w:basedOn w:val="Heading3"/>
    <w:next w:val="Text3"/>
    <w:qFormat/>
    <w:pPr>
      <w:keepNext w:val="false"/>
      <w:numPr>
        <w:ilvl w:val="0"/>
        <w:numId w:val="12"/>
      </w:numPr>
      <w:ind w:hanging="840" w:start="1917" w:end="0"/>
      <w:outlineLvl w:val="9"/>
    </w:pPr>
    <w:rPr>
      <w:i w:val="false"/>
    </w:rPr>
  </w:style>
  <w:style w:type="paragraph" w:styleId="NumPar4">
    <w:name w:val="NumPar 4"/>
    <w:basedOn w:val="Heading4"/>
    <w:next w:val="Text4"/>
    <w:qFormat/>
    <w:pPr>
      <w:keepNext w:val="false"/>
      <w:numPr>
        <w:ilvl w:val="0"/>
        <w:numId w:val="12"/>
      </w:numPr>
      <w:outlineLvl w:val="9"/>
    </w:pPr>
    <w:rPr/>
  </w:style>
  <w:style w:type="paragraph" w:styleId="Participants">
    <w:name w:val="Participants"/>
    <w:basedOn w:val="Normal"/>
    <w:next w:val="Copies"/>
    <w:qFormat/>
    <w:pPr>
      <w:tabs>
        <w:tab w:val="clear" w:pos="720"/>
        <w:tab w:val="left" w:pos="2512" w:leader="none"/>
        <w:tab w:val="left" w:pos="2762" w:leader="none"/>
        <w:tab w:val="left" w:pos="5642" w:leader="none"/>
        <w:tab w:val="left" w:pos="6362" w:leader="none"/>
        <w:tab w:val="left" w:pos="6720" w:leader="none"/>
      </w:tabs>
      <w:spacing w:before="480" w:after="0"/>
      <w:ind w:hanging="1792" w:start="1792" w:end="0"/>
      <w:jc w:val="start"/>
    </w:pPr>
    <w:rPr/>
  </w:style>
  <w:style w:type="paragraph" w:styleId="PlainText">
    <w:name w:val="Plain Text"/>
    <w:basedOn w:val="Normal"/>
    <w:qFormat/>
    <w:pPr/>
    <w:rPr>
      <w:rFonts w:ascii="Courier New" w:hAnsi="Courier New" w:cs="Courier New"/>
      <w:sz w:val="20"/>
    </w:rPr>
  </w:style>
  <w:style w:type="paragraph" w:styleId="References">
    <w:name w:val="References"/>
    <w:basedOn w:val="Normal"/>
    <w:next w:val="AddressTR"/>
    <w:qFormat/>
    <w:pPr>
      <w:ind w:hanging="0" w:start="5103" w:end="0"/>
      <w:jc w:val="start"/>
    </w:pPr>
    <w:rPr>
      <w:sz w:val="20"/>
    </w:rPr>
  </w:style>
  <w:style w:type="paragraph" w:styleId="Salutation">
    <w:name w:val="Salutation"/>
    <w:basedOn w:val="Normal"/>
    <w:next w:val="Normal"/>
    <w:qFormat/>
    <w:pPr/>
    <w:rPr/>
  </w:style>
  <w:style w:type="paragraph" w:styleId="Signature">
    <w:name w:val="Signature"/>
    <w:basedOn w:val="Normal"/>
    <w:next w:val="Enclosures"/>
    <w:pPr>
      <w:tabs>
        <w:tab w:val="clear" w:pos="720"/>
        <w:tab w:val="left" w:pos="5103" w:leader="none"/>
      </w:tabs>
      <w:spacing w:before="1200" w:after="0"/>
      <w:ind w:hanging="0" w:start="5103" w:end="0"/>
      <w:jc w:val="center"/>
    </w:pPr>
    <w:rPr/>
  </w:style>
  <w:style w:type="paragraph" w:styleId="Subject">
    <w:name w:val="Subject"/>
    <w:basedOn w:val="Normal"/>
    <w:next w:val="Normal"/>
    <w:qFormat/>
    <w:pPr>
      <w:spacing w:before="0" w:after="480"/>
      <w:ind w:hanging="1191" w:start="1191" w:end="0"/>
      <w:jc w:val="start"/>
    </w:pPr>
    <w:rPr>
      <w:b/>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ext1">
    <w:name w:val="Text 1"/>
    <w:basedOn w:val="Normal"/>
    <w:qFormat/>
    <w:pPr>
      <w:ind w:hanging="0" w:start="482" w:end="0"/>
    </w:pPr>
    <w:rPr/>
  </w:style>
  <w:style w:type="paragraph" w:styleId="Text2">
    <w:name w:val="Text 2"/>
    <w:basedOn w:val="Normal"/>
    <w:qFormat/>
    <w:pPr>
      <w:tabs>
        <w:tab w:val="clear" w:pos="720"/>
        <w:tab w:val="left" w:pos="2161" w:leader="none"/>
      </w:tabs>
      <w:ind w:hanging="0" w:start="1077" w:end="0"/>
    </w:pPr>
    <w:rPr/>
  </w:style>
  <w:style w:type="paragraph" w:styleId="Text3">
    <w:name w:val="Text 3"/>
    <w:basedOn w:val="Normal"/>
    <w:qFormat/>
    <w:pPr>
      <w:tabs>
        <w:tab w:val="clear" w:pos="720"/>
        <w:tab w:val="left" w:pos="2302" w:leader="none"/>
      </w:tabs>
      <w:ind w:hanging="0" w:start="1916" w:end="0"/>
    </w:pPr>
    <w:rPr/>
  </w:style>
  <w:style w:type="paragraph" w:styleId="Text4">
    <w:name w:val="Text 4"/>
    <w:basedOn w:val="Normal"/>
    <w:qFormat/>
    <w:pPr>
      <w:ind w:hanging="0" w:start="2880" w:end="0"/>
    </w:pPr>
    <w:rPr/>
  </w:style>
  <w:style w:type="paragraph" w:styleId="TOAHeading">
    <w:name w:val="TOA Heading"/>
    <w:basedOn w:val="Normal"/>
    <w:next w:val="Normal"/>
    <w:qFormat/>
    <w:pPr>
      <w:spacing w:before="120" w:after="240"/>
    </w:pPr>
    <w:rPr>
      <w:rFonts w:ascii="Arial" w:hAnsi="Arial" w:cs="Arial"/>
      <w:b/>
    </w:rPr>
  </w:style>
  <w:style w:type="paragraph" w:styleId="TOC1">
    <w:name w:val="toc 1"/>
    <w:basedOn w:val="Normal"/>
    <w:next w:val="Normal"/>
    <w:pPr>
      <w:keepNext w:val="true"/>
      <w:keepLines/>
      <w:tabs>
        <w:tab w:val="clear" w:pos="720"/>
        <w:tab w:val="right" w:pos="8640" w:leader="dot"/>
      </w:tabs>
      <w:spacing w:before="240" w:after="240"/>
      <w:ind w:hanging="483" w:start="483" w:end="720"/>
    </w:pPr>
    <w:rPr>
      <w:caps/>
    </w:rPr>
  </w:style>
  <w:style w:type="paragraph" w:styleId="TOC2">
    <w:name w:val="toc 2"/>
    <w:basedOn w:val="Normal"/>
    <w:next w:val="Normal"/>
    <w:pPr>
      <w:keepLines/>
      <w:tabs>
        <w:tab w:val="clear" w:pos="720"/>
        <w:tab w:val="right" w:pos="8640" w:leader="dot"/>
      </w:tabs>
      <w:ind w:hanging="595" w:start="1077" w:end="720"/>
    </w:pPr>
    <w:rPr/>
  </w:style>
  <w:style w:type="paragraph" w:styleId="TOC3">
    <w:name w:val="toc 3"/>
    <w:basedOn w:val="Normal"/>
    <w:next w:val="Normal"/>
    <w:pPr>
      <w:keepLines/>
      <w:tabs>
        <w:tab w:val="clear" w:pos="720"/>
        <w:tab w:val="right" w:pos="8640" w:leader="dot"/>
      </w:tabs>
      <w:ind w:hanging="839" w:start="1916" w:end="720"/>
    </w:pPr>
    <w:rPr/>
  </w:style>
  <w:style w:type="paragraph" w:styleId="TOC4">
    <w:name w:val="toc 4"/>
    <w:basedOn w:val="Normal"/>
    <w:next w:val="Normal"/>
    <w:pPr>
      <w:keepLines/>
      <w:tabs>
        <w:tab w:val="clear" w:pos="720"/>
        <w:tab w:val="right" w:pos="8641" w:leader="dot"/>
      </w:tabs>
      <w:ind w:hanging="964" w:start="2880" w:end="72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YReferences">
    <w:name w:val="YReferences"/>
    <w:basedOn w:val="Normal"/>
    <w:next w:val="Normal"/>
    <w:qFormat/>
    <w:pPr>
      <w:spacing w:before="0" w:after="480"/>
      <w:ind w:hanging="1191" w:start="1191" w:end="0"/>
    </w:pPr>
    <w:rPr/>
  </w:style>
  <w:style w:type="paragraph" w:styleId="ZCom">
    <w:name w:val="Z_Com"/>
    <w:basedOn w:val="Normal"/>
    <w:next w:val="ZDGName"/>
    <w:qFormat/>
    <w:pPr>
      <w:widowControl w:val="false"/>
      <w:spacing w:before="0" w:after="0"/>
      <w:ind w:hanging="0" w:start="0" w:end="85"/>
    </w:pPr>
    <w:rPr>
      <w:rFonts w:ascii="Arial" w:hAnsi="Arial" w:cs="Arial"/>
      <w:lang w:eastAsia="en-US"/>
    </w:rPr>
  </w:style>
  <w:style w:type="paragraph" w:styleId="ZDGName">
    <w:name w:val="Z_DGName"/>
    <w:basedOn w:val="Normal"/>
    <w:qFormat/>
    <w:pPr>
      <w:widowControl w:val="false"/>
      <w:spacing w:before="0" w:after="0"/>
      <w:ind w:hanging="0" w:start="0" w:end="85"/>
    </w:pPr>
    <w:rPr>
      <w:rFonts w:ascii="Arial" w:hAnsi="Arial" w:cs="Arial"/>
      <w:sz w:val="16"/>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Delsaux@cec.eu.int"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2000-09-05T13:48:00Z</dcterms:created>
  <dc:creator>DAVID WRIGHT</dc:creator>
  <dc:description/>
  <cp:keywords>EL3</cp:keywords>
  <dc:language>en-CA</dc:language>
  <cp:lastModifiedBy>Corrinne Greasley</cp:lastModifiedBy>
  <cp:lastPrinted>2000-08-11T11:57:00Z</cp:lastPrinted>
  <dcterms:modified xsi:type="dcterms:W3CDTF">2000-09-05T13:48:00Z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Doctype">
    <vt:lpwstr>NOT</vt:lpwstr>
  </property>
  <property fmtid="{D5CDD505-2E9C-101B-9397-08002B2CF9AE}" pid="3" name="EurolookVersion">
    <vt:lpwstr>3.9</vt:lpwstr>
  </property>
</Properties>
</file>