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wmf" ContentType="image/x-wmf"/>
  <Override PartName="/word/media/image2.wmf" ContentType="image/x-wmf"/>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embeddings/oleObject1.pptx" ContentType="application/vnd.openxmlformats-officedocument.presentationml.presentation"/>
  <Override PartName="/word/embeddings/oleObject2.pptx" ContentType="application/vnd.openxmlformats-officedocument.presentationml.presentation"/>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sz w:val="36"/>
        </w:rPr>
        <w:t>DRAFT</w:t>
      </w:r>
    </w:p>
    <w:p>
      <w:pPr>
        <w:pStyle w:val="Heading"/>
        <w:rPr>
          <w:sz w:val="24"/>
        </w:rPr>
      </w:pPr>
      <w:r>
        <w:rPr>
          <w:sz w:val="24"/>
        </w:rPr>
      </w:r>
    </w:p>
    <w:p>
      <w:pPr>
        <w:pStyle w:val="Heading"/>
        <w:rPr>
          <w:sz w:val="28"/>
        </w:rPr>
      </w:pPr>
      <w:r>
        <w:rPr>
          <w:sz w:val="28"/>
        </w:rPr>
      </w:r>
    </w:p>
    <w:p>
      <w:pPr>
        <w:pStyle w:val="Heading"/>
        <w:rPr>
          <w:sz w:val="28"/>
        </w:rPr>
      </w:pPr>
      <w:r>
        <w:rPr>
          <w:sz w:val="28"/>
        </w:rPr>
        <w:t>WESTERN INTERCONNECTION ORGANIZATION</w:t>
      </w:r>
    </w:p>
    <w:p>
      <w:pPr>
        <w:pStyle w:val="Heading"/>
        <w:rPr>
          <w:sz w:val="28"/>
        </w:rPr>
      </w:pPr>
      <w:r>
        <w:rPr>
          <w:sz w:val="28"/>
        </w:rPr>
      </w:r>
    </w:p>
    <w:p>
      <w:pPr>
        <w:pStyle w:val="Heading"/>
        <w:rPr>
          <w:sz w:val="28"/>
        </w:rPr>
      </w:pPr>
      <w:r>
        <w:rPr>
          <w:sz w:val="28"/>
        </w:rPr>
      </w:r>
    </w:p>
    <w:p>
      <w:pPr>
        <w:pStyle w:val="Heading"/>
        <w:rPr>
          <w:sz w:val="28"/>
        </w:rPr>
      </w:pPr>
      <w:r>
        <w:rPr>
          <w:sz w:val="28"/>
        </w:rPr>
        <w:t>A DETAILED PROPOSAL</w:t>
      </w:r>
    </w:p>
    <w:p>
      <w:pPr>
        <w:pStyle w:val="Heading"/>
        <w:rPr>
          <w:sz w:val="28"/>
        </w:rPr>
      </w:pPr>
      <w:r>
        <w:rPr>
          <w:sz w:val="28"/>
        </w:rPr>
        <w:t>for</w:t>
      </w:r>
    </w:p>
    <w:p>
      <w:pPr>
        <w:pStyle w:val="Heading"/>
        <w:rPr>
          <w:sz w:val="28"/>
        </w:rPr>
      </w:pPr>
      <w:r>
        <w:rPr>
          <w:sz w:val="28"/>
        </w:rPr>
        <w:t>A GRID MANAGEMENT ORGANIZATION</w:t>
      </w:r>
    </w:p>
    <w:p>
      <w:pPr>
        <w:pStyle w:val="Heading"/>
        <w:rPr>
          <w:sz w:val="28"/>
        </w:rPr>
      </w:pPr>
      <w:r>
        <w:rPr>
          <w:sz w:val="28"/>
        </w:rPr>
        <w:t>IN THE WESTERN INTERCONNECTION</w:t>
      </w:r>
    </w:p>
    <w:p>
      <w:pPr>
        <w:pStyle w:val="Normal"/>
        <w:jc w:val="center"/>
        <w:rPr>
          <w:sz w:val="28"/>
        </w:rPr>
      </w:pPr>
      <w:r>
        <w:rPr>
          <w:sz w:val="28"/>
        </w:rPr>
      </w:r>
    </w:p>
    <w:p>
      <w:pPr>
        <w:pStyle w:val="Normal"/>
        <w:jc w:val="center"/>
        <w:rPr/>
      </w:pPr>
      <w:r>
        <w:rPr/>
        <w:t>October 02, 2000</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Pr>
    </w:p>
    <w:p>
      <w:pPr>
        <w:pStyle w:val="Normal"/>
        <w:jc w:val="center"/>
        <w:rPr/>
      </w:pPr>
      <w:r>
        <w:rPr/>
      </w:r>
    </w:p>
    <w:p>
      <w:pPr>
        <w:pStyle w:val="Normal"/>
        <w:rPr/>
      </w:pPr>
      <w:r>
        <w:rPr/>
      </w:r>
    </w:p>
    <w:p>
      <w:pPr>
        <w:pStyle w:val="Normal"/>
        <w:rPr/>
      </w:pPr>
      <w:r>
        <w:rPr/>
      </w:r>
    </w:p>
    <w:p>
      <w:pPr>
        <w:pStyle w:val="Heading1"/>
        <w:numPr>
          <w:ilvl w:val="0"/>
          <w:numId w:val="22"/>
        </w:numPr>
        <w:rPr/>
      </w:pPr>
      <w:r>
        <w:rPr/>
        <w:t>OVERVIEW:</w:t>
      </w:r>
    </w:p>
    <w:p>
      <w:pPr>
        <w:pStyle w:val="Normal"/>
        <w:rPr/>
      </w:pPr>
      <w:r>
        <w:rPr/>
      </w:r>
    </w:p>
    <w:p>
      <w:pPr>
        <w:pStyle w:val="Normal"/>
        <w:rPr/>
      </w:pPr>
      <w:r>
        <w:rPr/>
        <w:t>This paper describes the efforts of the Western Interconnection Coordination Forum (WICF)</w:t>
      </w:r>
      <w:r>
        <w:rPr>
          <w:rStyle w:val="FootnoteCharacters"/>
          <w:rStyle w:val="FootnoteReference"/>
        </w:rPr>
        <w:footnoteReference w:id="2"/>
      </w:r>
      <w:r>
        <w:rPr/>
        <w:t xml:space="preserve"> to design an organization to house many of the functions now performed by Western Systems Coordinating Council (WSCC), Western Regional Transmission Association (WRTA), Southwest Regional Transmission Association (SWRTA) and Northwest Regional Transmission Association (NRTA) in a single, new organization, the Western Interconnection Organization.  WICF’s goals when it undertook this effort were to:</w:t>
      </w:r>
    </w:p>
    <w:p>
      <w:pPr>
        <w:pStyle w:val="Normal"/>
        <w:numPr>
          <w:ilvl w:val="0"/>
          <w:numId w:val="7"/>
        </w:numPr>
        <w:tabs>
          <w:tab w:val="clear" w:pos="720"/>
          <w:tab w:val="left" w:pos="1080" w:leader="none"/>
        </w:tabs>
        <w:spacing w:before="120" w:after="80"/>
        <w:ind w:hanging="360" w:start="1080" w:end="0"/>
        <w:rPr/>
      </w:pPr>
      <w:r>
        <w:rPr/>
        <w:t>Promote efficient electric markets in the Western Interconnection.</w:t>
      </w:r>
    </w:p>
    <w:p>
      <w:pPr>
        <w:pStyle w:val="Normal"/>
        <w:numPr>
          <w:ilvl w:val="0"/>
          <w:numId w:val="7"/>
        </w:numPr>
        <w:tabs>
          <w:tab w:val="clear" w:pos="720"/>
          <w:tab w:val="left" w:pos="1080" w:leader="none"/>
        </w:tabs>
        <w:spacing w:before="0" w:after="80"/>
        <w:ind w:hanging="360" w:start="1080" w:end="0"/>
        <w:rPr/>
      </w:pPr>
      <w:r>
        <w:rPr/>
        <w:t>Ensure the reliability of the Western Interconnection.</w:t>
      </w:r>
    </w:p>
    <w:p>
      <w:pPr>
        <w:pStyle w:val="Normal"/>
        <w:numPr>
          <w:ilvl w:val="0"/>
          <w:numId w:val="7"/>
        </w:numPr>
        <w:tabs>
          <w:tab w:val="clear" w:pos="720"/>
          <w:tab w:val="left" w:pos="1080" w:leader="none"/>
        </w:tabs>
        <w:spacing w:before="0" w:after="120"/>
        <w:ind w:hanging="360" w:start="1080" w:end="0"/>
        <w:rPr/>
      </w:pPr>
      <w:r>
        <w:rPr/>
        <w:t>Increase the effectiveness of the institutional support structure.</w:t>
      </w:r>
    </w:p>
    <w:p>
      <w:pPr>
        <w:pStyle w:val="Normal"/>
        <w:numPr>
          <w:ilvl w:val="0"/>
          <w:numId w:val="7"/>
        </w:numPr>
        <w:tabs>
          <w:tab w:val="clear" w:pos="720"/>
          <w:tab w:val="left" w:pos="1080" w:leader="none"/>
        </w:tabs>
        <w:spacing w:before="0" w:after="80"/>
        <w:ind w:hanging="360" w:start="1080" w:end="0"/>
        <w:rPr/>
      </w:pPr>
      <w:r>
        <w:rPr/>
        <w:t>Eliminate overlap or duplication of effort between WICF organizations.</w:t>
      </w:r>
    </w:p>
    <w:p>
      <w:pPr>
        <w:pStyle w:val="Normal"/>
        <w:numPr>
          <w:ilvl w:val="0"/>
          <w:numId w:val="7"/>
        </w:numPr>
        <w:tabs>
          <w:tab w:val="clear" w:pos="720"/>
          <w:tab w:val="left" w:pos="1080" w:leader="none"/>
        </w:tabs>
        <w:spacing w:before="0" w:after="80"/>
        <w:ind w:hanging="360" w:start="1080" w:end="0"/>
        <w:rPr/>
      </w:pPr>
      <w:r>
        <w:rPr/>
        <w:t>Provide for a clear determination of authority and responsibility.</w:t>
      </w:r>
    </w:p>
    <w:p>
      <w:pPr>
        <w:pStyle w:val="Normal"/>
        <w:spacing w:before="0" w:after="80"/>
        <w:ind w:start="720" w:end="0"/>
        <w:rPr/>
      </w:pPr>
      <w:r>
        <w:rPr/>
      </w:r>
    </w:p>
    <w:p>
      <w:pPr>
        <w:pStyle w:val="Heading1"/>
        <w:numPr>
          <w:ilvl w:val="0"/>
          <w:numId w:val="22"/>
        </w:numPr>
        <w:rPr/>
      </w:pPr>
      <w:r>
        <w:rPr/>
        <w:t>BACKGROUND:</w:t>
      </w:r>
    </w:p>
    <w:p>
      <w:pPr>
        <w:pStyle w:val="Normal"/>
        <w:rPr/>
      </w:pPr>
      <w:r>
        <w:rPr/>
      </w:r>
    </w:p>
    <w:p>
      <w:pPr>
        <w:pStyle w:val="Normal"/>
        <w:rPr/>
      </w:pPr>
      <w:r>
        <w:rPr/>
        <w:t>WICF initiated a process in 1998 to examine a potential restructuring of the grid management functions in the Western Interconnection.  The WICF process began as a response to growing levels of dissatisfaction with the efficiencies of the decision-making processes of existing organizations in the Western Interconnection as well as the anticipated introduction of Federal legislation authorizing a continental, mandatory reliability organization in the form of a North American Electric Reliability Organization (NAERO), a successor to the existing North American Electric Reliability Council (NERC).</w:t>
      </w:r>
    </w:p>
    <w:p>
      <w:pPr>
        <w:pStyle w:val="Normal"/>
        <w:rPr/>
      </w:pPr>
      <w:r>
        <w:rPr/>
      </w:r>
    </w:p>
    <w:p>
      <w:pPr>
        <w:pStyle w:val="Normal"/>
        <w:rPr/>
      </w:pPr>
      <w:r>
        <w:rPr/>
        <w:t>The organization being developed in these WICF efforts has become known generically as the Western Interconnection Organization, or WIO.  The formal name of any organization ultimately formed in the Western Interconnection has not yet been adopted.</w:t>
      </w:r>
    </w:p>
    <w:p>
      <w:pPr>
        <w:pStyle w:val="Normal"/>
        <w:rPr/>
      </w:pPr>
      <w:r>
        <w:rPr/>
      </w:r>
    </w:p>
    <w:p>
      <w:pPr>
        <w:pStyle w:val="Normal"/>
        <w:rPr/>
      </w:pPr>
      <w:r>
        <w:rPr/>
        <w:t>The original goals and principles for the WICF Coordination Effort are listed in Attachment 1.  A Table of Definitions and Acronyms is included in Attachment 5.</w:t>
      </w:r>
    </w:p>
    <w:p>
      <w:pPr>
        <w:pStyle w:val="Normal"/>
        <w:rPr/>
      </w:pPr>
      <w:r>
        <w:rPr/>
      </w:r>
    </w:p>
    <w:p>
      <w:pPr>
        <w:pStyle w:val="Normal"/>
        <w:rPr/>
      </w:pPr>
      <w:r>
        <w:rPr/>
        <w:t>WICF has held a number of Workshops to receive public input to this process.  The first Workshop was held in Las Vegas, Nevada on October 13, 1998, seeking input from interested parties in the Western Interconnection on the scope and general direction of this WICF process.  The WICF Drafting Group then developed five straw proposals for consideration by the Western Interconnection.  The proposals were broad organizational constructs as follows:</w:t>
      </w:r>
    </w:p>
    <w:p>
      <w:pPr>
        <w:pStyle w:val="Normal"/>
        <w:rPr/>
      </w:pPr>
      <w:r>
        <w:rPr/>
      </w:r>
    </w:p>
    <w:p>
      <w:pPr>
        <w:pStyle w:val="Normal"/>
        <w:numPr>
          <w:ilvl w:val="0"/>
          <w:numId w:val="34"/>
        </w:numPr>
        <w:rPr/>
      </w:pPr>
      <w:r>
        <w:rPr/>
        <w:t>A centralized, Interconnection-wide organization with no formal regional district structure.</w:t>
      </w:r>
    </w:p>
    <w:p>
      <w:pPr>
        <w:pStyle w:val="Normal"/>
        <w:numPr>
          <w:ilvl w:val="0"/>
          <w:numId w:val="34"/>
        </w:numPr>
        <w:rPr/>
      </w:pPr>
      <w:r>
        <w:rPr/>
        <w:t>Independent and separate Interconnection-wide reliability and commercial organizations.</w:t>
      </w:r>
    </w:p>
    <w:p>
      <w:pPr>
        <w:pStyle w:val="Normal"/>
        <w:numPr>
          <w:ilvl w:val="0"/>
          <w:numId w:val="34"/>
        </w:numPr>
        <w:rPr/>
      </w:pPr>
      <w:r>
        <w:rPr/>
        <w:t>A centralized, Interconnection-wide organization with optional regional district structures.</w:t>
      </w:r>
    </w:p>
    <w:p>
      <w:pPr>
        <w:pStyle w:val="Normal"/>
        <w:numPr>
          <w:ilvl w:val="0"/>
          <w:numId w:val="34"/>
        </w:numPr>
        <w:rPr/>
      </w:pPr>
      <w:r>
        <w:rPr/>
        <w:t>Separate, formal regional districts with no centralized Interconnection-wide organization.</w:t>
      </w:r>
    </w:p>
    <w:p>
      <w:pPr>
        <w:pStyle w:val="Normal"/>
        <w:numPr>
          <w:ilvl w:val="0"/>
          <w:numId w:val="34"/>
        </w:numPr>
        <w:rPr/>
      </w:pPr>
      <w:r>
        <w:rPr/>
        <w:t>A self regulating reliability organization approved by FERC.</w:t>
      </w:r>
    </w:p>
    <w:p>
      <w:pPr>
        <w:pStyle w:val="Normal"/>
        <w:rPr/>
      </w:pPr>
      <w:r>
        <w:rPr/>
      </w:r>
    </w:p>
    <w:p>
      <w:pPr>
        <w:pStyle w:val="Normal"/>
        <w:rPr/>
      </w:pPr>
      <w:r>
        <w:rPr/>
        <w:t>WICF held a second Workshop in Reno, Nevada on April 27, 1999.  The consensus of those who attended the Workshop or commented in writing was that WICF should pursue the centralized organizational structures embodied in proposals 1 and 3 described above, and that the effort should further define the nature of the relationship between the Interconnection-wide organization and potential regional components.  Additional work would also be required to define the governance structure of the new organization and its committee structure.</w:t>
      </w:r>
    </w:p>
    <w:p>
      <w:pPr>
        <w:pStyle w:val="Normal"/>
        <w:rPr/>
      </w:pPr>
      <w:r>
        <w:rPr/>
      </w:r>
    </w:p>
    <w:p>
      <w:pPr>
        <w:pStyle w:val="Normal"/>
        <w:rPr/>
      </w:pPr>
      <w:r>
        <w:rPr/>
        <w:t>WICF held a third workshop on September 28, 1999, in Las Vegas, Nevada.  The consensus of interested parties following the workshop was: (1) no single governance proposal was highly favored, although the hybrid structure appeared favorable; (2) the regional relationship effort should assume that RTOs will be the regional organization of the future, that WIO will be founded with the industry at some point on the continuum between existing structures and full RTO development; and that WIO should be designed to evolve into an industry having multiple RTOs in the Western Interconnection; and (3) an open committee structure is favored with committees organized to perform the same functions as existing NERC committees.</w:t>
      </w:r>
    </w:p>
    <w:p>
      <w:pPr>
        <w:pStyle w:val="Normal"/>
        <w:rPr/>
      </w:pPr>
      <w:r>
        <w:rPr/>
      </w:r>
    </w:p>
    <w:p>
      <w:pPr>
        <w:pStyle w:val="Normal"/>
        <w:rPr/>
      </w:pPr>
      <w:r>
        <w:rPr/>
        <w:t>Following the September, 1999 workshop, WICF made presentations of the conclusions from the workshop to each of the WICF organizations.  Each organization formally supported the efforts of WICF to develop the WIO and in varying degrees implemented processes to study a potential transition of activities to WIO.</w:t>
      </w:r>
    </w:p>
    <w:p>
      <w:pPr>
        <w:pStyle w:val="Normal"/>
        <w:rPr/>
      </w:pPr>
      <w:r>
        <w:rPr/>
      </w:r>
    </w:p>
    <w:p>
      <w:pPr>
        <w:pStyle w:val="Normal"/>
        <w:rPr/>
      </w:pPr>
      <w:r>
        <w:rPr/>
        <w:t>WICF held a final workshop in Las Vegas on September 13, 2000, to receive final comments from interested parties.  WICF will next request approval from each of the WICF organizations during Fall, 2000 to begin the formation of WIO.</w:t>
      </w:r>
    </w:p>
    <w:p>
      <w:pPr>
        <w:pStyle w:val="Normal"/>
        <w:rPr/>
      </w:pPr>
      <w:r>
        <w:rPr/>
      </w:r>
    </w:p>
    <w:p>
      <w:pPr>
        <w:pStyle w:val="Heading1"/>
        <w:numPr>
          <w:ilvl w:val="0"/>
          <w:numId w:val="22"/>
        </w:numPr>
        <w:rPr/>
      </w:pPr>
      <w:r>
        <w:rPr/>
        <w:t>MISSION AND PURPOSE OF WIO</w:t>
      </w:r>
    </w:p>
    <w:p>
      <w:pPr>
        <w:pStyle w:val="Normal"/>
        <w:rPr/>
      </w:pPr>
      <w:r>
        <w:rPr/>
      </w:r>
    </w:p>
    <w:p>
      <w:pPr>
        <w:pStyle w:val="Normal"/>
        <w:rPr/>
      </w:pPr>
      <w:r>
        <w:rPr/>
        <w:t>The Western Interconnection is a synchronously operated electric grid in the western part of North America.  Geographically this includes parts of Montana, Nebraska, New Mexico, South Dakota, Texas, Wyoming, and Mexico and all of Arizona, California, Colorado, Idaho, Nevada, Oregon, Utah, Washington and the Canadian Provinces of British Columbia and Alberta.</w:t>
      </w:r>
    </w:p>
    <w:p>
      <w:pPr>
        <w:pStyle w:val="Normal"/>
        <w:rPr/>
      </w:pPr>
      <w:r>
        <w:rPr/>
      </w:r>
    </w:p>
    <w:p>
      <w:pPr>
        <w:pStyle w:val="Normal"/>
        <w:rPr/>
      </w:pPr>
      <w:r>
        <w:rPr/>
        <w:t>The Western Interconnection Organization (“WIO”) is established to serve the individuals, businesses, and other organizations that generate, transmit, distribute, market, and use electrical energy in the Western Interconnection of North America.  Specifically, the WIO is established to provide (1) an efficient organization to provide for reliability and market efficiency in the Western Interconnection, (2) an organization that can qualify as an Interconnection-wide regional reliability entity and be afforded deference and delegation by NAERO upon the enactment of reliability legislation now under consideration in the Congress of the United States, and (3) a coordinating entity for the entire Western Interconnection for activities of regional organizations with responsibilities for reliability and market functions.</w:t>
      </w:r>
    </w:p>
    <w:p>
      <w:pPr>
        <w:pStyle w:val="Normal"/>
        <w:rPr/>
      </w:pPr>
      <w:r>
        <w:rPr/>
      </w:r>
    </w:p>
    <w:p>
      <w:pPr>
        <w:pStyle w:val="Normal"/>
        <w:tabs>
          <w:tab w:val="left" w:pos="720" w:leader="none"/>
        </w:tabs>
        <w:rPr/>
      </w:pPr>
      <w:r>
        <w:rPr/>
        <w:t>WIO will fulfill its mission and purposes by maintaining a fair and open process through which practices, policies, and standards are developed and implemented, and by facilitating sound technical and policy analysis to support development and implementation of practices, policies, and standards.</w:t>
      </w:r>
    </w:p>
    <w:p>
      <w:pPr>
        <w:pStyle w:val="Normal"/>
        <w:rPr/>
      </w:pPr>
      <w:r>
        <w:rPr/>
        <w:t xml:space="preserve"> </w:t>
      </w:r>
    </w:p>
    <w:p>
      <w:pPr>
        <w:pStyle w:val="Heading1"/>
        <w:jc w:val="center"/>
        <w:rPr/>
      </w:pPr>
      <w:r>
        <w:rPr/>
        <w:t>MISSION</w:t>
      </w:r>
    </w:p>
    <w:p>
      <w:pPr>
        <w:pStyle w:val="Normal"/>
        <w:rPr/>
      </w:pPr>
      <w:r>
        <w:rPr/>
      </w:r>
    </w:p>
    <w:p>
      <w:pPr>
        <w:pStyle w:val="Normal"/>
        <w:numPr>
          <w:ilvl w:val="0"/>
          <w:numId w:val="27"/>
        </w:numPr>
        <w:tabs>
          <w:tab w:val="clear" w:pos="720"/>
          <w:tab w:val="left" w:pos="1080" w:leader="none"/>
        </w:tabs>
        <w:spacing w:before="240" w:after="0"/>
        <w:ind w:hanging="360" w:start="1080" w:end="0"/>
        <w:rPr/>
      </w:pPr>
      <w:r>
        <w:rPr/>
        <w:t xml:space="preserve">The mission of WIO is to maintain a reliable electric power system in the Western Interconnection that supports efficient competitive power markets.  </w:t>
      </w:r>
    </w:p>
    <w:p>
      <w:pPr>
        <w:pStyle w:val="Normal"/>
        <w:tabs>
          <w:tab w:val="clear" w:pos="720"/>
          <w:tab w:val="left" w:pos="-1440" w:leader="none"/>
          <w:tab w:val="left" w:pos="-720" w:leader="none"/>
        </w:tabs>
        <w:suppressAutoHyphens w:val="true"/>
        <w:ind w:hanging="360" w:start="1080" w:end="0"/>
        <w:rPr/>
      </w:pPr>
      <w:r>
        <w:rPr/>
      </w:r>
    </w:p>
    <w:p>
      <w:pPr>
        <w:pStyle w:val="Heading1"/>
        <w:tabs>
          <w:tab w:val="clear" w:pos="720"/>
          <w:tab w:val="left" w:pos="-1440" w:leader="none"/>
          <w:tab w:val="left" w:pos="-720" w:leader="none"/>
        </w:tabs>
        <w:suppressAutoHyphens w:val="true"/>
        <w:jc w:val="center"/>
        <w:rPr/>
      </w:pPr>
      <w:r>
        <w:rPr/>
        <w:t>PURPOSE</w:t>
      </w:r>
    </w:p>
    <w:p>
      <w:pPr>
        <w:pStyle w:val="Normal"/>
        <w:rPr/>
      </w:pPr>
      <w:r>
        <w:rPr/>
      </w:r>
    </w:p>
    <w:p>
      <w:pPr>
        <w:pStyle w:val="Normal"/>
        <w:tabs>
          <w:tab w:val="clear" w:pos="720"/>
          <w:tab w:val="left" w:pos="-1440" w:leader="none"/>
          <w:tab w:val="left" w:pos="-720" w:leader="none"/>
        </w:tabs>
        <w:suppressAutoHyphens w:val="true"/>
        <w:rPr/>
      </w:pPr>
      <w:r>
        <w:rPr/>
        <w:t>Prior to the enactment of Federal electricity reliability legislation, the purpose of WIO is to:</w:t>
      </w:r>
    </w:p>
    <w:p>
      <w:pPr>
        <w:pStyle w:val="Normal"/>
        <w:numPr>
          <w:ilvl w:val="0"/>
          <w:numId w:val="15"/>
        </w:numPr>
        <w:tabs>
          <w:tab w:val="left" w:pos="-1440" w:leader="none"/>
          <w:tab w:val="left" w:pos="-720" w:leader="none"/>
          <w:tab w:val="left" w:pos="720" w:leader="none"/>
        </w:tabs>
        <w:suppressAutoHyphens w:val="true"/>
        <w:spacing w:before="240" w:after="0"/>
        <w:ind w:hanging="360" w:start="720" w:end="0"/>
        <w:rPr/>
      </w:pPr>
      <w:r>
        <w:rPr/>
        <w:t>Develop and adopt Interconnection-wide operating and planning standards, criteria and guidelines necessary to maintain the reliable operation of the interconnected bulk power system, including seeking variances from NERC standards, as appropriate, and providing a process for regional variances.</w:t>
      </w:r>
    </w:p>
    <w:p>
      <w:pPr>
        <w:pStyle w:val="Normal"/>
        <w:numPr>
          <w:ilvl w:val="0"/>
          <w:numId w:val="15"/>
        </w:numPr>
        <w:tabs>
          <w:tab w:val="left" w:pos="-1440" w:leader="none"/>
          <w:tab w:val="left" w:pos="-720" w:leader="none"/>
          <w:tab w:val="left" w:pos="720" w:leader="none"/>
        </w:tabs>
        <w:suppressAutoHyphens w:val="true"/>
        <w:spacing w:before="240" w:after="0"/>
        <w:ind w:hanging="360" w:start="720" w:end="0"/>
        <w:rPr/>
      </w:pPr>
      <w:r>
        <w:rPr/>
        <w:t>Promote and provide for interregional coordination of planning and operation between bulk power systems in the Western Interconnection.  This responsibility will be fulfilled in concert with the individual Member Systems, Pools, Associations, Independent System Operators, and Regional Transmission Organizations which are responsible for carrying out their own planning and operational authorities within their respective areas.</w:t>
      </w:r>
    </w:p>
    <w:p>
      <w:pPr>
        <w:pStyle w:val="Normal"/>
        <w:numPr>
          <w:ilvl w:val="0"/>
          <w:numId w:val="15"/>
        </w:numPr>
        <w:tabs>
          <w:tab w:val="left" w:pos="-1440" w:leader="none"/>
          <w:tab w:val="left" w:pos="-720" w:leader="none"/>
          <w:tab w:val="left" w:pos="720" w:leader="none"/>
        </w:tabs>
        <w:suppressAutoHyphens w:val="true"/>
        <w:spacing w:before="240" w:after="0"/>
        <w:ind w:hanging="360" w:start="720" w:end="0"/>
        <w:rPr/>
      </w:pPr>
      <w:r>
        <w:rPr/>
        <w:t>Ensure interregional integration of reliability practices within the Western Interconnection through authority over issues that arise at the seams between control areas or between regions where control area operations are coordinated at the regional level.</w:t>
      </w:r>
    </w:p>
    <w:p>
      <w:pPr>
        <w:pStyle w:val="Normal"/>
        <w:numPr>
          <w:ilvl w:val="0"/>
          <w:numId w:val="15"/>
        </w:numPr>
        <w:tabs>
          <w:tab w:val="left" w:pos="-1440" w:leader="none"/>
          <w:tab w:val="left" w:pos="-720" w:leader="none"/>
          <w:tab w:val="left" w:pos="720" w:leader="none"/>
        </w:tabs>
        <w:suppressAutoHyphens w:val="true"/>
        <w:spacing w:before="240" w:after="0"/>
        <w:ind w:hanging="360" w:start="720" w:end="0"/>
        <w:rPr/>
      </w:pPr>
      <w:r>
        <w:rPr/>
        <w:t>Facilitate the development of consistent market interface practices among Regional Entities that are necessary for promoting efficient operations within the Western Interconnection.  The WIO’s “Backstop Authority” over Market Interface practices includes recommending consistent practices to Regional Entities and proposing to FERC and other Applicable Canadian or Mexican Regulatory Authorities, methods to resolve seams issues that have Material External Impacts.</w:t>
      </w:r>
    </w:p>
    <w:p>
      <w:pPr>
        <w:pStyle w:val="Normal"/>
        <w:numPr>
          <w:ilvl w:val="0"/>
          <w:numId w:val="15"/>
        </w:numPr>
        <w:tabs>
          <w:tab w:val="left" w:pos="-1440" w:leader="none"/>
          <w:tab w:val="left" w:pos="-720" w:leader="none"/>
          <w:tab w:val="left" w:pos="720" w:leader="none"/>
        </w:tabs>
        <w:suppressAutoHyphens w:val="true"/>
        <w:spacing w:before="240" w:after="0"/>
        <w:ind w:hanging="360" w:start="720" w:end="0"/>
        <w:rPr/>
      </w:pPr>
      <w:r>
        <w:rPr/>
        <w:t>Facilitate the compatibility of Commercial Practices within the Western Interconnection.</w:t>
      </w:r>
    </w:p>
    <w:p>
      <w:pPr>
        <w:pStyle w:val="Normal"/>
        <w:numPr>
          <w:ilvl w:val="0"/>
          <w:numId w:val="15"/>
        </w:numPr>
        <w:tabs>
          <w:tab w:val="left" w:pos="-1440" w:leader="none"/>
          <w:tab w:val="left" w:pos="-720" w:leader="none"/>
          <w:tab w:val="left" w:pos="720" w:leader="none"/>
        </w:tabs>
        <w:suppressAutoHyphens w:val="true"/>
        <w:spacing w:before="240" w:after="0"/>
        <w:ind w:hanging="360" w:start="720" w:end="0"/>
        <w:rPr/>
      </w:pPr>
      <w:r>
        <w:rPr/>
        <w:t>Provide a process for the timely resolution of disputes arising out of WIO functions or activities, and between WIO members.</w:t>
      </w:r>
    </w:p>
    <w:p>
      <w:pPr>
        <w:pStyle w:val="Normal"/>
        <w:tabs>
          <w:tab w:val="clear" w:pos="720"/>
          <w:tab w:val="left" w:pos="-1440" w:leader="none"/>
          <w:tab w:val="left" w:pos="-720" w:leader="none"/>
        </w:tabs>
        <w:suppressAutoHyphens w:val="true"/>
        <w:spacing w:before="240" w:after="0"/>
        <w:rPr/>
      </w:pPr>
      <w:r>
        <w:rPr/>
        <w:t>In addition to the purposes listed above, upon the enactment of Federal electricity reliability legislation WIO intends to qualify and act as a regional reliability entity qualifying for a delegation of certain authorities from NAERO and entitled to a measure of deference for its actions.</w:t>
      </w:r>
    </w:p>
    <w:p>
      <w:pPr>
        <w:pStyle w:val="Normal"/>
        <w:rPr/>
      </w:pPr>
      <w:r>
        <w:rPr/>
      </w:r>
    </w:p>
    <w:p>
      <w:pPr>
        <w:pStyle w:val="Heading1"/>
        <w:numPr>
          <w:ilvl w:val="0"/>
          <w:numId w:val="22"/>
        </w:numPr>
        <w:rPr/>
      </w:pPr>
      <w:r>
        <w:rPr/>
        <w:t>GENERAL ORGANIZATION PRINCIPLES:</w:t>
      </w:r>
    </w:p>
    <w:p>
      <w:pPr>
        <w:pStyle w:val="Normal"/>
        <w:rPr/>
      </w:pPr>
      <w:r>
        <w:rPr/>
      </w:r>
    </w:p>
    <w:p>
      <w:pPr>
        <w:pStyle w:val="Normal"/>
        <w:rPr/>
      </w:pPr>
      <w:r>
        <w:rPr/>
        <w:t>This section will provide some overlying attributes of the proposed organization.  Some of these attributes will be discussed in more detail or in different contexts in other parts of the paper, but all of them are important in understanding the more specific organizational constructs in the paper.</w:t>
      </w:r>
    </w:p>
    <w:p>
      <w:pPr>
        <w:pStyle w:val="Normal"/>
        <w:rPr/>
      </w:pPr>
      <w:r>
        <w:rPr/>
      </w:r>
    </w:p>
    <w:p>
      <w:pPr>
        <w:pStyle w:val="Normal"/>
        <w:rPr/>
      </w:pPr>
      <w:r>
        <w:rPr/>
        <w:t>MEMBERS AND MEMBERSHIP:</w:t>
      </w:r>
    </w:p>
    <w:p>
      <w:pPr>
        <w:pStyle w:val="Normal"/>
        <w:rPr/>
      </w:pPr>
      <w:r>
        <w:rPr/>
      </w:r>
    </w:p>
    <w:p>
      <w:pPr>
        <w:pStyle w:val="Normal"/>
        <w:rPr/>
      </w:pPr>
      <w:r>
        <w:rPr/>
        <w:t>The ability for any given person or entity to become a member of WIO will be either defined in WIO’s organic documents or will be imposed by other entities having jurisdiction over WIO affairs and activities, an Applicable Regulatory Authority.</w:t>
      </w:r>
      <w:r>
        <w:rPr>
          <w:rStyle w:val="FootnoteCharacters"/>
          <w:rStyle w:val="FootnoteReference"/>
        </w:rPr>
        <w:footnoteReference w:id="3"/>
      </w:r>
      <w:r>
        <w:rPr/>
        <w:t xml:space="preserve">  In general, WIO will offer voluntary membership to any user of the bulk power system in the Western Interconnection, i.e. any entity that has either a physical or commercial interaction with the bulk electricity system in the geographic region of WIO, to any entity planning to use the bulk power system in the Western Interconnection, and to any public interest group concerned with the operation of the western electric grid.  The NAERO organizational concepts propose that in addition to mandatory membership in NAERO, system operator entities in the Western Interconnection must be members of WIO.  System operator entities in the WI should be members of the WIO.  System operator entities are currently defined to be any entity that operates or is responsible for the operation of a bulk power system, including, but not limited to a control area operator, an Independent System Operator, a transmission company, a transmission system operator, or regional security coordinator.  With the intervening issuance of FERC Order 2000, Regional Transmission Organizations can also be added to the list.</w:t>
      </w:r>
    </w:p>
    <w:p>
      <w:pPr>
        <w:pStyle w:val="Normal"/>
        <w:rPr/>
      </w:pPr>
      <w:r>
        <w:rPr/>
      </w:r>
    </w:p>
    <w:p>
      <w:pPr>
        <w:pStyle w:val="Normal"/>
        <w:rPr/>
      </w:pPr>
      <w:r>
        <w:rPr/>
        <w:t>EFFECTIVE GRID MANAGEMENT</w:t>
      </w:r>
    </w:p>
    <w:p>
      <w:pPr>
        <w:pStyle w:val="Normal"/>
        <w:rPr/>
      </w:pPr>
      <w:r>
        <w:rPr/>
      </w:r>
    </w:p>
    <w:p>
      <w:pPr>
        <w:pStyle w:val="Normal"/>
        <w:rPr/>
      </w:pPr>
      <w:r>
        <w:rPr/>
        <w:t>The process that fostered the development of WIO began with the realization that the multitude of existing organizations was an ineffective way to manage the WI.  The WIO organizational concept envisions the elimination of many of the existing grid management organizations and the transfer of some existing functions into a single organization.  The result will be clearer identification of roles and responsibilities among WIO and Regional Entities resulting in timely decisions regarding grid management.</w:t>
      </w:r>
    </w:p>
    <w:p>
      <w:pPr>
        <w:pStyle w:val="Normal"/>
        <w:rPr/>
      </w:pPr>
      <w:r>
        <w:rPr/>
      </w:r>
    </w:p>
    <w:p>
      <w:pPr>
        <w:pStyle w:val="Normal"/>
        <w:rPr/>
      </w:pPr>
      <w:r>
        <w:rPr/>
        <w:t>A key to the overall effectiveness of grid management lies in the identification of Primary and Backstop Authorities for WIO and Regional Entities over a range of functions, as follows:</w:t>
      </w:r>
    </w:p>
    <w:p>
      <w:pPr>
        <w:pStyle w:val="Normal"/>
        <w:rPr/>
      </w:pPr>
      <w:r>
        <w:rPr/>
      </w:r>
    </w:p>
    <w:p>
      <w:pPr>
        <w:pStyle w:val="Normal"/>
        <w:ind w:start="720" w:end="0"/>
        <w:rPr/>
      </w:pPr>
      <w:r>
        <w:rPr>
          <w:b/>
          <w:u w:val="single"/>
        </w:rPr>
        <w:t>RELIABILITY</w:t>
      </w:r>
      <w:r>
        <w:rPr>
          <w:u w:val="single"/>
        </w:rPr>
        <w:t xml:space="preserve"> </w:t>
      </w:r>
      <w:r>
        <w:rPr>
          <w:b/>
          <w:u w:val="single"/>
        </w:rPr>
        <w:t>– Standard Setting and Compliance:</w:t>
      </w:r>
    </w:p>
    <w:p>
      <w:pPr>
        <w:pStyle w:val="Normal"/>
        <w:ind w:start="720" w:end="0"/>
        <w:rPr/>
      </w:pPr>
      <w:r>
        <w:rPr/>
      </w:r>
    </w:p>
    <w:p>
      <w:pPr>
        <w:pStyle w:val="Normal"/>
        <w:ind w:start="720" w:end="0"/>
        <w:rPr/>
      </w:pPr>
      <w:r>
        <w:rPr/>
        <w:t>The Primary Authority for setting planning and operating reliability standards lies with the WIO in conjunction with NERC and NAERO processes.  Backstop Authority lies with NERC/NAERO.</w:t>
      </w:r>
    </w:p>
    <w:p>
      <w:pPr>
        <w:pStyle w:val="Normal"/>
        <w:ind w:start="720" w:end="0"/>
        <w:rPr/>
      </w:pPr>
      <w:r>
        <w:rPr/>
      </w:r>
    </w:p>
    <w:p>
      <w:pPr>
        <w:pStyle w:val="Normal"/>
        <w:ind w:start="720" w:end="0"/>
        <w:rPr/>
      </w:pPr>
      <w:r>
        <w:rPr/>
        <w:t>The Primary Authority for maintaining regional reliability and complying with reliability standards lies with the operating entity (e.g. control area, Regional Entity, or RTO).</w:t>
      </w:r>
    </w:p>
    <w:p>
      <w:pPr>
        <w:pStyle w:val="Normal"/>
        <w:ind w:start="720" w:end="0"/>
        <w:rPr/>
      </w:pPr>
      <w:r>
        <w:rPr/>
      </w:r>
    </w:p>
    <w:p>
      <w:pPr>
        <w:pStyle w:val="Normal"/>
        <w:ind w:start="720" w:end="0"/>
        <w:rPr/>
      </w:pPr>
      <w:r>
        <w:rPr/>
        <w:t>Primary authority for compliance monitoring and enforcement of reliability standards lies with the WIO through the RMS Program.  Authority for enforcement of certain standards may be delegated to Regional Entities such as RTOs.</w:t>
      </w:r>
    </w:p>
    <w:p>
      <w:pPr>
        <w:pStyle w:val="Normal"/>
        <w:ind w:start="720" w:end="0"/>
        <w:rPr/>
      </w:pPr>
      <w:r>
        <w:rPr/>
      </w:r>
    </w:p>
    <w:p>
      <w:pPr>
        <w:pStyle w:val="Normal"/>
        <w:ind w:start="720" w:end="0"/>
        <w:rPr/>
      </w:pPr>
      <w:r>
        <w:rPr/>
        <w:t>With respect to developing and complying with reliability standards:</w:t>
      </w:r>
    </w:p>
    <w:p>
      <w:pPr>
        <w:pStyle w:val="Normal"/>
        <w:ind w:start="720" w:end="0"/>
        <w:rPr/>
      </w:pPr>
      <w:r>
        <w:rPr/>
      </w:r>
    </w:p>
    <w:p>
      <w:pPr>
        <w:pStyle w:val="Normal"/>
        <w:numPr>
          <w:ilvl w:val="0"/>
          <w:numId w:val="9"/>
        </w:numPr>
        <w:tabs>
          <w:tab w:val="clear" w:pos="720"/>
          <w:tab w:val="left" w:pos="1440" w:leader="none"/>
          <w:tab w:val="left" w:pos="1800" w:leader="none"/>
        </w:tabs>
        <w:ind w:hanging="0" w:start="1440" w:end="0"/>
        <w:rPr/>
      </w:pPr>
      <w:r>
        <w:rPr/>
        <w:t>the role of the WIO will be to develop and adopt reliability, operating and planning standards, criteria and guidelines necessary to maintain the reliable operation of the interconnected bulk power system, including seeking variances from NERC (or NAERO) standards, as appropriate, and providing a process for regional variances; and</w:t>
      </w:r>
    </w:p>
    <w:p>
      <w:pPr>
        <w:pStyle w:val="Normal"/>
        <w:ind w:start="2160" w:end="0"/>
        <w:rPr/>
      </w:pPr>
      <w:r>
        <w:rPr/>
      </w:r>
    </w:p>
    <w:p>
      <w:pPr>
        <w:pStyle w:val="Normal"/>
        <w:numPr>
          <w:ilvl w:val="0"/>
          <w:numId w:val="9"/>
        </w:numPr>
        <w:tabs>
          <w:tab w:val="clear" w:pos="720"/>
          <w:tab w:val="left" w:pos="1440" w:leader="none"/>
          <w:tab w:val="left" w:pos="1800" w:leader="none"/>
        </w:tabs>
        <w:ind w:hanging="0" w:start="1440" w:end="0"/>
        <w:rPr/>
      </w:pPr>
      <w:r>
        <w:rPr/>
        <w:t>the role of RTOs and other Regional Entities will be to operate their facilities in compliance with the standards, criteria, and guidelines developed by the WIO and to implement any other measures  that they deem necessary for the reliable operation of their systems (to the extent those measures are within their authorities not in conflict with WIO standards, criteria, and guidelines).</w:t>
      </w:r>
    </w:p>
    <w:p>
      <w:pPr>
        <w:pStyle w:val="Normal"/>
        <w:tabs>
          <w:tab w:val="clear" w:pos="720"/>
          <w:tab w:val="left" w:pos="1440" w:leader="none"/>
          <w:tab w:val="left" w:pos="1800" w:leader="none"/>
        </w:tabs>
        <w:rPr/>
      </w:pPr>
      <w:r>
        <w:rPr/>
      </w:r>
    </w:p>
    <w:p>
      <w:pPr>
        <w:pStyle w:val="BodyTextIndent"/>
        <w:rPr/>
      </w:pPr>
      <w:r>
        <w:rPr/>
        <w:t>With respect to enforcement of reliability standards, the WIO’s role will be as follows:</w:t>
      </w:r>
    </w:p>
    <w:p>
      <w:pPr>
        <w:pStyle w:val="Normal"/>
        <w:rPr/>
      </w:pPr>
      <w:r>
        <w:rPr/>
      </w:r>
    </w:p>
    <w:p>
      <w:pPr>
        <w:pStyle w:val="Normal"/>
        <w:numPr>
          <w:ilvl w:val="0"/>
          <w:numId w:val="8"/>
        </w:numPr>
        <w:tabs>
          <w:tab w:val="clear" w:pos="720"/>
          <w:tab w:val="left" w:pos="1800" w:leader="none"/>
        </w:tabs>
        <w:ind w:hanging="0" w:start="1440" w:end="0"/>
        <w:rPr/>
      </w:pPr>
      <w:r>
        <w:rPr/>
        <w:t>to carry out implementation of the WSCC RMS as in effect as of the WIO’s formation, and as the RMS may be subsequently modified in accordance with its terms;</w:t>
      </w:r>
    </w:p>
    <w:p>
      <w:pPr>
        <w:pStyle w:val="Normal"/>
        <w:tabs>
          <w:tab w:val="clear" w:pos="720"/>
          <w:tab w:val="left" w:pos="1800" w:leader="none"/>
        </w:tabs>
        <w:ind w:start="1440" w:end="0"/>
        <w:rPr/>
      </w:pPr>
      <w:r>
        <w:rPr/>
      </w:r>
    </w:p>
    <w:p>
      <w:pPr>
        <w:pStyle w:val="Normal"/>
        <w:numPr>
          <w:ilvl w:val="0"/>
          <w:numId w:val="8"/>
        </w:numPr>
        <w:tabs>
          <w:tab w:val="clear" w:pos="720"/>
          <w:tab w:val="left" w:pos="1800" w:leader="none"/>
        </w:tabs>
        <w:ind w:hanging="0" w:start="1440" w:end="0"/>
        <w:rPr/>
      </w:pPr>
      <w:r>
        <w:rPr/>
        <w:t xml:space="preserve">to implement any new enforcement mechanisms developed through national legislative initiatives and corresponding NAERO activities; and </w:t>
      </w:r>
    </w:p>
    <w:p>
      <w:pPr>
        <w:pStyle w:val="Normal"/>
        <w:tabs>
          <w:tab w:val="clear" w:pos="720"/>
          <w:tab w:val="left" w:pos="1800" w:leader="none"/>
        </w:tabs>
        <w:ind w:start="1440" w:end="0"/>
        <w:rPr/>
      </w:pPr>
      <w:r>
        <w:rPr/>
      </w:r>
    </w:p>
    <w:p>
      <w:pPr>
        <w:pStyle w:val="Normal"/>
        <w:numPr>
          <w:ilvl w:val="0"/>
          <w:numId w:val="8"/>
        </w:numPr>
        <w:tabs>
          <w:tab w:val="clear" w:pos="720"/>
          <w:tab w:val="left" w:pos="1800" w:leader="none"/>
        </w:tabs>
        <w:ind w:hanging="0" w:start="1440" w:end="0"/>
        <w:rPr/>
      </w:pPr>
      <w:r>
        <w:rPr/>
        <w:t>to administer any other enforcement mechanisms developed through voluntary processes after the WIO’s formation, where the WIO is designated to perform administration.</w:t>
      </w:r>
    </w:p>
    <w:p>
      <w:pPr>
        <w:pStyle w:val="Header"/>
        <w:tabs>
          <w:tab w:val="clear" w:pos="4320"/>
          <w:tab w:val="clear" w:pos="8640"/>
        </w:tabs>
        <w:rPr/>
      </w:pPr>
      <w:r>
        <w:rPr/>
      </w:r>
    </w:p>
    <w:p>
      <w:pPr>
        <w:pStyle w:val="Normal"/>
        <w:ind w:start="720" w:end="0"/>
        <w:rPr/>
      </w:pPr>
      <w:r>
        <w:rPr/>
        <w:t>With respect to coordinated planning activities:</w:t>
      </w:r>
    </w:p>
    <w:p>
      <w:pPr>
        <w:pStyle w:val="Normal"/>
        <w:rPr/>
      </w:pPr>
      <w:r>
        <w:rPr/>
      </w:r>
    </w:p>
    <w:p>
      <w:pPr>
        <w:pStyle w:val="Normal"/>
        <w:numPr>
          <w:ilvl w:val="0"/>
          <w:numId w:val="9"/>
        </w:numPr>
        <w:tabs>
          <w:tab w:val="clear" w:pos="720"/>
          <w:tab w:val="left" w:pos="1440" w:leader="none"/>
          <w:tab w:val="left" w:pos="1800" w:leader="none"/>
        </w:tabs>
        <w:ind w:hanging="0" w:start="1440" w:end="0"/>
        <w:rPr/>
      </w:pPr>
      <w:r>
        <w:rPr/>
        <w:t>the role of the RTOs and other Regional Entities will be to conduct planning studies and develop expansion plans in accordance with WIO planning standards and procedural requirements;</w:t>
      </w:r>
    </w:p>
    <w:p>
      <w:pPr>
        <w:pStyle w:val="Normal"/>
        <w:ind w:start="720" w:end="0"/>
        <w:rPr/>
      </w:pPr>
      <w:r>
        <w:rPr/>
      </w:r>
    </w:p>
    <w:p>
      <w:pPr>
        <w:pStyle w:val="Normal"/>
        <w:numPr>
          <w:ilvl w:val="0"/>
          <w:numId w:val="9"/>
        </w:numPr>
        <w:tabs>
          <w:tab w:val="clear" w:pos="720"/>
          <w:tab w:val="left" w:pos="1440" w:leader="none"/>
          <w:tab w:val="left" w:pos="1800" w:leader="none"/>
        </w:tabs>
        <w:ind w:hanging="0" w:start="1440" w:end="0"/>
        <w:rPr/>
      </w:pPr>
      <w:r>
        <w:rPr/>
        <w:t>the role of the WIO will be to:</w:t>
      </w:r>
    </w:p>
    <w:p>
      <w:pPr>
        <w:pStyle w:val="Normal"/>
        <w:rPr/>
      </w:pPr>
      <w:r>
        <w:rPr/>
      </w:r>
    </w:p>
    <w:p>
      <w:pPr>
        <w:pStyle w:val="Normal"/>
        <w:numPr>
          <w:ilvl w:val="0"/>
          <w:numId w:val="5"/>
        </w:numPr>
        <w:tabs>
          <w:tab w:val="clear" w:pos="720"/>
          <w:tab w:val="left" w:pos="2160" w:leader="none"/>
        </w:tabs>
        <w:ind w:hanging="360" w:start="2160" w:end="0"/>
        <w:rPr/>
      </w:pPr>
      <w:r>
        <w:rPr/>
        <w:t>review RTO and Regional Entity planning processes and outcomes to determine whether they meet WIO reliability criteria, planning standards and procedures;</w:t>
      </w:r>
    </w:p>
    <w:p>
      <w:pPr>
        <w:pStyle w:val="Normal"/>
        <w:ind w:start="1440" w:end="0"/>
        <w:rPr/>
      </w:pPr>
      <w:r>
        <w:rPr/>
      </w:r>
    </w:p>
    <w:p>
      <w:pPr>
        <w:pStyle w:val="Normal"/>
        <w:numPr>
          <w:ilvl w:val="0"/>
          <w:numId w:val="5"/>
        </w:numPr>
        <w:tabs>
          <w:tab w:val="clear" w:pos="720"/>
          <w:tab w:val="left" w:pos="2160" w:leader="none"/>
        </w:tabs>
        <w:ind w:hanging="360" w:start="2160" w:end="0"/>
        <w:rPr/>
      </w:pPr>
      <w:r>
        <w:rPr/>
        <w:t>refer planning matters back to the originating RTO or other Regional Entity for revision or other corrective actions when the WIO determines that WIO reliability criteria, planning standards, or procedures have not been met ;</w:t>
      </w:r>
    </w:p>
    <w:p>
      <w:pPr>
        <w:pStyle w:val="Normal"/>
        <w:ind w:start="1440" w:end="0"/>
        <w:rPr/>
      </w:pPr>
      <w:r>
        <w:rPr/>
      </w:r>
    </w:p>
    <w:p>
      <w:pPr>
        <w:pStyle w:val="Normal"/>
        <w:numPr>
          <w:ilvl w:val="0"/>
          <w:numId w:val="5"/>
        </w:numPr>
        <w:tabs>
          <w:tab w:val="clear" w:pos="720"/>
          <w:tab w:val="left" w:pos="2160" w:leader="none"/>
        </w:tabs>
        <w:ind w:hanging="360" w:start="2160" w:end="0"/>
        <w:rPr/>
      </w:pPr>
      <w:r>
        <w:rPr/>
        <w:t>request that one or more RTOs and Regional Entities carry out a single-region or  coordinated multi-region planning study where the WIO determines that there is compelling need for a study that would not otherwise be performed (and, if the WIO so elects, to provide funding to cover the costs of carrying out the requested study); and</w:t>
      </w:r>
    </w:p>
    <w:p>
      <w:pPr>
        <w:pStyle w:val="Normal"/>
        <w:ind w:start="1440" w:end="0"/>
        <w:rPr/>
      </w:pPr>
      <w:r>
        <w:rPr/>
      </w:r>
    </w:p>
    <w:p>
      <w:pPr>
        <w:pStyle w:val="Normal"/>
        <w:numPr>
          <w:ilvl w:val="0"/>
          <w:numId w:val="5"/>
        </w:numPr>
        <w:tabs>
          <w:tab w:val="clear" w:pos="720"/>
          <w:tab w:val="left" w:pos="2160" w:leader="none"/>
        </w:tabs>
        <w:ind w:hanging="360" w:start="2160" w:end="0"/>
        <w:rPr/>
      </w:pPr>
      <w:r>
        <w:rPr/>
        <w:t>carry out (or contract with a qualified service provider to carry out) a single-region or multi-region planning study where the WIO determines there is a compelling need for the study but no RTO or Regional Entity is willing or able to perform the requested study despite the WIO’s request and offer to provide necessary funding.</w:t>
      </w:r>
    </w:p>
    <w:p>
      <w:pPr>
        <w:pStyle w:val="Normal"/>
        <w:rPr/>
      </w:pPr>
      <w:r>
        <w:rPr/>
      </w:r>
    </w:p>
    <w:p>
      <w:pPr>
        <w:pStyle w:val="Normal"/>
        <w:numPr>
          <w:ilvl w:val="0"/>
          <w:numId w:val="32"/>
        </w:numPr>
        <w:tabs>
          <w:tab w:val="clear" w:pos="720"/>
          <w:tab w:val="left" w:pos="1800" w:leader="none"/>
        </w:tabs>
        <w:ind w:hanging="0" w:start="1440" w:end="0"/>
        <w:rPr/>
      </w:pPr>
      <w:r>
        <w:rPr/>
        <w:t>WIO will not have the authority to order the construction of transmission facilities.</w:t>
      </w:r>
    </w:p>
    <w:p>
      <w:pPr>
        <w:pStyle w:val="Normal"/>
        <w:ind w:start="720" w:end="0"/>
        <w:rPr/>
      </w:pPr>
      <w:r>
        <w:rPr/>
      </w:r>
    </w:p>
    <w:p>
      <w:pPr>
        <w:pStyle w:val="Normal"/>
        <w:ind w:start="720" w:end="0"/>
        <w:rPr>
          <w:b/>
        </w:rPr>
      </w:pPr>
      <w:r>
        <w:rPr>
          <w:b/>
          <w:u w:val="single"/>
        </w:rPr>
        <w:t>MARKET INTERFACE:</w:t>
      </w:r>
    </w:p>
    <w:p>
      <w:pPr>
        <w:pStyle w:val="Normal"/>
        <w:ind w:start="720" w:end="0"/>
        <w:rPr>
          <w:b/>
        </w:rPr>
      </w:pPr>
      <w:r>
        <w:rPr>
          <w:b/>
        </w:rPr>
      </w:r>
    </w:p>
    <w:p>
      <w:pPr>
        <w:pStyle w:val="Normal"/>
        <w:ind w:start="720" w:end="0"/>
        <w:rPr/>
      </w:pPr>
      <w:r>
        <w:rPr/>
        <w:t>With respect to Market Interface issues:</w:t>
      </w:r>
    </w:p>
    <w:p>
      <w:pPr>
        <w:pStyle w:val="Normal"/>
        <w:ind w:start="720" w:end="0"/>
        <w:rPr/>
      </w:pPr>
      <w:r>
        <w:rPr/>
      </w:r>
    </w:p>
    <w:p>
      <w:pPr>
        <w:pStyle w:val="Normal"/>
        <w:numPr>
          <w:ilvl w:val="0"/>
          <w:numId w:val="9"/>
        </w:numPr>
        <w:tabs>
          <w:tab w:val="clear" w:pos="720"/>
          <w:tab w:val="left" w:pos="1440" w:leader="none"/>
          <w:tab w:val="left" w:pos="1800" w:leader="none"/>
        </w:tabs>
        <w:ind w:hanging="0" w:start="1440" w:end="0"/>
        <w:rPr/>
      </w:pPr>
      <w:r>
        <w:rPr/>
        <w:t>The RTOs, when formed, will have Primary Authority to adopt market interface practices and procedures within their respective regions.</w:t>
      </w:r>
    </w:p>
    <w:p>
      <w:pPr>
        <w:pStyle w:val="Normal"/>
        <w:ind w:firstLine="360" w:start="720" w:end="0"/>
        <w:rPr/>
      </w:pPr>
      <w:r>
        <w:rPr/>
      </w:r>
    </w:p>
    <w:p>
      <w:pPr>
        <w:pStyle w:val="Normal"/>
        <w:numPr>
          <w:ilvl w:val="0"/>
          <w:numId w:val="9"/>
        </w:numPr>
        <w:tabs>
          <w:tab w:val="clear" w:pos="720"/>
          <w:tab w:val="left" w:pos="1440" w:leader="none"/>
          <w:tab w:val="left" w:pos="1800" w:leader="none"/>
        </w:tabs>
        <w:ind w:hanging="0" w:start="1440" w:end="0"/>
        <w:rPr/>
      </w:pPr>
      <w:r>
        <w:rPr/>
        <w:t>The WIO’s role will be as follows:</w:t>
      </w:r>
    </w:p>
    <w:p>
      <w:pPr>
        <w:pStyle w:val="Normal"/>
        <w:ind w:start="720" w:end="0"/>
        <w:rPr/>
      </w:pPr>
      <w:r>
        <w:rPr/>
      </w:r>
    </w:p>
    <w:p>
      <w:pPr>
        <w:pStyle w:val="Normal"/>
        <w:numPr>
          <w:ilvl w:val="0"/>
          <w:numId w:val="5"/>
        </w:numPr>
        <w:tabs>
          <w:tab w:val="clear" w:pos="720"/>
          <w:tab w:val="left" w:pos="2160" w:leader="none"/>
        </w:tabs>
        <w:ind w:hanging="360" w:start="2160" w:end="0"/>
        <w:rPr/>
      </w:pPr>
      <w:r>
        <w:rPr/>
        <w:t>facilitate and coordinate development of compatible and efficient practices across the Western Interconnection; and</w:t>
      </w:r>
    </w:p>
    <w:p>
      <w:pPr>
        <w:pStyle w:val="Normal"/>
        <w:ind w:start="1080" w:end="0"/>
        <w:rPr/>
      </w:pPr>
      <w:r>
        <w:rPr/>
      </w:r>
    </w:p>
    <w:p>
      <w:pPr>
        <w:pStyle w:val="Normal"/>
        <w:numPr>
          <w:ilvl w:val="0"/>
          <w:numId w:val="5"/>
        </w:numPr>
        <w:tabs>
          <w:tab w:val="clear" w:pos="720"/>
          <w:tab w:val="left" w:pos="2160" w:leader="none"/>
        </w:tabs>
        <w:ind w:hanging="360" w:start="2160" w:end="0"/>
        <w:rPr/>
      </w:pPr>
      <w:r>
        <w:rPr/>
        <w:t xml:space="preserve">exercise Backstop Authority as set forth below where an unresolved Market Interface issue will cause Material External Impacts:  (1) propose solutions to Regional Entities; and (2) thereafter, if necessary, propose solutions to an Applicable Regulatory Authority. </w:t>
      </w:r>
    </w:p>
    <w:p>
      <w:pPr>
        <w:pStyle w:val="Normal"/>
        <w:ind w:start="720" w:end="0"/>
        <w:rPr/>
      </w:pPr>
      <w:r>
        <w:rPr/>
      </w:r>
    </w:p>
    <w:p>
      <w:pPr>
        <w:pStyle w:val="Normal"/>
        <w:ind w:start="720" w:end="0"/>
        <w:rPr>
          <w:b/>
          <w:u w:val="single"/>
        </w:rPr>
      </w:pPr>
      <w:r>
        <w:rPr>
          <w:b/>
          <w:u w:val="single"/>
        </w:rPr>
        <w:t>COMMERCE:</w:t>
      </w:r>
    </w:p>
    <w:p>
      <w:pPr>
        <w:pStyle w:val="Normal"/>
        <w:ind w:start="720" w:end="0"/>
        <w:rPr>
          <w:b/>
          <w:u w:val="single"/>
        </w:rPr>
      </w:pPr>
      <w:r>
        <w:rPr>
          <w:b/>
          <w:u w:val="single"/>
        </w:rPr>
      </w:r>
    </w:p>
    <w:p>
      <w:pPr>
        <w:pStyle w:val="BodyTextIndent"/>
        <w:rPr/>
      </w:pPr>
      <w:r>
        <w:rPr/>
        <w:t>WIO will have no authority over commercial practices.  WIO may perform a facilitation role to promote compatible, efficient markets.</w:t>
      </w:r>
    </w:p>
    <w:p>
      <w:pPr>
        <w:pStyle w:val="Normal"/>
        <w:rPr/>
      </w:pPr>
      <w:r>
        <w:rPr/>
      </w:r>
    </w:p>
    <w:p>
      <w:pPr>
        <w:pStyle w:val="Normal"/>
        <w:rPr/>
      </w:pPr>
      <w:r>
        <w:rPr/>
        <w:t>BLEND OF EXPERIENCE AND EXPERTISE</w:t>
      </w:r>
    </w:p>
    <w:p>
      <w:pPr>
        <w:pStyle w:val="Normal"/>
        <w:rPr/>
      </w:pPr>
      <w:r>
        <w:rPr/>
      </w:r>
    </w:p>
    <w:p>
      <w:pPr>
        <w:pStyle w:val="Normal"/>
        <w:rPr/>
      </w:pPr>
      <w:r>
        <w:rPr/>
        <w:t>WIO will have to deal with a wide range of reliability and commercial issues.  Many different and complementary skills must be brought to bear throughout WIO as the organization performs the functions expected by its members.  The Board, Committees and WIO staff must each be composed of individuals with appropriate levels and blends of skills and backgrounds in the industry to be able to effectively meet the needs of the members.  The resulting blend of experience and expertise will help WIO achieve its goals in recognition of the principle that commercial and reliability issues are inextricably linked.</w:t>
      </w:r>
    </w:p>
    <w:p>
      <w:pPr>
        <w:pStyle w:val="Normal"/>
        <w:rPr/>
      </w:pPr>
      <w:r>
        <w:rPr/>
      </w:r>
    </w:p>
    <w:p>
      <w:pPr>
        <w:pStyle w:val="Header"/>
        <w:tabs>
          <w:tab w:val="clear" w:pos="4320"/>
          <w:tab w:val="clear" w:pos="8640"/>
        </w:tabs>
        <w:rPr/>
      </w:pPr>
      <w:r>
        <w:rPr/>
        <w:t>CHECK AND BALANCE OF INTERESTS</w:t>
      </w:r>
    </w:p>
    <w:p>
      <w:pPr>
        <w:pStyle w:val="Normal"/>
        <w:rPr/>
      </w:pPr>
      <w:r>
        <w:rPr/>
      </w:r>
    </w:p>
    <w:p>
      <w:pPr>
        <w:pStyle w:val="Normal"/>
        <w:rPr/>
      </w:pPr>
      <w:r>
        <w:rPr/>
        <w:t>A general principle espoused by the FERC is that governance of grid management organizations should be independent in nature, and that one way to demonstrate that independence is by ensuring that no small group of interests can force action by the organization, and that no single group of interests can frustrate action by the organization.  This check and balance of interests is critical in committee activities, as well, and is enhanced by the proposed open committee structure.</w:t>
      </w:r>
    </w:p>
    <w:p>
      <w:pPr>
        <w:pStyle w:val="Normal"/>
        <w:rPr/>
      </w:pPr>
      <w:r>
        <w:rPr/>
      </w:r>
    </w:p>
    <w:p>
      <w:pPr>
        <w:pStyle w:val="Normal"/>
        <w:rPr/>
      </w:pPr>
      <w:r>
        <w:rPr/>
        <w:t>AVOIDING GRIDLOCK</w:t>
      </w:r>
    </w:p>
    <w:p>
      <w:pPr>
        <w:pStyle w:val="Normal"/>
        <w:rPr/>
      </w:pPr>
      <w:r>
        <w:rPr/>
      </w:r>
    </w:p>
    <w:p>
      <w:pPr>
        <w:pStyle w:val="Normal"/>
        <w:rPr/>
      </w:pPr>
      <w:r>
        <w:rPr/>
        <w:t>A complementary byproduct of the check and balance structure and philosophy of WIO is the organization’s ability to avoid gridlock.  Since no single class of interests will be able to frustrate action by the organization, it is unlikely that an obstinate minority can achieve results by frustration of action by the entire organization.</w:t>
      </w:r>
    </w:p>
    <w:p>
      <w:pPr>
        <w:pStyle w:val="Normal"/>
        <w:rPr/>
      </w:pPr>
      <w:r>
        <w:rPr/>
      </w:r>
    </w:p>
    <w:p>
      <w:pPr>
        <w:pStyle w:val="Normal"/>
        <w:rPr/>
      </w:pPr>
      <w:r>
        <w:rPr/>
        <w:t>REGIONAL PARTICIPATION</w:t>
      </w:r>
    </w:p>
    <w:p>
      <w:pPr>
        <w:pStyle w:val="Normal"/>
        <w:rPr/>
      </w:pPr>
      <w:r>
        <w:rPr/>
      </w:r>
    </w:p>
    <w:p>
      <w:pPr>
        <w:pStyle w:val="Normal"/>
        <w:rPr/>
      </w:pPr>
      <w:r>
        <w:rPr/>
        <w:t>It is intended that grid management planning and market interface issues be resolved first by RTOs using standards developed by the WIO.  In the Western Interconnection, the needs and viewpoints of members may be as unique to geographic regions as they are to classes of market participants.  WIO must therefore establish a check and balance of interests such that the opportunity for presentation of unique regional views is present.  The Western Interconnection also spans international boundaries.  WIO must similarly assure the opportunity for effective participation by Canadian and Mexican entities.</w:t>
      </w:r>
    </w:p>
    <w:p>
      <w:pPr>
        <w:pStyle w:val="Normal"/>
        <w:rPr/>
      </w:pPr>
      <w:r>
        <w:rPr/>
      </w:r>
    </w:p>
    <w:p>
      <w:pPr>
        <w:pStyle w:val="Normal"/>
        <w:rPr/>
      </w:pPr>
      <w:r>
        <w:rPr/>
        <w:t>PROCESS FOR RESOLVING DISPUTES</w:t>
      </w:r>
    </w:p>
    <w:p>
      <w:pPr>
        <w:pStyle w:val="Normal"/>
        <w:rPr/>
      </w:pPr>
      <w:r>
        <w:rPr/>
      </w:r>
    </w:p>
    <w:p>
      <w:pPr>
        <w:pStyle w:val="Normal"/>
        <w:rPr/>
      </w:pPr>
      <w:r>
        <w:rPr/>
        <w:t>The WIO will develop and maintain an effective Alternative Dispute Resolution (ADR) process to resolve disputes between members and between members and the organization.  The intent of this ADR process is to resolve issues within the western interconnection, rather than in the courts or with an Applicable Regulatory Authority.  Members would retain rights to appeal defined under the terms of the ADR process.</w:t>
      </w:r>
    </w:p>
    <w:p>
      <w:pPr>
        <w:pStyle w:val="Normal"/>
        <w:rPr/>
      </w:pPr>
      <w:r>
        <w:rPr/>
      </w:r>
    </w:p>
    <w:p>
      <w:pPr>
        <w:pStyle w:val="Normal"/>
        <w:ind w:start="720" w:end="0"/>
        <w:rPr/>
      </w:pPr>
      <w:r>
        <w:rPr/>
        <w:t>The ADR process will be designed to:</w:t>
      </w:r>
    </w:p>
    <w:p>
      <w:pPr>
        <w:pStyle w:val="Normal"/>
        <w:rPr/>
      </w:pPr>
      <w:r>
        <w:rPr/>
      </w:r>
    </w:p>
    <w:p>
      <w:pPr>
        <w:pStyle w:val="Normal"/>
        <w:numPr>
          <w:ilvl w:val="0"/>
          <w:numId w:val="20"/>
        </w:numPr>
        <w:tabs>
          <w:tab w:val="clear" w:pos="720"/>
          <w:tab w:val="left" w:pos="1440" w:leader="none"/>
          <w:tab w:val="left" w:pos="1800" w:leader="none"/>
        </w:tabs>
        <w:ind w:hanging="0" w:start="1440" w:end="0"/>
        <w:rPr/>
      </w:pPr>
      <w:r>
        <w:rPr/>
        <w:t>provide a variety of methods of resolving disputes, e.g. mediation and arbitration; and</w:t>
      </w:r>
    </w:p>
    <w:p>
      <w:pPr>
        <w:pStyle w:val="Normal"/>
        <w:ind w:start="1440" w:end="0"/>
        <w:rPr/>
      </w:pPr>
      <w:r>
        <w:rPr/>
      </w:r>
    </w:p>
    <w:p>
      <w:pPr>
        <w:pStyle w:val="Normal"/>
        <w:numPr>
          <w:ilvl w:val="0"/>
          <w:numId w:val="20"/>
        </w:numPr>
        <w:tabs>
          <w:tab w:val="clear" w:pos="720"/>
          <w:tab w:val="left" w:pos="1440" w:leader="none"/>
          <w:tab w:val="left" w:pos="1800" w:leader="none"/>
        </w:tabs>
        <w:ind w:hanging="0" w:start="1440" w:end="0"/>
        <w:rPr/>
      </w:pPr>
      <w:r>
        <w:rPr/>
        <w:t>provide final decisions in a meaningful time frame.</w:t>
      </w:r>
    </w:p>
    <w:p>
      <w:pPr>
        <w:pStyle w:val="Normal"/>
        <w:rPr/>
      </w:pPr>
      <w:r>
        <w:rPr/>
      </w:r>
    </w:p>
    <w:p>
      <w:pPr>
        <w:pStyle w:val="Normal"/>
        <w:ind w:start="720" w:end="0"/>
        <w:rPr/>
      </w:pPr>
      <w:r>
        <w:rPr/>
        <w:t>WIO and its members may use the ADR process to resolve disputes concerning:</w:t>
      </w:r>
    </w:p>
    <w:p>
      <w:pPr>
        <w:pStyle w:val="Normal"/>
        <w:rPr/>
      </w:pPr>
      <w:r>
        <w:rPr/>
      </w:r>
    </w:p>
    <w:p>
      <w:pPr>
        <w:pStyle w:val="Normal"/>
        <w:numPr>
          <w:ilvl w:val="0"/>
          <w:numId w:val="20"/>
        </w:numPr>
        <w:tabs>
          <w:tab w:val="clear" w:pos="720"/>
          <w:tab w:val="left" w:pos="1440" w:leader="none"/>
          <w:tab w:val="left" w:pos="1800" w:leader="none"/>
        </w:tabs>
        <w:ind w:hanging="0" w:start="1440" w:end="0"/>
        <w:rPr/>
      </w:pPr>
      <w:r>
        <w:rPr/>
        <w:t>the development and adoption of reliability, operating and planning standards;</w:t>
      </w:r>
    </w:p>
    <w:p>
      <w:pPr>
        <w:pStyle w:val="Normal"/>
        <w:rPr/>
      </w:pPr>
      <w:r>
        <w:rPr/>
      </w:r>
    </w:p>
    <w:p>
      <w:pPr>
        <w:pStyle w:val="Normal"/>
        <w:numPr>
          <w:ilvl w:val="0"/>
          <w:numId w:val="20"/>
        </w:numPr>
        <w:tabs>
          <w:tab w:val="clear" w:pos="720"/>
          <w:tab w:val="left" w:pos="1440" w:leader="none"/>
          <w:tab w:val="left" w:pos="1800" w:leader="none"/>
        </w:tabs>
        <w:ind w:hanging="0" w:start="1440" w:end="0"/>
        <w:rPr/>
      </w:pPr>
      <w:r>
        <w:rPr/>
        <w:t>non-compliance of a member with reliability, operating or planning standards affecting the interconnected bulk electric system; and</w:t>
      </w:r>
    </w:p>
    <w:p>
      <w:pPr>
        <w:pStyle w:val="Normal"/>
        <w:rPr/>
      </w:pPr>
      <w:r>
        <w:rPr/>
      </w:r>
    </w:p>
    <w:p>
      <w:pPr>
        <w:pStyle w:val="Normal"/>
        <w:numPr>
          <w:ilvl w:val="0"/>
          <w:numId w:val="20"/>
        </w:numPr>
        <w:tabs>
          <w:tab w:val="clear" w:pos="720"/>
          <w:tab w:val="left" w:pos="1440" w:leader="none"/>
          <w:tab w:val="left" w:pos="1800" w:leader="none"/>
        </w:tabs>
        <w:ind w:hanging="0" w:start="1440" w:end="0"/>
        <w:rPr/>
      </w:pPr>
      <w:r>
        <w:rPr/>
        <w:t>the presence of Material External Impacts related to internal regional grid management decisions.</w:t>
      </w:r>
    </w:p>
    <w:p>
      <w:pPr>
        <w:pStyle w:val="Normal"/>
        <w:rPr/>
      </w:pPr>
      <w:r>
        <w:rPr/>
      </w:r>
    </w:p>
    <w:p>
      <w:pPr>
        <w:pStyle w:val="Normal"/>
        <w:rPr/>
      </w:pPr>
      <w:r>
        <w:rPr/>
        <w:t>OPEN FORUM DECISION MAKING</w:t>
      </w:r>
    </w:p>
    <w:p>
      <w:pPr>
        <w:pStyle w:val="Normal"/>
        <w:rPr/>
      </w:pPr>
      <w:r>
        <w:rPr/>
      </w:r>
    </w:p>
    <w:p>
      <w:pPr>
        <w:pStyle w:val="Normal"/>
        <w:rPr/>
      </w:pPr>
      <w:r>
        <w:rPr/>
        <w:t>The overall construction of the WIO Board, committee membership, and regional participation concepts will allow the opportunity for any entity to bring an issue before WIO.  All WIO decision-making processes including Board and committee meetings will be open with appropriate advance notification to interested parties.  Meetings will provide an opportunity for attendees to be heard on issues of interest to them.  With this open philosophy proposals can be processed through the organization effectively and all interested parties can be assured of being notified about the issues involved.  The WIO policies and processes will allow a final decision to be made by the organization in a time frame in which the final decision is still meaningful.</w:t>
      </w:r>
    </w:p>
    <w:p>
      <w:pPr>
        <w:pStyle w:val="Normal"/>
        <w:rPr/>
      </w:pPr>
      <w:r>
        <w:rPr/>
      </w:r>
    </w:p>
    <w:p>
      <w:pPr>
        <w:pStyle w:val="Header"/>
        <w:tabs>
          <w:tab w:val="clear" w:pos="4320"/>
          <w:tab w:val="clear" w:pos="8640"/>
        </w:tabs>
        <w:rPr/>
      </w:pPr>
      <w:r>
        <w:rPr/>
        <w:t>FLEXIBILITY AND ABILITY TO CHANGE OR EVOLVE</w:t>
      </w:r>
    </w:p>
    <w:p>
      <w:pPr>
        <w:pStyle w:val="Normal"/>
        <w:rPr/>
      </w:pPr>
      <w:r>
        <w:rPr/>
      </w:r>
    </w:p>
    <w:p>
      <w:pPr>
        <w:pStyle w:val="Normal"/>
        <w:rPr/>
      </w:pPr>
      <w:r>
        <w:rPr/>
        <w:t>The wholesale transmission access world has been undergoing a tremendous amount of change during the past decade.  Beginning with the Energy Policy Act of 1992, the industry has grappled with many new initiatives and requirements.  Regional Transmission Associations have been formed, wholesale transmission access has been mandated under FERC Orders 888 and 889, and ISO’s have been suggested as the preferred way to operate grid systems.  Most recently, FERC issued Order 2000, which stops short of mandating the formation of Regional Transmission Organizations for grid operations.  It is likely that the industry will continue to evolve and that additional and different requirements will be imposed in the future.  It is also probable that the general structure of the industry today will evolve over time to adapt to the changing market conditions and regulatory standards.  Any grid management structure put in place today must therefore have the ability to adapt to changing conditions in the future.</w:t>
      </w:r>
    </w:p>
    <w:p>
      <w:pPr>
        <w:pStyle w:val="Normal"/>
        <w:rPr/>
      </w:pPr>
      <w:r>
        <w:rPr/>
      </w:r>
    </w:p>
    <w:p>
      <w:pPr>
        <w:pStyle w:val="Heading1"/>
        <w:numPr>
          <w:ilvl w:val="0"/>
          <w:numId w:val="22"/>
        </w:numPr>
        <w:rPr/>
      </w:pPr>
      <w:r>
        <w:rPr/>
        <w:t>WIO ORGANIZATION, STRUCTURE, AND FUNCTIONS:</w:t>
      </w:r>
    </w:p>
    <w:p>
      <w:pPr>
        <w:pStyle w:val="Normal"/>
        <w:rPr/>
      </w:pPr>
      <w:r>
        <w:rPr/>
      </w:r>
    </w:p>
    <w:p>
      <w:pPr>
        <w:pStyle w:val="Heading2"/>
        <w:numPr>
          <w:ilvl w:val="0"/>
          <w:numId w:val="18"/>
        </w:numPr>
        <w:tabs>
          <w:tab w:val="clear" w:pos="720"/>
          <w:tab w:val="left" w:pos="2880" w:leader="none"/>
        </w:tabs>
        <w:spacing w:before="0" w:after="0"/>
        <w:rPr>
          <w:u w:val="single"/>
        </w:rPr>
      </w:pPr>
      <w:r>
        <w:rPr>
          <w:u w:val="single"/>
        </w:rPr>
        <w:t>General Organization Structure</w:t>
      </w:r>
    </w:p>
    <w:p>
      <w:pPr>
        <w:pStyle w:val="Normal"/>
        <w:rPr>
          <w:u w:val="single"/>
        </w:rPr>
      </w:pPr>
      <w:r>
        <w:rPr>
          <w:u w:val="single"/>
        </w:rPr>
      </w:r>
    </w:p>
    <w:p>
      <w:pPr>
        <w:pStyle w:val="Normal"/>
        <w:rPr/>
      </w:pPr>
      <w:r>
        <w:rPr/>
        <w:t>The WIO will be a membership corporation having five membership classes and a hybrid Board structure that includes both stakeholder and non-affiliated Board members.  Committees will perform designated functions and make recommendations to the Board.  The general structure is represented in the following diagram.</w:t>
      </w:r>
    </w:p>
    <w:p>
      <w:pPr>
        <w:pStyle w:val="Normal"/>
        <w:rPr/>
      </w:pPr>
      <w:r>
        <w:rPr/>
      </w:r>
    </w:p>
    <w:p>
      <w:pPr>
        <w:pStyle w:val="Normal"/>
        <w:rPr/>
      </w:pPr>
      <w:bookmarkStart w:id="0" w:name="_1032094516"/>
      <w:bookmarkEnd w:id="0"/>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58.5pt;height:268.75pt" filled="f" o:ole="">
            <v:imagedata r:id="rId5" o:title=""/>
          </v:shape>
          <o:OLEObject Type="Embed" ProgID="PowerPoint.Show.12" ShapeID="ole_rId4" DrawAspect="Content" ObjectID="_1536853287" r:id="rId4"/>
        </w:object>
        <mc:AlternateContent>
          <mc:Choice Requires="wpg">
            <w:drawing>
              <wp:anchor behindDoc="0" distT="0" distB="0" distL="114935" distR="114935" simplePos="0" locked="0" layoutInCell="1" allowOverlap="1" relativeHeight="4">
                <wp:simplePos x="0" y="0"/>
                <wp:positionH relativeFrom="column">
                  <wp:posOffset>-585470</wp:posOffset>
                </wp:positionH>
                <wp:positionV relativeFrom="paragraph">
                  <wp:posOffset>-4397375</wp:posOffset>
                </wp:positionV>
                <wp:extent cx="7212965" cy="2434590"/>
                <wp:effectExtent l="5080" t="635" r="5080" b="5080"/>
                <wp:wrapNone/>
                <wp:docPr id="1" name=""/>
                <a:graphic xmlns:a="http://schemas.openxmlformats.org/drawingml/2006/main">
                  <a:graphicData uri="http://schemas.microsoft.com/office/word/2010/wordprocessingGroup">
                    <wpg:wgp>
                      <wpg:cNvGrpSpPr/>
                      <wpg:grpSpPr>
                        <a:xfrm>
                          <a:off x="0" y="0"/>
                          <a:ext cx="7212960" cy="2434680"/>
                          <a:chOff x="0" y="0"/>
                          <a:chExt cx="7212960" cy="2434680"/>
                        </a:xfrm>
                      </wpg:grpSpPr>
                      <wps:wsp>
                        <wps:cNvSpPr/>
                        <wps:spPr>
                          <a:xfrm>
                            <a:off x="3562200" y="0"/>
                            <a:ext cx="17280" cy="252000"/>
                          </a:xfrm>
                          <a:prstGeom prst="line">
                            <a:avLst/>
                          </a:prstGeom>
                          <a:ln w="9360">
                            <a:solidFill>
                              <a:srgbClr val="000000"/>
                            </a:solidFill>
                            <a:miter/>
                          </a:ln>
                        </wps:spPr>
                        <wps:style>
                          <a:lnRef idx="0"/>
                          <a:fillRef idx="0"/>
                          <a:effectRef idx="0"/>
                          <a:fontRef idx="minor"/>
                        </wps:style>
                        <wps:bodyPr/>
                      </wps:wsp>
                      <wps:wsp>
                        <wps:cNvSpPr txBox="1"/>
                        <wps:spPr>
                          <a:xfrm>
                            <a:off x="0" y="433800"/>
                            <a:ext cx="1634400" cy="773280"/>
                          </a:xfrm>
                          <a:prstGeom prst="rect">
                            <a:avLst/>
                          </a:prstGeom>
                          <a:solidFill>
                            <a:srgbClr val="ffffff"/>
                          </a:soli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CEO</w:t>
                              </w:r>
                            </w:p>
                          </w:txbxContent>
                        </wps:txbx>
                        <wps:bodyPr wrap="square" anchor="t">
                          <a:noAutofit/>
                        </wps:bodyPr>
                      </wps:wsp>
                      <wps:wsp>
                        <wps:cNvSpPr txBox="1"/>
                        <wps:spPr>
                          <a:xfrm>
                            <a:off x="5343480" y="431280"/>
                            <a:ext cx="1869480" cy="776520"/>
                          </a:xfrm>
                          <a:prstGeom prst="rect">
                            <a:avLst/>
                          </a:prstGeom>
                          <a:solidFill>
                            <a:srgbClr val="ffffff"/>
                          </a:solidFill>
                          <a:ln w="9360">
                            <a:solidFill>
                              <a:srgbClr val="000000"/>
                            </a:solidFill>
                            <a:miter/>
                          </a:ln>
                        </wps:spPr>
                        <wps:txbx>
                          <w:txbxContent>
                            <w:p>
                              <w:pPr>
                                <w:overflowPunct w:val="false"/>
                                <w:bidi w:val="0"/>
                                <w:rPr/>
                              </w:pPr>
                              <w:r>
                                <w:rPr>
                                  <w:kern w:val="2"/>
                                  <w:sz w:val="24"/>
                                  <w:b/>
                                  <w:szCs w:val="20"/>
                                  <w:rFonts w:ascii="Times New Roman" w:hAnsi="Times New Roman" w:eastAsia="Times New Roman" w:cs="Times New Roman"/>
                                  <w:color w:val="000000"/>
                                  <w:lang w:val="en-US" w:bidi="ar-SA"/>
                                </w:rPr>
                                <w:t>WIO MEMBER</w:t>
                              </w:r>
                            </w:p>
                            <w:p>
                              <w:pPr>
                                <w:overflowPunct w:val="false"/>
                                <w:bidi w:val="0"/>
                                <w:rPr/>
                              </w:pPr>
                              <w:r>
                                <w:rPr>
                                  <w:kern w:val="2"/>
                                  <w:sz w:val="24"/>
                                  <w:b/>
                                  <w:szCs w:val="20"/>
                                  <w:rFonts w:ascii="Times New Roman" w:hAnsi="Times New Roman" w:eastAsia="Times New Roman" w:cs="Times New Roman"/>
                                  <w:color w:val="000000"/>
                                  <w:lang w:val="en-US" w:bidi="ar-SA"/>
                                </w:rPr>
                                <w:t>COMMITTEES</w:t>
                              </w:r>
                            </w:p>
                          </w:txbxContent>
                        </wps:txbx>
                        <wps:bodyPr wrap="square" anchor="t">
                          <a:noAutofit/>
                        </wps:bodyPr>
                      </wps:wsp>
                      <wps:wsp>
                        <wps:cNvSpPr/>
                        <wps:spPr>
                          <a:xfrm>
                            <a:off x="772200" y="252720"/>
                            <a:ext cx="0" cy="178560"/>
                          </a:xfrm>
                          <a:prstGeom prst="line">
                            <a:avLst/>
                          </a:prstGeom>
                          <a:ln w="9360">
                            <a:solidFill>
                              <a:srgbClr val="000000"/>
                            </a:solidFill>
                            <a:miter/>
                          </a:ln>
                        </wps:spPr>
                        <wps:style>
                          <a:lnRef idx="0"/>
                          <a:fillRef idx="0"/>
                          <a:effectRef idx="0"/>
                          <a:fontRef idx="minor"/>
                        </wps:style>
                        <wps:bodyPr/>
                      </wps:wsp>
                      <wps:wsp>
                        <wps:cNvSpPr/>
                        <wps:spPr>
                          <a:xfrm>
                            <a:off x="6332760" y="252720"/>
                            <a:ext cx="0" cy="178560"/>
                          </a:xfrm>
                          <a:prstGeom prst="line">
                            <a:avLst/>
                          </a:prstGeom>
                          <a:ln w="9360">
                            <a:solidFill>
                              <a:srgbClr val="000000"/>
                            </a:solidFill>
                            <a:miter/>
                          </a:ln>
                        </wps:spPr>
                        <wps:style>
                          <a:lnRef idx="0"/>
                          <a:fillRef idx="0"/>
                          <a:effectRef idx="0"/>
                          <a:fontRef idx="minor"/>
                        </wps:style>
                        <wps:bodyPr/>
                      </wps:wsp>
                      <wps:wsp>
                        <wps:cNvSpPr/>
                        <wps:spPr>
                          <a:xfrm>
                            <a:off x="774000" y="252720"/>
                            <a:ext cx="5558760" cy="0"/>
                          </a:xfrm>
                          <a:prstGeom prst="line">
                            <a:avLst/>
                          </a:prstGeom>
                          <a:ln w="9360">
                            <a:solidFill>
                              <a:srgbClr val="000000"/>
                            </a:solidFill>
                            <a:miter/>
                          </a:ln>
                        </wps:spPr>
                        <wps:style>
                          <a:lnRef idx="0"/>
                          <a:fillRef idx="0"/>
                          <a:effectRef idx="0"/>
                          <a:fontRef idx="minor"/>
                        </wps:style>
                        <wps:bodyPr/>
                      </wps:wsp>
                      <wps:wsp>
                        <wps:cNvSpPr txBox="1"/>
                        <wps:spPr>
                          <a:xfrm>
                            <a:off x="5576040" y="1618560"/>
                            <a:ext cx="1636920" cy="816120"/>
                          </a:xfrm>
                          <a:prstGeom prst="rect">
                            <a:avLst/>
                          </a:prstGeom>
                          <a:solidFill>
                            <a:srgbClr val="ffffff"/>
                          </a:solidFill>
                          <a:ln w="9360">
                            <a:solidFill>
                              <a:srgbClr val="000000"/>
                            </a:solidFill>
                            <a:miter/>
                          </a:ln>
                        </wps:spPr>
                        <wps:txbx>
                          <w:txbxContent>
                            <w:p>
                              <w:pPr>
                                <w:overflowPunct w:val="false"/>
                                <w:bidi w:val="0"/>
                                <w:rPr/>
                              </w:pPr>
                              <w:r>
                                <w:rPr>
                                  <w:kern w:val="2"/>
                                  <w:sz w:val="24"/>
                                  <w:szCs w:val="20"/>
                                  <w:rFonts w:ascii="Times New Roman" w:hAnsi="Times New Roman" w:eastAsia="Times New Roman" w:cs="Times New Roman"/>
                                  <w:color w:val="000000"/>
                                  <w:lang w:val="en-US" w:bidi="ar-SA"/>
                                </w:rPr>
                                <w:t>Subcommittees Task Forces etc.</w:t>
                              </w:r>
                            </w:p>
                          </w:txbxContent>
                        </wps:txbx>
                        <wps:bodyPr wrap="square" anchor="t">
                          <a:noAutofit/>
                        </wps:bodyPr>
                      </wps:wsp>
                      <wps:wsp>
                        <wps:cNvSpPr/>
                        <wps:spPr>
                          <a:xfrm>
                            <a:off x="6332760" y="1207800"/>
                            <a:ext cx="0" cy="447840"/>
                          </a:xfrm>
                          <a:prstGeom prst="line">
                            <a:avLst/>
                          </a:prstGeom>
                          <a:ln w="9360">
                            <a:solidFill>
                              <a:srgbClr val="000000"/>
                            </a:solidFill>
                            <a:miter/>
                          </a:ln>
                        </wps:spPr>
                        <wps:style>
                          <a:lnRef idx="0"/>
                          <a:fillRef idx="0"/>
                          <a:effectRef idx="0"/>
                          <a:fontRef idx="minor"/>
                        </wps:style>
                        <wps:bodyPr/>
                      </wps:wsp>
                      <wps:wsp>
                        <wps:cNvSpPr txBox="1"/>
                        <wps:spPr>
                          <a:xfrm>
                            <a:off x="0" y="1618560"/>
                            <a:ext cx="1634400" cy="81612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0"/>
                                  <w:rFonts w:ascii="Times New Roman" w:hAnsi="Times New Roman" w:eastAsia="Times New Roman" w:cs="Times New Roman"/>
                                  <w:color w:val="000000"/>
                                  <w:lang w:val="en-US" w:bidi="ar-SA"/>
                                </w:rPr>
                                <w:t>WIO Staff</w:t>
                              </w:r>
                            </w:p>
                          </w:txbxContent>
                        </wps:txbx>
                        <wps:bodyPr wrap="square" anchor="t">
                          <a:noAutofit/>
                        </wps:bodyPr>
                      </wps:wsp>
                      <wps:wsp>
                        <wps:cNvSpPr/>
                        <wps:spPr>
                          <a:xfrm>
                            <a:off x="772200" y="1207800"/>
                            <a:ext cx="0" cy="4107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6.1pt;margin-top:-346.25pt;width:568pt;height:191.7pt" coordorigin="-922,-6925" coordsize="11360,3834">
                <v:line id="shape_0" from="4688,-6925" to="4714,-6529" stroked="t" o:allowincell="f" style="position:absolute">
                  <v:stroke color="black" weight="9360" joinstyle="miter" endcap="flat"/>
                  <v:fill o:detectmouseclick="t" on="false"/>
                  <w10:wrap type="none"/>
                </v:line>
                <v:shapetype id="_x0000_t202" coordsize="21600,21600" o:spt="202" path="m,l,21600l21600,21600l21600,xe">
                  <v:stroke joinstyle="miter"/>
                  <v:path gradientshapeok="t" o:connecttype="rect"/>
                </v:shapetype>
                <v:shape id="shape_0" fillcolor="white" stroked="t" o:allowincell="f" style="position:absolute;left:-922;top:-6242;width:2573;height:1217;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CEO</w:t>
                        </w:r>
                      </w:p>
                    </w:txbxContent>
                  </v:textbox>
                  <v:fill o:detectmouseclick="t" type="solid" color2="black"/>
                  <v:stroke color="black" weight="9360" joinstyle="miter" endcap="flat"/>
                  <w10:wrap type="none"/>
                </v:shape>
                <v:shape id="shape_0" fillcolor="white" stroked="t" o:allowincell="f" style="position:absolute;left:7493;top:-6246;width:2943;height:1222;mso-wrap-style:square;v-text-anchor:top" type="_x0000_t202">
                  <v:textbox>
                    <w:txbxContent>
                      <w:p>
                        <w:pPr>
                          <w:overflowPunct w:val="false"/>
                          <w:bidi w:val="0"/>
                          <w:rPr/>
                        </w:pPr>
                        <w:r>
                          <w:rPr>
                            <w:kern w:val="2"/>
                            <w:sz w:val="24"/>
                            <w:b/>
                            <w:szCs w:val="20"/>
                            <w:rFonts w:ascii="Times New Roman" w:hAnsi="Times New Roman" w:eastAsia="Times New Roman" w:cs="Times New Roman"/>
                            <w:color w:val="000000"/>
                            <w:lang w:val="en-US" w:bidi="ar-SA"/>
                          </w:rPr>
                          <w:t>WIO MEMBER</w:t>
                        </w:r>
                      </w:p>
                      <w:p>
                        <w:pPr>
                          <w:overflowPunct w:val="false"/>
                          <w:bidi w:val="0"/>
                          <w:rPr/>
                        </w:pPr>
                        <w:r>
                          <w:rPr>
                            <w:kern w:val="2"/>
                            <w:sz w:val="24"/>
                            <w:b/>
                            <w:szCs w:val="20"/>
                            <w:rFonts w:ascii="Times New Roman" w:hAnsi="Times New Roman" w:eastAsia="Times New Roman" w:cs="Times New Roman"/>
                            <w:color w:val="000000"/>
                            <w:lang w:val="en-US" w:bidi="ar-SA"/>
                          </w:rPr>
                          <w:t>COMMITTEES</w:t>
                        </w:r>
                      </w:p>
                    </w:txbxContent>
                  </v:textbox>
                  <v:fill o:detectmouseclick="t" type="solid" color2="black"/>
                  <v:stroke color="black" weight="9360" joinstyle="miter" endcap="flat"/>
                  <w10:wrap type="none"/>
                </v:shape>
                <v:line id="shape_0" from="294,-6527" to="294,-6247" stroked="t" o:allowincell="f" style="position:absolute">
                  <v:stroke color="black" weight="9360" joinstyle="miter" endcap="flat"/>
                  <v:fill o:detectmouseclick="t" on="false"/>
                  <w10:wrap type="none"/>
                </v:line>
                <v:line id="shape_0" from="9051,-6527" to="9051,-6247" stroked="t" o:allowincell="f" style="position:absolute">
                  <v:stroke color="black" weight="9360" joinstyle="miter" endcap="flat"/>
                  <v:fill o:detectmouseclick="t" on="false"/>
                  <w10:wrap type="none"/>
                </v:line>
                <v:line id="shape_0" from="297,-6527" to="9050,-6527" stroked="t" o:allowincell="f" style="position:absolute">
                  <v:stroke color="black" weight="9360" joinstyle="miter" endcap="flat"/>
                  <v:fill o:detectmouseclick="t" on="false"/>
                  <w10:wrap type="none"/>
                </v:line>
                <v:shape id="shape_0" fillcolor="white" stroked="t" o:allowincell="f" style="position:absolute;left:7859;top:-4376;width:2577;height:1284;mso-wrap-style:square;v-text-anchor:top"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Subcommittees Task Forces etc.</w:t>
                        </w:r>
                      </w:p>
                    </w:txbxContent>
                  </v:textbox>
                  <v:fill o:detectmouseclick="t" type="solid" color2="black"/>
                  <v:stroke color="black" weight="9360" joinstyle="miter" endcap="flat"/>
                  <w10:wrap type="none"/>
                </v:shape>
                <v:line id="shape_0" from="9051,-5023" to="9051,-4319" stroked="t" o:allowincell="f" style="position:absolute">
                  <v:stroke color="black" weight="9360" joinstyle="miter" endcap="flat"/>
                  <v:fill o:detectmouseclick="t" on="false"/>
                  <w10:wrap type="none"/>
                </v:line>
                <v:shape id="shape_0" fillcolor="white" stroked="t" o:allowincell="f" style="position:absolute;left:-922;top:-4376;width:2573;height:1284;mso-wrap-style:square;v-text-anchor:top" type="_x0000_t202">
                  <v:textbox>
                    <w:txbxContent>
                      <w:p>
                        <w:pPr>
                          <w:overflowPunct w:val="false"/>
                          <w:bidi w:val="0"/>
                          <w:jc w:val="center"/>
                          <w:rPr/>
                        </w:pPr>
                        <w:r>
                          <w:rPr>
                            <w:kern w:val="2"/>
                            <w:sz w:val="24"/>
                            <w:szCs w:val="20"/>
                            <w:rFonts w:ascii="Times New Roman" w:hAnsi="Times New Roman" w:eastAsia="Times New Roman" w:cs="Times New Roman"/>
                            <w:color w:val="000000"/>
                            <w:lang w:val="en-US" w:bidi="ar-SA"/>
                          </w:rPr>
                          <w:t>WIO Staff</w:t>
                        </w:r>
                      </w:p>
                    </w:txbxContent>
                  </v:textbox>
                  <v:fill o:detectmouseclick="t" type="solid" color2="black"/>
                  <v:stroke color="black" weight="9360" joinstyle="miter" endcap="flat"/>
                  <w10:wrap type="none"/>
                </v:shape>
                <v:line id="shape_0" from="294,-5023" to="294,-4377" stroked="t" o:allowincell="f" style="position:absolute">
                  <v:stroke color="black" weight="9360" joinstyle="miter" endcap="flat"/>
                  <v:fill o:detectmouseclick="t" on="false"/>
                  <w10:wrap type="none"/>
                </v:line>
              </v:group>
            </w:pict>
          </mc:Fallback>
        </mc:AlternateContent>
      </w:r>
    </w:p>
    <w:p>
      <w:pPr>
        <w:pStyle w:val="Normal"/>
        <w:rPr/>
      </w:pPr>
      <w:r>
        <w:rPr/>
      </w:r>
    </w:p>
    <w:p>
      <w:pPr>
        <w:pStyle w:val="Heading2"/>
        <w:numPr>
          <w:ilvl w:val="0"/>
          <w:numId w:val="18"/>
        </w:numPr>
        <w:tabs>
          <w:tab w:val="clear" w:pos="720"/>
          <w:tab w:val="left" w:pos="2880" w:leader="none"/>
        </w:tabs>
        <w:spacing w:before="0" w:after="0"/>
        <w:rPr/>
      </w:pPr>
      <w:r>
        <w:rPr>
          <w:u w:val="single"/>
        </w:rPr>
        <w:t>Mutually Exclusive Membership Classes</w:t>
      </w:r>
    </w:p>
    <w:p>
      <w:pPr>
        <w:pStyle w:val="Normal"/>
        <w:rPr/>
      </w:pPr>
      <w:r>
        <w:rPr/>
      </w:r>
    </w:p>
    <w:p>
      <w:pPr>
        <w:pStyle w:val="Normal"/>
        <w:rPr/>
      </w:pPr>
      <w:r>
        <w:rPr/>
        <w:t>The five WIO Membership classes will be mutually exclusive and structured with objective criteria and clear distinctions between membership categories that result in only one choice of membership class for each prospective WIO member.</w:t>
      </w:r>
    </w:p>
    <w:p>
      <w:pPr>
        <w:pStyle w:val="Normal"/>
        <w:rPr/>
      </w:pPr>
      <w:r>
        <w:rPr/>
      </w:r>
    </w:p>
    <w:p>
      <w:pPr>
        <w:pStyle w:val="Normal"/>
        <w:rPr/>
      </w:pPr>
      <w:r>
        <w:rPr/>
        <w:t>The WIO membership classes are:</w:t>
      </w:r>
    </w:p>
    <w:p>
      <w:pPr>
        <w:pStyle w:val="Normal"/>
        <w:rPr/>
      </w:pPr>
      <w:r>
        <w:rPr/>
      </w:r>
    </w:p>
    <w:p>
      <w:pPr>
        <w:pStyle w:val="Normal"/>
        <w:numPr>
          <w:ilvl w:val="0"/>
          <w:numId w:val="14"/>
        </w:numPr>
        <w:tabs>
          <w:tab w:val="clear" w:pos="720"/>
          <w:tab w:val="left" w:pos="1800" w:leader="none"/>
        </w:tabs>
        <w:rPr/>
      </w:pPr>
      <w:r>
        <w:rPr/>
        <w:t>Major transmission and distribution businesses owning or controlling 1000 circuit miles or more of transmission lines of 115 kV and higher voltages in the Western Interconnection.</w:t>
      </w:r>
    </w:p>
    <w:p>
      <w:pPr>
        <w:pStyle w:val="Normal"/>
        <w:rPr/>
      </w:pPr>
      <w:r>
        <w:rPr/>
      </w:r>
    </w:p>
    <w:p>
      <w:pPr>
        <w:pStyle w:val="Normal"/>
        <w:numPr>
          <w:ilvl w:val="0"/>
          <w:numId w:val="14"/>
        </w:numPr>
        <w:tabs>
          <w:tab w:val="clear" w:pos="720"/>
          <w:tab w:val="left" w:pos="1800" w:leader="none"/>
        </w:tabs>
        <w:rPr/>
      </w:pPr>
      <w:r>
        <w:rPr/>
        <w:t>Other transmission and distribution businesses owning or controlling less than 1000 circuit miles of transmission lines of 115 kV and higher voltages in the Western Interconnection.</w:t>
      </w:r>
    </w:p>
    <w:p>
      <w:pPr>
        <w:pStyle w:val="Normal"/>
        <w:tabs>
          <w:tab w:val="clear" w:pos="720"/>
          <w:tab w:val="left" w:pos="1800" w:leader="none"/>
        </w:tabs>
        <w:rPr/>
      </w:pPr>
      <w:r>
        <w:rPr/>
      </w:r>
    </w:p>
    <w:p>
      <w:pPr>
        <w:pStyle w:val="Normal"/>
        <w:numPr>
          <w:ilvl w:val="0"/>
          <w:numId w:val="14"/>
        </w:numPr>
        <w:tabs>
          <w:tab w:val="clear" w:pos="720"/>
          <w:tab w:val="left" w:pos="1800" w:leader="none"/>
        </w:tabs>
        <w:rPr/>
      </w:pPr>
      <w:r>
        <w:rPr/>
        <w:t>Other electric power business entities, either or planning to engage in business in the Western Interconnection, such as generators, marketers, power exchanges and load serving entities which own no transmission or distribution lines.</w:t>
      </w:r>
    </w:p>
    <w:p>
      <w:pPr>
        <w:pStyle w:val="Normal"/>
        <w:tabs>
          <w:tab w:val="clear" w:pos="720"/>
          <w:tab w:val="left" w:pos="1800" w:leader="none"/>
        </w:tabs>
        <w:rPr/>
      </w:pPr>
      <w:r>
        <w:rPr/>
      </w:r>
    </w:p>
    <w:p>
      <w:pPr>
        <w:pStyle w:val="Normal"/>
        <w:numPr>
          <w:ilvl w:val="0"/>
          <w:numId w:val="14"/>
        </w:numPr>
        <w:tabs>
          <w:tab w:val="clear" w:pos="720"/>
          <w:tab w:val="left" w:pos="1800" w:leader="none"/>
        </w:tabs>
        <w:rPr/>
      </w:pPr>
      <w:r>
        <w:rPr/>
        <w:t>End users such as industrial, commercial, residential and agricultural users in the Western Interconnection.</w:t>
      </w:r>
    </w:p>
    <w:p>
      <w:pPr>
        <w:pStyle w:val="Normal"/>
        <w:tabs>
          <w:tab w:val="clear" w:pos="720"/>
          <w:tab w:val="left" w:pos="1800" w:leader="none"/>
        </w:tabs>
        <w:rPr/>
      </w:pPr>
      <w:r>
        <w:rPr/>
      </w:r>
    </w:p>
    <w:p>
      <w:pPr>
        <w:pStyle w:val="Normal"/>
        <w:numPr>
          <w:ilvl w:val="0"/>
          <w:numId w:val="14"/>
        </w:numPr>
        <w:tabs>
          <w:tab w:val="clear" w:pos="720"/>
          <w:tab w:val="left" w:pos="1800" w:leader="none"/>
        </w:tabs>
        <w:rPr/>
      </w:pPr>
      <w:r>
        <w:rPr/>
        <w:t>State and provincial representatives in the Western Interconnection.</w:t>
      </w:r>
    </w:p>
    <w:p>
      <w:pPr>
        <w:pStyle w:val="Header"/>
        <w:tabs>
          <w:tab w:val="clear" w:pos="4320"/>
          <w:tab w:val="clear" w:pos="8640"/>
        </w:tabs>
        <w:rPr/>
      </w:pPr>
      <w:r>
        <w:rPr/>
      </w:r>
    </w:p>
    <w:p>
      <w:pPr>
        <w:pStyle w:val="Normal"/>
        <w:rPr/>
      </w:pPr>
      <w:r>
        <w:rPr/>
        <w:t>The first three classes contain business enterprises whose primary business interest is the provision or delivery of power and energy and related services, or the brokering of such products.  These classes include entities whose primary or principal line of business is the provision of such energy products.  (These entities will be referred to as electric line of business entities.)</w:t>
      </w:r>
    </w:p>
    <w:p>
      <w:pPr>
        <w:pStyle w:val="Normal"/>
        <w:rPr/>
      </w:pPr>
      <w:r>
        <w:rPr/>
      </w:r>
    </w:p>
    <w:p>
      <w:pPr>
        <w:pStyle w:val="Normal"/>
        <w:rPr/>
      </w:pPr>
      <w:r>
        <w:rPr/>
        <w:t>There will be a limited ability for electric line of business entities which own between 400 and 1000 circuit miles transmission lines to petition for membership in Class 1.  The Board will be charged with determining whether the transmission lines comprised a major component of that entity’s business function, resulting in a Class 1 membership, or whether the lines are only incidentally of transmission voltage in an otherwise distribution-oriented line of business, resulting in a Class 2 membership.  Additionally, any electric line of business entity clearly falling within the mileage standards for Class 1 or 2, but outside the 400 to 1000 mile permissive band, can petition the Board for a determination that the entity’s primary line of business merits a different Class designation.  The entity will have to make a substantial showing necessary to warrant a change of class designation.  One example of such a substantial showing is the case of an independent power producer that owns transmission facilities of 115 kV or higher voltage as a radial connection to the grid.  The Board could conclude that the transmission ownership is merely incidental to the business purposes of the Member and allow a change from Class 2 to Class 3 membership.</w:t>
      </w:r>
    </w:p>
    <w:p>
      <w:pPr>
        <w:pStyle w:val="Normal"/>
        <w:rPr/>
      </w:pPr>
      <w:r>
        <w:rPr/>
      </w:r>
    </w:p>
    <w:p>
      <w:pPr>
        <w:pStyle w:val="Normal"/>
        <w:rPr/>
      </w:pPr>
      <w:r>
        <w:rPr/>
        <w:t>Initially ISOs and RTOs will be included in Class 1 as entities that control 1000 or more miles of transmission lines.  It is unlikely that an RTO would be certified by FERC for an area with fewer miles of line.  If Transcos were to form in the Western Interconnection, the ownership and control of the affected transmission lines would converge into a single entity.</w:t>
      </w:r>
    </w:p>
    <w:p>
      <w:pPr>
        <w:pStyle w:val="Normal"/>
        <w:rPr/>
      </w:pPr>
      <w:r>
        <w:rPr/>
      </w:r>
    </w:p>
    <w:p>
      <w:pPr>
        <w:pStyle w:val="Normal"/>
        <w:rPr/>
      </w:pPr>
      <w:r>
        <w:rPr/>
        <w:t>As RTOs develop and cover increasingly larger areas of the Western Interconnection, the WIO Board and membership will want to reevaluate membership classes to make sure that the requirements are compatible with the future evolution of the industry in the Western Interconnection.  The WIO Bylaws will require a specific review of membership categories at set intervals.</w:t>
      </w:r>
    </w:p>
    <w:p>
      <w:pPr>
        <w:pStyle w:val="Normal"/>
        <w:rPr/>
      </w:pPr>
      <w:r>
        <w:rPr/>
      </w:r>
    </w:p>
    <w:p>
      <w:pPr>
        <w:pStyle w:val="BodyText"/>
        <w:rPr>
          <w:i w:val="false"/>
          <w:i w:val="false"/>
        </w:rPr>
      </w:pPr>
      <w:r>
        <w:rPr>
          <w:i w:val="false"/>
        </w:rPr>
        <w:t>The fourth class is composed of customers who purchase and use products from the business enterprises in the first three classes and associations representing such customers or users.  The fifth class is composed of representatives of states and provinces and includes electric utility regulators, state or provincial energy offices, and environmental agencies.</w:t>
      </w:r>
    </w:p>
    <w:p>
      <w:pPr>
        <w:pStyle w:val="Normal"/>
        <w:rPr>
          <w:i/>
          <w:i/>
        </w:rPr>
      </w:pPr>
      <w:r>
        <w:rPr>
          <w:i/>
        </w:rPr>
      </w:r>
    </w:p>
    <w:p>
      <w:pPr>
        <w:pStyle w:val="Normal"/>
        <w:rPr/>
      </w:pPr>
      <w:r>
        <w:rPr/>
        <w:t>Public interest groups may fit into several of the membership classes, depending on the purpose of the group.  If the group is primarily concerned with the rights of electric consumers, the appropriate category for that group may be Class 4.  Representatives of any public interest group might also qualify to be a non-affiliated director.</w:t>
      </w:r>
    </w:p>
    <w:p>
      <w:pPr>
        <w:sectPr>
          <w:footnotePr>
            <w:numFmt w:val="decimal"/>
          </w:footnotePr>
          <w:type w:val="continuous"/>
          <w:pgSz w:w="12240" w:h="15840"/>
          <w:pgMar w:left="1800" w:right="1800" w:gutter="0" w:header="720" w:top="1440" w:footer="720" w:bottom="1440"/>
          <w:formProt w:val="false"/>
          <w:textDirection w:val="lrTb"/>
          <w:docGrid w:type="default" w:linePitch="360" w:charSpace="0"/>
        </w:sectPr>
        <w:pStyle w:val="Normal"/>
        <w:rPr/>
      </w:pPr>
      <w:r>
        <w:rPr/>
      </w:r>
      <w:r>
        <w:br w:type="page"/>
      </w:r>
    </w:p>
    <w:p>
      <w:pPr>
        <w:pStyle w:val="BodyText2"/>
        <w:keepNext w:val="true"/>
        <w:rPr/>
      </w:pPr>
      <w:r>
        <w:rPr/>
        <w:t>Affiliates:</w:t>
      </w:r>
    </w:p>
    <w:p>
      <w:pPr>
        <w:pStyle w:val="Normal"/>
        <w:rPr/>
      </w:pPr>
      <w:r>
        <w:rPr/>
      </w:r>
    </w:p>
    <w:p>
      <w:pPr>
        <w:pStyle w:val="Normal"/>
        <w:rPr/>
      </w:pPr>
      <w:r>
        <w:rPr/>
        <w:t>Affiliates of a business enterprise that qualify for different membership classes than the parent business enterprise can be members of WIO.  Affiliates must be fully independent enterprises and not merely business units of a single organization.  Each affiliate must fully qualify for membership in the class it desires to join.  While a family of affiliates may have memberships in more than one WIO membership class, only one representative of the entire family of affiliates may serve as a Director of WIO at any one time.  Additionally, if more than one affiliate of a family of affiliates is a member of a single membership class, only one of those affiliates may vote within that class.</w:t>
      </w:r>
    </w:p>
    <w:p>
      <w:pPr>
        <w:pStyle w:val="Header"/>
        <w:tabs>
          <w:tab w:val="clear" w:pos="4320"/>
          <w:tab w:val="clear" w:pos="8640"/>
        </w:tabs>
        <w:rPr/>
      </w:pPr>
      <w:r>
        <w:rPr/>
      </w:r>
    </w:p>
    <w:p>
      <w:pPr>
        <w:pStyle w:val="Heading2"/>
        <w:numPr>
          <w:ilvl w:val="0"/>
          <w:numId w:val="18"/>
        </w:numPr>
        <w:tabs>
          <w:tab w:val="clear" w:pos="720"/>
          <w:tab w:val="left" w:pos="2880" w:leader="none"/>
        </w:tabs>
        <w:spacing w:before="0" w:after="0"/>
        <w:rPr>
          <w:u w:val="single"/>
        </w:rPr>
      </w:pPr>
      <w:r>
        <w:rPr>
          <w:u w:val="single"/>
        </w:rPr>
        <w:t>Governance/Board of Directors</w:t>
      </w:r>
    </w:p>
    <w:p>
      <w:pPr>
        <w:pStyle w:val="Normal"/>
        <w:rPr>
          <w:u w:val="single"/>
        </w:rPr>
      </w:pPr>
      <w:r>
        <w:rPr>
          <w:u w:val="single"/>
        </w:rPr>
      </w:r>
    </w:p>
    <w:p>
      <w:pPr>
        <w:pStyle w:val="Normal"/>
        <w:rPr/>
      </w:pPr>
      <w:r>
        <w:rPr/>
        <w:t>The WIO will be governed by a Board composed of 27 Directors.  20 Directors will be chosen by the five membership classes, with 4 Directors selected by each class.  There will be 7 non-affiliated Directors.  The Chief Executive Officer of WIO may also sit on the Board if elected as one of the non-affiliated Directors.</w:t>
      </w:r>
    </w:p>
    <w:p>
      <w:pPr>
        <w:pStyle w:val="Normal"/>
        <w:rPr/>
      </w:pPr>
      <w:r>
        <w:rPr/>
      </w:r>
    </w:p>
    <w:p>
      <w:pPr>
        <w:pStyle w:val="Normal"/>
        <w:rPr/>
      </w:pPr>
      <w:r>
        <w:rPr/>
        <w:t>Directors selected by Members in Classes 1 through 5 will not receive compensation from WIO, although certain expenses may be reimbursed by WIO.  Non-Affiliated Directors will be compensated by WIO for their service on the Board and will have all appropriate expenses reimbursed by WIO.</w:t>
      </w:r>
    </w:p>
    <w:p>
      <w:pPr>
        <w:pStyle w:val="Normal"/>
        <w:rPr/>
      </w:pPr>
      <w:r>
        <w:rPr/>
      </w:r>
    </w:p>
    <w:p>
      <w:pPr>
        <w:pStyle w:val="Normal"/>
        <w:rPr>
          <w:u w:val="single"/>
        </w:rPr>
      </w:pPr>
      <w:r>
        <w:rPr>
          <w:u w:val="single"/>
        </w:rPr>
        <w:t>Non-Affiliated Directors:</w:t>
      </w:r>
    </w:p>
    <w:p>
      <w:pPr>
        <w:pStyle w:val="Normal"/>
        <w:rPr>
          <w:u w:val="single"/>
        </w:rPr>
      </w:pPr>
      <w:r>
        <w:rPr>
          <w:u w:val="single"/>
        </w:rPr>
      </w:r>
    </w:p>
    <w:p>
      <w:pPr>
        <w:pStyle w:val="Normal"/>
        <w:rPr/>
      </w:pPr>
      <w:r>
        <w:rPr/>
        <w:t>The WIO Board will have seven Non-Affiliated Directors.  An individual can qualify as a Non-Affiliated Director if that individual has no direct connection to, or business or financial interest in, an electric line of business entity in Classes 1, 2 and 3.  In certain cases an individual associated with a Class 4 industrial or commercial customer with a high reliance on electricity in its business processes (an aluminum smelter or steel mini-mill, for example) may also be excluded.  Status as a residential customer of an electric line of business entity within the Western Interconnection will not disqualify an individual from being a Non-Affiliated Director.</w:t>
      </w:r>
    </w:p>
    <w:p>
      <w:pPr>
        <w:pStyle w:val="Normal"/>
        <w:rPr/>
      </w:pPr>
      <w:r>
        <w:rPr/>
      </w:r>
    </w:p>
    <w:p>
      <w:pPr>
        <w:pStyle w:val="Normal"/>
        <w:rPr/>
      </w:pPr>
      <w:r>
        <w:rPr/>
        <w:t>Non-Affiliated Directors on the Board will serve the purpose of bringing additional skills to the Board that may or may not be present in the Directors selected from Classes 1 through 5.  These skills will aid in achieving the blend of experience and expertise desired on the Board, as more fully described below.</w:t>
      </w:r>
    </w:p>
    <w:p>
      <w:pPr>
        <w:pStyle w:val="Normal"/>
        <w:rPr/>
      </w:pPr>
      <w:r>
        <w:rPr/>
      </w:r>
    </w:p>
    <w:p>
      <w:pPr>
        <w:pStyle w:val="Normal"/>
        <w:rPr/>
      </w:pPr>
      <w:r>
        <w:rPr/>
        <w:t>Non-Affiliated Directors will be compensated for their service on the WIO Board.  The level of compensation will be set from time to time by the Board Members elected by Member Classes.</w:t>
      </w:r>
    </w:p>
    <w:p>
      <w:pPr>
        <w:pStyle w:val="Normal"/>
        <w:rPr/>
      </w:pPr>
      <w:r>
        <w:rPr/>
      </w:r>
      <w:r>
        <w:br w:type="page"/>
      </w:r>
    </w:p>
    <w:p>
      <w:pPr>
        <w:pStyle w:val="BodyText2"/>
        <w:keepNext w:val="true"/>
        <w:rPr/>
      </w:pPr>
      <w:r>
        <w:rPr/>
        <w:t>Nominating Committee:</w:t>
      </w:r>
    </w:p>
    <w:p>
      <w:pPr>
        <w:pStyle w:val="Normal"/>
        <w:rPr>
          <w:u w:val="single"/>
        </w:rPr>
      </w:pPr>
      <w:r>
        <w:rPr>
          <w:u w:val="single"/>
        </w:rPr>
      </w:r>
    </w:p>
    <w:p>
      <w:pPr>
        <w:pStyle w:val="Header"/>
        <w:tabs>
          <w:tab w:val="clear" w:pos="4320"/>
          <w:tab w:val="clear" w:pos="8640"/>
        </w:tabs>
        <w:rPr/>
      </w:pPr>
      <w:r>
        <w:rPr/>
        <w:t>The WIO Chairman will appoint a Nominating Committee that will be charged with filling a slate of candidates for non-affiliated director vacancies and, at the request of any member class, filling a slate of candidates for member class director vacancies.  The Nominating Committee will be composed of one Director from each of the five WIO membership classes plus one non-affiliated Director.  The WIO Chair will name one of the members of the committee to be the Nominating Committee Chair.</w:t>
      </w:r>
    </w:p>
    <w:p>
      <w:pPr>
        <w:pStyle w:val="Header"/>
        <w:tabs>
          <w:tab w:val="clear" w:pos="4320"/>
          <w:tab w:val="clear" w:pos="8640"/>
        </w:tabs>
        <w:rPr/>
      </w:pPr>
      <w:r>
        <w:rPr/>
      </w:r>
    </w:p>
    <w:p>
      <w:pPr>
        <w:pStyle w:val="Header"/>
        <w:tabs>
          <w:tab w:val="clear" w:pos="4320"/>
          <w:tab w:val="clear" w:pos="8640"/>
        </w:tabs>
        <w:rPr/>
      </w:pPr>
      <w:r>
        <w:rPr/>
        <w:t>The Nominating Committee may use, but is not required to use, an executive search firm to identify a number of qualified persons for any vacancies among the non-affiliated directors.  The Nominating Committee must produce slates of candidates for vacancies in sufficient time to allow nominations from the general membership to be received and noticed to the membership prior to the annual meeting.</w:t>
      </w:r>
    </w:p>
    <w:p>
      <w:pPr>
        <w:pStyle w:val="Normal"/>
        <w:rPr/>
      </w:pPr>
      <w:r>
        <w:rPr/>
      </w:r>
    </w:p>
    <w:p>
      <w:pPr>
        <w:pStyle w:val="Heading3"/>
        <w:rPr/>
      </w:pPr>
      <w:r>
        <w:rPr/>
        <w:t>Selection of Directors by member Classes:</w:t>
      </w:r>
    </w:p>
    <w:p>
      <w:pPr>
        <w:pStyle w:val="Normal"/>
        <w:rPr/>
      </w:pPr>
      <w:r>
        <w:rPr/>
      </w:r>
    </w:p>
    <w:p>
      <w:pPr>
        <w:pStyle w:val="Normal"/>
        <w:rPr/>
      </w:pPr>
      <w:r>
        <w:rPr/>
        <w:t>A member class may create a slate of candidates on its own, or it may utilize the Nominating Committee appointed by the WIO Chairman to create a slate of candidates.  Each slate of candidates must be mailed to the members of the respective classes at least 60 days prior to the Annual Meeting.  Additional candidates may be added to the slate by being nominated by 3 members of a class, or 10% of the total membership of the class, whichever is greater.  Any such nomination must be made no later than 30 days prior to the Annual Meeting.</w:t>
      </w:r>
    </w:p>
    <w:p>
      <w:pPr>
        <w:pStyle w:val="Normal"/>
        <w:rPr/>
      </w:pPr>
      <w:r>
        <w:rPr/>
      </w:r>
    </w:p>
    <w:p>
      <w:pPr>
        <w:pStyle w:val="Normal"/>
        <w:rPr/>
      </w:pPr>
      <w:r>
        <w:rPr/>
        <w:t>Directors selected by member classes will be elected by a vote of the member class at the Annual Meeting of WIO.</w:t>
      </w:r>
    </w:p>
    <w:p>
      <w:pPr>
        <w:pStyle w:val="Normal"/>
        <w:rPr/>
      </w:pPr>
      <w:r>
        <w:rPr/>
      </w:r>
    </w:p>
    <w:p>
      <w:pPr>
        <w:pStyle w:val="Heading3"/>
        <w:rPr/>
      </w:pPr>
      <w:r>
        <w:rPr/>
        <w:t>Selection of non-affiliated Directors:</w:t>
      </w:r>
    </w:p>
    <w:p>
      <w:pPr>
        <w:pStyle w:val="Normal"/>
        <w:rPr/>
      </w:pPr>
      <w:r>
        <w:rPr/>
      </w:r>
    </w:p>
    <w:p>
      <w:pPr>
        <w:pStyle w:val="Normal"/>
        <w:rPr/>
      </w:pPr>
      <w:r>
        <w:rPr/>
        <w:t>The Bylaws will list desirable skill sets or areas of expertise to be brought by the non-affiliated Directors to the WIO Board.  Specific areas of expertise are listed below in the section entitled “Blend of experience and expertise.”</w:t>
      </w:r>
    </w:p>
    <w:p>
      <w:pPr>
        <w:pStyle w:val="Normal"/>
        <w:rPr/>
      </w:pPr>
      <w:r>
        <w:rPr/>
      </w:r>
    </w:p>
    <w:p>
      <w:pPr>
        <w:pStyle w:val="Normal"/>
        <w:rPr/>
      </w:pPr>
      <w:r>
        <w:rPr/>
        <w:t>The Nominating Committee will develop a slate of non-affiliated Directors with at least two candidates for each vacancy to be filled.  The slate will be mailed to the WIO membership at least 90 days prior to the Annual Meeting.  Additional candidates may be suggested for addition to the slate by 10 members of WIO, or 5% of the total membership, whichever is greater.  Any such additional candidate must be screened by the Nominating Committee to determine if the candidate meets the WIO non-affiliation standards.</w:t>
      </w:r>
    </w:p>
    <w:p>
      <w:pPr>
        <w:pStyle w:val="Header"/>
        <w:tabs>
          <w:tab w:val="clear" w:pos="4320"/>
          <w:tab w:val="clear" w:pos="8640"/>
        </w:tabs>
        <w:rPr/>
      </w:pPr>
      <w:r>
        <w:rPr/>
      </w:r>
    </w:p>
    <w:p>
      <w:pPr>
        <w:pStyle w:val="Normal"/>
        <w:rPr/>
      </w:pPr>
      <w:r>
        <w:rPr/>
        <w:t>The use of an executive search firm by the Nominating Committee to identify qualified persons for vacancies is optional.  Incumbents on the Board who remain qualified and desire to serve an additional term can be considered without a formal search.</w:t>
      </w:r>
    </w:p>
    <w:p>
      <w:pPr>
        <w:pStyle w:val="Normal"/>
        <w:rPr/>
      </w:pPr>
      <w:r>
        <w:rPr/>
      </w:r>
    </w:p>
    <w:p>
      <w:pPr>
        <w:pStyle w:val="Normal"/>
        <w:rPr/>
      </w:pPr>
      <w:r>
        <w:rPr/>
        <w:t>Non-affiliated Directors will be elected by a vote of the entire WIO membership at the Annual Meeting.</w:t>
      </w:r>
    </w:p>
    <w:p>
      <w:pPr>
        <w:pStyle w:val="Normal"/>
        <w:rPr/>
      </w:pPr>
      <w:r>
        <w:rPr/>
      </w:r>
    </w:p>
    <w:p>
      <w:pPr>
        <w:pStyle w:val="Normal"/>
        <w:rPr>
          <w:u w:val="single"/>
        </w:rPr>
      </w:pPr>
      <w:r>
        <w:rPr>
          <w:u w:val="single"/>
        </w:rPr>
        <w:t>Term of Office:</w:t>
      </w:r>
    </w:p>
    <w:p>
      <w:pPr>
        <w:pStyle w:val="Normal"/>
        <w:rPr>
          <w:u w:val="single"/>
        </w:rPr>
      </w:pPr>
      <w:r>
        <w:rPr>
          <w:u w:val="single"/>
        </w:rPr>
      </w:r>
    </w:p>
    <w:p>
      <w:pPr>
        <w:pStyle w:val="BodyText2"/>
        <w:rPr>
          <w:u w:val="none"/>
        </w:rPr>
      </w:pPr>
      <w:r>
        <w:rPr>
          <w:u w:val="none"/>
        </w:rPr>
        <w:t>The initial elections will utilize a mechanism to allot the Directors into two, three, and four-year terms..  In subsequent elections Directors will be elected for three-year terms.</w:t>
      </w:r>
    </w:p>
    <w:p>
      <w:pPr>
        <w:pStyle w:val="Normal"/>
        <w:rPr>
          <w:u w:val="none"/>
        </w:rPr>
      </w:pPr>
      <w:r>
        <w:rPr>
          <w:u w:val="none"/>
        </w:rPr>
      </w:r>
    </w:p>
    <w:p>
      <w:pPr>
        <w:pStyle w:val="Normal"/>
        <w:rPr>
          <w:u w:val="single"/>
        </w:rPr>
      </w:pPr>
      <w:r>
        <w:rPr>
          <w:u w:val="single"/>
        </w:rPr>
        <w:t>Blend of experience and expertise:</w:t>
      </w:r>
    </w:p>
    <w:p>
      <w:pPr>
        <w:pStyle w:val="Normal"/>
        <w:rPr/>
      </w:pPr>
      <w:r>
        <w:rPr/>
      </w:r>
    </w:p>
    <w:p>
      <w:pPr>
        <w:pStyle w:val="Normal"/>
        <w:rPr/>
      </w:pPr>
      <w:r>
        <w:rPr/>
        <w:t>The WIO Board will need Directors with expertise in a variety of fields as well as a breadth of backgrounds and viewpoints in order to provide well-informed and balanced governance to an organization empowered with the responsibility for the commercially fair, efficient and reliable operation of the Western Interconnection.  General areas of expertise include law, finance, economics, accounting, engineering, natural resources regulation, or commercial commodity markets and associated risk management.  The WIO Board should also include members with specific experience and expertise in transmission grid management, including some expertise with the Western Interconnection.</w:t>
      </w:r>
    </w:p>
    <w:p>
      <w:pPr>
        <w:pStyle w:val="Normal"/>
        <w:rPr/>
      </w:pPr>
      <w:r>
        <w:rPr/>
      </w:r>
    </w:p>
    <w:p>
      <w:pPr>
        <w:pStyle w:val="Normal"/>
        <w:rPr/>
      </w:pPr>
      <w:r>
        <w:rPr/>
        <w:t>The Board makeup outlined above provides for a Board of Directors selected from a range of membership classes designed to provide a mix of skills and backgrounds on the board.  Several of the membership classes encompass traditional industry interests and should bring a range of experience in transmission grid planning, operation and management.  While these three classes (Classes 1, 2 &amp; 3) are composed of current industry participants, it should be noted that the three membership classes do not always have the same viewpoint on commercial or reliability issues.  The different perspectives held by each membership class help provide the mix of skills and backgrounds desired on the Board and should mitigate concerns about traditional industry participants voting as a bloc and dominating Board discussions and actions.  The remaining membership classes are composed of representatives of the general public interest, with an additional group of directors not affiliated with any electric line of business entity in the Western Interconnection.  As discussed above, this group of non-affiliated Directors is expected to bring specific skills to WIO and the selection process is intended to ensure that the group as a whole contains a wide variety of professional skills.</w:t>
      </w:r>
    </w:p>
    <w:p>
      <w:pPr>
        <w:pStyle w:val="Normal"/>
        <w:rPr/>
      </w:pPr>
      <w:r>
        <w:rPr/>
      </w:r>
    </w:p>
    <w:p>
      <w:pPr>
        <w:pStyle w:val="Normal"/>
        <w:rPr>
          <w:u w:val="single"/>
        </w:rPr>
      </w:pPr>
      <w:r>
        <w:rPr>
          <w:u w:val="single"/>
        </w:rPr>
        <w:t>Check and balance of interests:</w:t>
      </w:r>
    </w:p>
    <w:p>
      <w:pPr>
        <w:pStyle w:val="Normal"/>
        <w:rPr/>
      </w:pPr>
      <w:r>
        <w:rPr/>
      </w:r>
    </w:p>
    <w:p>
      <w:pPr>
        <w:pStyle w:val="Normal"/>
        <w:rPr/>
      </w:pPr>
      <w:r>
        <w:rPr/>
        <w:t>A general principle espoused by the FERC is that governance of grid management organizations should be independent in nature, and that one way to demonstrate that independence is by ensuring that no small group of interests can force action by the organization, and that no single group of interests can frustrate action by the organization.</w:t>
      </w:r>
    </w:p>
    <w:p>
      <w:pPr>
        <w:pStyle w:val="Normal"/>
        <w:rPr/>
      </w:pPr>
      <w:r>
        <w:rPr/>
      </w:r>
    </w:p>
    <w:p>
      <w:pPr>
        <w:pStyle w:val="Normal"/>
        <w:rPr/>
      </w:pPr>
      <w:r>
        <w:rPr/>
        <w:t>The quorum requirement for Board action is the presence of 14 Directors.  Most WIO Board actions will require only a simple majority vote of the Directors present for approval.  However, there may be a few matters to be decided by the Board of WIO that will require more than a simple majority vote.  As such, if there are equal numbers of Directors selected by each membership class, any action taken by the Board requires a broad consensus to be successful.  If proposed actions become polarized by classes, it will take unanimity among three classes, plus one additional vote, for such an action to succeed.  It is likely that actions taken by the WIO Board will be arrived at by a consensus-building process in which the interests of separate membership classes, if they in fact diverge, will be fully explored and considered in the Board’s deliberations.</w:t>
      </w:r>
    </w:p>
    <w:p>
      <w:pPr>
        <w:pStyle w:val="Normal"/>
        <w:rPr/>
      </w:pPr>
      <w:r>
        <w:rPr/>
      </w:r>
    </w:p>
    <w:p>
      <w:pPr>
        <w:pStyle w:val="Normal"/>
        <w:rPr/>
      </w:pPr>
      <w:r>
        <w:rPr/>
        <w:t>There will be few, if any, matters that require a vote of the WIO membership.  The members elect directors, and the Board of Directors is the policy-setting and ultimate governing body of WIO.</w:t>
      </w:r>
    </w:p>
    <w:p>
      <w:pPr>
        <w:pStyle w:val="Normal"/>
        <w:rPr/>
      </w:pPr>
      <w:r>
        <w:rPr/>
      </w:r>
    </w:p>
    <w:p>
      <w:pPr>
        <w:pStyle w:val="Normal"/>
        <w:rPr>
          <w:u w:val="single"/>
        </w:rPr>
      </w:pPr>
      <w:r>
        <w:rPr>
          <w:u w:val="single"/>
        </w:rPr>
        <w:t>Avoiding gridlock:</w:t>
      </w:r>
    </w:p>
    <w:p>
      <w:pPr>
        <w:pStyle w:val="Normal"/>
        <w:rPr/>
      </w:pPr>
      <w:r>
        <w:rPr/>
      </w:r>
    </w:p>
    <w:p>
      <w:pPr>
        <w:pStyle w:val="Normal"/>
        <w:rPr/>
      </w:pPr>
      <w:r>
        <w:rPr/>
        <w:t>A complementary feature of the check and balance of interests afforded by the proposed membership class structure of the Board is its ability to avoid gridlock.  No single membership class agenda will be able to frustrate action by the Board.  In fact, it will take three membership classes acting in unison, plus one additional vote, to defeat any proposed action by the Board.  The inability of any one group to “dig in its heels” and delay action by the Board will help the Board reach reasonable positions and consensus actions.</w:t>
      </w:r>
    </w:p>
    <w:p>
      <w:pPr>
        <w:pStyle w:val="Normal"/>
        <w:rPr>
          <w:u w:val="single"/>
        </w:rPr>
      </w:pPr>
      <w:r>
        <w:rPr>
          <w:u w:val="single"/>
        </w:rPr>
      </w:r>
    </w:p>
    <w:p>
      <w:pPr>
        <w:pStyle w:val="Normal"/>
        <w:rPr>
          <w:u w:val="single"/>
        </w:rPr>
      </w:pPr>
      <w:r>
        <w:rPr>
          <w:u w:val="single"/>
        </w:rPr>
        <w:t>Common Duty/Loyalty:</w:t>
      </w:r>
    </w:p>
    <w:p>
      <w:pPr>
        <w:pStyle w:val="Normal"/>
        <w:rPr/>
      </w:pPr>
      <w:r>
        <w:rPr/>
      </w:r>
    </w:p>
    <w:p>
      <w:pPr>
        <w:pStyle w:val="Normal"/>
        <w:rPr/>
      </w:pPr>
      <w:r>
        <w:rPr/>
        <w:t>All of the WIO Directors will have a duty to act in the best interests of WIO, regardless of their membership class.  Accordingly, WIO will establish guidelines relating to a Director’s duty of loyalty to the organization and duty to represent the interests of WIO.</w:t>
      </w:r>
    </w:p>
    <w:p>
      <w:pPr>
        <w:pStyle w:val="Normal"/>
        <w:rPr/>
      </w:pPr>
      <w:r>
        <w:rPr/>
      </w:r>
    </w:p>
    <w:p>
      <w:pPr>
        <w:pStyle w:val="Normal"/>
        <w:rPr/>
      </w:pPr>
      <w:r>
        <w:rPr/>
        <w:t>All Directors must be qualified to serve the public interest and represent the commercial fairness, efficiency and reliability concerns of the Western Interconnection.  Directors will reflect the business and geographic diversity as well as the international nature of WIO.  Having four Directors for each membership class will allow each class to select Directors corresponding to the different geographic regions within the Western Interconnection, if they so choose.</w:t>
      </w:r>
    </w:p>
    <w:p>
      <w:pPr>
        <w:pStyle w:val="Normal"/>
        <w:rPr/>
      </w:pPr>
      <w:r>
        <w:rPr/>
      </w:r>
    </w:p>
    <w:p>
      <w:pPr>
        <w:pStyle w:val="Normal"/>
        <w:rPr/>
      </w:pPr>
      <w:r>
        <w:rPr/>
        <w:t>To be nominated or elected to serve on the WIO Board of Directors by a membership class, a person must sign a short statement indicating the person’s (1) consent to be nominated, (2) availability and willingness to serve as a Board member if elected, and (3) willingness and ability to abide by a duty of loyalty to the WIO and its members and a duty of care in carrying out his or her responsibilities as a Director.</w:t>
      </w:r>
    </w:p>
    <w:p>
      <w:pPr>
        <w:pStyle w:val="Normal"/>
        <w:rPr/>
      </w:pPr>
      <w:r>
        <w:rPr/>
      </w:r>
    </w:p>
    <w:p>
      <w:pPr>
        <w:pStyle w:val="Normal"/>
        <w:rPr/>
      </w:pPr>
      <w:r>
        <w:rPr/>
        <w:t>In addition to the written statement outlined above, the non-affiliated Directors on the Board must meet certain criteria regarding their affiliation with electric line of business entities.  Potential affiliations will be disclosed in a written disclosure statement.  Specifically, the candidate/director or any member of that person’s household must not be an employee, director, or officer of an electric line of business entity or a consultant receiving compensation or other consideration from such an entity.  On the other hand, ownership of shares of a mutual fund with holdings in electric line of business entities is not an improper affiliation.  In cases where affiliation may be questioned, such as the direct ownership of stock or the right to receive benefits under a pension plan, the potential affiliation must be disclosed and evaluated by the other non-affiliated Board members to determine if the affiliation is sufficient to disqualify the candidate.  The By-laws will contain more specific standards for determining affiliation with Western Interconnection industry participants.</w:t>
      </w:r>
    </w:p>
    <w:p>
      <w:pPr>
        <w:pStyle w:val="Header"/>
        <w:tabs>
          <w:tab w:val="clear" w:pos="4320"/>
          <w:tab w:val="clear" w:pos="8640"/>
        </w:tabs>
        <w:rPr/>
      </w:pPr>
      <w:r>
        <w:rPr/>
      </w:r>
    </w:p>
    <w:p>
      <w:pPr>
        <w:pStyle w:val="Normal"/>
        <w:rPr/>
      </w:pPr>
      <w:r>
        <w:rPr/>
        <w:t>During the normal course of Board business, actions may be required by the Board with entities or within business functions where an individual Director has a specific conflict of interest which does not rise to the level of a general conflict which would disqualify that Director from serving on the Board.  For instance, a Director may own stock in, or sit on the board of, an insurance company being considered to supply risk management products to WIO.  It would not be appropriate for that Director to vote on the selection of the provider of risk management services.  All Directors, stakeholder or non-affiliated, are expected to identify such potential conflicts of interest and recuse themselves from participating in Board deliberations and votes where appropriate.</w:t>
      </w:r>
    </w:p>
    <w:p>
      <w:pPr>
        <w:pStyle w:val="Normal"/>
        <w:rPr/>
      </w:pPr>
      <w:r>
        <w:rPr/>
      </w:r>
    </w:p>
    <w:p>
      <w:pPr>
        <w:pStyle w:val="BodyText2"/>
        <w:keepNext w:val="true"/>
        <w:rPr/>
      </w:pPr>
      <w:r>
        <w:rPr/>
        <w:t>Flexibility/Ability to change or evolve:</w:t>
      </w:r>
    </w:p>
    <w:p>
      <w:pPr>
        <w:pStyle w:val="Normal"/>
        <w:rPr/>
      </w:pPr>
      <w:r>
        <w:rPr/>
      </w:r>
    </w:p>
    <w:p>
      <w:pPr>
        <w:pStyle w:val="Normal"/>
        <w:rPr/>
      </w:pPr>
      <w:r>
        <w:rPr/>
        <w:t>The need for the WIO organization to be adaptable to changing conditions in the industry was discussed above.  The governance structure for WIO is no exception to the need for flexibility.  While the membership categories outlined above may be appropriate for today’s industry configuration, they may just as well become inappropriate in the future.  The WICF Governance structure should have periodic reviews to make sure the organization is effectively meeting its charter.  The Board will complete an initial review no later than four years after formation. Subsequent reviews should be conducted no less frequently than once every five years.</w:t>
      </w:r>
    </w:p>
    <w:p>
      <w:pPr>
        <w:pStyle w:val="Normal"/>
        <w:rPr/>
      </w:pPr>
      <w:r>
        <w:rPr/>
      </w:r>
    </w:p>
    <w:p>
      <w:pPr>
        <w:pStyle w:val="Heading3"/>
        <w:rPr/>
      </w:pPr>
      <w:r>
        <w:rPr/>
        <w:t>Other Considerations and Issues</w:t>
      </w:r>
    </w:p>
    <w:p>
      <w:pPr>
        <w:pStyle w:val="Normal"/>
        <w:rPr/>
      </w:pPr>
      <w:r>
        <w:rPr/>
      </w:r>
    </w:p>
    <w:p>
      <w:pPr>
        <w:pStyle w:val="BodyText"/>
        <w:rPr>
          <w:i w:val="false"/>
          <w:i w:val="false"/>
        </w:rPr>
      </w:pPr>
      <w:r>
        <w:rPr>
          <w:i w:val="false"/>
        </w:rPr>
        <w:t>Although the Board of Directors has overall responsibility for all of the functions and business activities of WIO, there are some functions which the Board does not perform itself.  Examples are dispute resolution and assessment of penalties for WIO member failure to meet WIO criteria.  While the Board is charged with creating and maintaining the mechanisms to accomplish the functions, the Board and individual Directors do not directly perform the functions.</w:t>
      </w:r>
    </w:p>
    <w:p>
      <w:pPr>
        <w:pStyle w:val="Normal"/>
        <w:rPr>
          <w:i/>
          <w:i/>
        </w:rPr>
      </w:pPr>
      <w:r>
        <w:rPr>
          <w:i/>
        </w:rPr>
      </w:r>
      <w:r>
        <w:br w:type="page"/>
      </w:r>
    </w:p>
    <w:p>
      <w:pPr>
        <w:pStyle w:val="BodyTextIndent"/>
        <w:rPr/>
      </w:pPr>
      <w:r>
        <w:rPr/>
        <w:t>Dispute Resolution:</w:t>
      </w:r>
    </w:p>
    <w:p>
      <w:pPr>
        <w:pStyle w:val="Normal"/>
        <w:ind w:start="720" w:end="0"/>
        <w:rPr/>
      </w:pPr>
      <w:r>
        <w:rPr/>
      </w:r>
    </w:p>
    <w:p>
      <w:pPr>
        <w:pStyle w:val="Normal"/>
        <w:rPr/>
      </w:pPr>
      <w:r>
        <w:rPr/>
        <w:t>A dispute resolution mechanism will be defined in the Bylaws of WIO.  The Board of Directors is required to maintain, or cause to be maintained by WIO employees, procedures for dispute resolution including lists of qualified facilitators, mediators, and arbitrators.  The procedures adopted and maintained by the Board are utilized to reach resolutions of disputes, but the Board itself and individual Directors are not directly involved in that resolution other than participating in the adoption and maintenance of the procedures.</w:t>
      </w:r>
    </w:p>
    <w:p>
      <w:pPr>
        <w:pStyle w:val="Normal"/>
        <w:rPr/>
      </w:pPr>
      <w:r>
        <w:rPr/>
      </w:r>
    </w:p>
    <w:p>
      <w:pPr>
        <w:pStyle w:val="Normal"/>
        <w:ind w:start="720" w:end="0"/>
        <w:rPr/>
      </w:pPr>
      <w:r>
        <w:rPr/>
        <w:t>Assessment of Penalties:</w:t>
      </w:r>
    </w:p>
    <w:p>
      <w:pPr>
        <w:pStyle w:val="Normal"/>
        <w:ind w:start="720" w:end="0"/>
        <w:rPr/>
      </w:pPr>
      <w:r>
        <w:rPr/>
      </w:r>
    </w:p>
    <w:p>
      <w:pPr>
        <w:pStyle w:val="Normal"/>
        <w:rPr/>
      </w:pPr>
      <w:r>
        <w:rPr/>
        <w:t>The WIO will enforce standards compliance through the Reliability Management System (RMS) developed by WSCC.  The Board of Directors will not impose and assess penalties on members.  Under the RMS, the Reliability Compliance Committee (RCC)</w:t>
      </w:r>
      <w:r>
        <w:rPr>
          <w:rStyle w:val="FootnoteCharacters"/>
          <w:rStyle w:val="FootnoteReference"/>
        </w:rPr>
        <w:footnoteReference w:id="4"/>
      </w:r>
      <w:r>
        <w:rPr/>
        <w:t xml:space="preserve"> performs the initial adjudication of disputes following which a disputing party may take further disputes to arbitration and the courts.  In the future the WIO may become an Affiliated Regional Reliability Entity (ARRE), a member of NAERO, and may be responsible for enforcing NAERO standards, including WIO variances proposed by WIO and adopted by NAERO. If so, the WIO Board will be required to define and maintain appropriate penalties for violations of standards under its control.  However, as with dispute resolution procedures, the WIO Board and its individual Directors will not directly impose and assess penalties against members.  The individuals responsible for case-by-case assessment of noncompliance with standards and imposition of corresponding penalties must have absolutely no affiliation with electric line of business entities doing business in the Western Interconnection and will also have clear conflict-of-interest and ethical guidelines to abide by.  These individuals must have the trust and respect of all industry participants concerning their objectivity, fairness, and competence.</w:t>
      </w:r>
    </w:p>
    <w:p>
      <w:pPr>
        <w:pStyle w:val="Normal"/>
        <w:rPr/>
      </w:pPr>
      <w:r>
        <w:rPr/>
      </w:r>
    </w:p>
    <w:p>
      <w:pPr>
        <w:pStyle w:val="Heading2"/>
        <w:numPr>
          <w:ilvl w:val="0"/>
          <w:numId w:val="18"/>
        </w:numPr>
        <w:tabs>
          <w:tab w:val="clear" w:pos="720"/>
          <w:tab w:val="left" w:pos="2880" w:leader="none"/>
        </w:tabs>
        <w:spacing w:before="0" w:after="0"/>
        <w:rPr>
          <w:u w:val="single"/>
        </w:rPr>
      </w:pPr>
      <w:r>
        <w:rPr>
          <w:u w:val="single"/>
        </w:rPr>
        <w:t>COMMITTEES</w:t>
      </w:r>
    </w:p>
    <w:p>
      <w:pPr>
        <w:pStyle w:val="Normal"/>
        <w:rPr>
          <w:u w:val="single"/>
        </w:rPr>
      </w:pPr>
      <w:r>
        <w:rPr>
          <w:u w:val="single"/>
        </w:rPr>
      </w:r>
    </w:p>
    <w:p>
      <w:pPr>
        <w:pStyle w:val="Heading3"/>
        <w:numPr>
          <w:ilvl w:val="0"/>
          <w:numId w:val="10"/>
        </w:numPr>
        <w:tabs>
          <w:tab w:val="clear" w:pos="720"/>
          <w:tab w:val="left" w:pos="2880" w:leader="none"/>
        </w:tabs>
        <w:rPr/>
      </w:pPr>
      <w:r>
        <w:rPr/>
        <w:t>COMMITTEE STRUCTURE</w:t>
      </w:r>
    </w:p>
    <w:p>
      <w:pPr>
        <w:pStyle w:val="Normal"/>
        <w:rPr/>
      </w:pPr>
      <w:r>
        <w:rPr/>
      </w:r>
    </w:p>
    <w:p>
      <w:pPr>
        <w:pStyle w:val="Normal"/>
        <w:rPr/>
      </w:pPr>
      <w:r>
        <w:rPr/>
        <w:t>WIO will initially form three standing committees based on the committee structures utilized in both WSCC and NERC.  The initial committees are:</w:t>
      </w:r>
    </w:p>
    <w:p>
      <w:pPr>
        <w:pStyle w:val="Normal"/>
        <w:rPr/>
      </w:pPr>
      <w:r>
        <w:rPr/>
      </w:r>
    </w:p>
    <w:p>
      <w:pPr>
        <w:pStyle w:val="Normal"/>
        <w:ind w:start="720" w:end="0"/>
        <w:rPr/>
      </w:pPr>
      <w:r>
        <w:rPr/>
        <w:t>Planning Coordination</w:t>
      </w:r>
    </w:p>
    <w:p>
      <w:pPr>
        <w:pStyle w:val="Normal"/>
        <w:ind w:start="720" w:end="0"/>
        <w:rPr/>
      </w:pPr>
      <w:r>
        <w:rPr/>
        <w:t>Operating</w:t>
      </w:r>
    </w:p>
    <w:p>
      <w:pPr>
        <w:pStyle w:val="Normal"/>
        <w:ind w:start="720" w:end="0"/>
        <w:rPr/>
      </w:pPr>
      <w:r>
        <w:rPr/>
        <w:t>Market Interface</w:t>
      </w:r>
    </w:p>
    <w:p>
      <w:pPr>
        <w:pStyle w:val="Normal"/>
        <w:rPr/>
      </w:pPr>
      <w:r>
        <w:rPr/>
      </w:r>
    </w:p>
    <w:p>
      <w:pPr>
        <w:pStyle w:val="Normal"/>
        <w:rPr/>
      </w:pPr>
      <w:r>
        <w:rPr/>
        <w:t>Other Committees may be created by the WIO Board without the permanence of the standing Committees.  These may include, for example, Environmental and Communications Committees.  It is envisioned that many of the existing WSCC Committees, Sub-committees, Work Groups and Task Forces may be continued in the WIO, subject to review of the WIO Board.</w:t>
      </w:r>
    </w:p>
    <w:p>
      <w:pPr>
        <w:pStyle w:val="Normal"/>
        <w:rPr/>
      </w:pPr>
      <w:r>
        <w:rPr/>
      </w:r>
    </w:p>
    <w:p>
      <w:pPr>
        <w:pStyle w:val="Normal"/>
        <w:rPr/>
      </w:pPr>
      <w:r>
        <w:rPr/>
        <w:t>Each of the committees will have membership and voting rules as detailed below, or as modified from time to time by the Board of Directors.  Additional committees may be created at any time at the discretion of the Board.</w:t>
      </w:r>
    </w:p>
    <w:p>
      <w:pPr>
        <w:pStyle w:val="Normal"/>
        <w:rPr/>
      </w:pPr>
      <w:r>
        <w:rPr/>
      </w:r>
    </w:p>
    <w:p>
      <w:pPr>
        <w:pStyle w:val="Heading4"/>
        <w:numPr>
          <w:ilvl w:val="0"/>
          <w:numId w:val="0"/>
        </w:numPr>
        <w:spacing w:before="0" w:after="0"/>
        <w:ind w:hanging="0" w:start="0"/>
        <w:rPr>
          <w:rFonts w:ascii="Times New Roman" w:hAnsi="Times New Roman" w:cs="Times New Roman"/>
          <w:b w:val="false"/>
          <w:u w:val="single"/>
        </w:rPr>
      </w:pPr>
      <w:r>
        <w:rPr>
          <w:rFonts w:cs="Times New Roman" w:ascii="Times New Roman" w:hAnsi="Times New Roman"/>
          <w:b w:val="false"/>
          <w:u w:val="single"/>
        </w:rPr>
        <w:t>WIO Planning Coordination Committee</w:t>
      </w:r>
    </w:p>
    <w:p>
      <w:pPr>
        <w:pStyle w:val="Normal"/>
        <w:rPr>
          <w:rFonts w:ascii="Times New Roman" w:hAnsi="Times New Roman" w:cs="Times New Roman"/>
          <w:b/>
          <w:u w:val="single"/>
        </w:rPr>
      </w:pPr>
      <w:r>
        <w:rPr>
          <w:rFonts w:cs="Times New Roman"/>
          <w:b/>
          <w:u w:val="single"/>
        </w:rPr>
      </w:r>
    </w:p>
    <w:p>
      <w:pPr>
        <w:pStyle w:val="BodyTextIndent"/>
        <w:tabs>
          <w:tab w:val="left" w:pos="360" w:leader="none"/>
          <w:tab w:val="left" w:pos="720" w:leader="none"/>
          <w:tab w:val="left" w:pos="1080" w:leader="none"/>
          <w:tab w:val="left" w:pos="1440" w:leader="none"/>
        </w:tabs>
        <w:ind w:start="0" w:end="0"/>
        <w:rPr/>
      </w:pPr>
      <w:r>
        <w:rPr/>
        <w:t>The Planning Coordination Committee will concentrate its efforts on reliability issues related to the adequacy of the interconnected bulk electric systems and supply-side and demand-side resources in the Western Interconnection.  Its potential functions are described in Attachment 2.</w:t>
      </w:r>
    </w:p>
    <w:p>
      <w:pPr>
        <w:pStyle w:val="Header"/>
        <w:tabs>
          <w:tab w:val="clear" w:pos="4320"/>
          <w:tab w:val="clear" w:pos="8640"/>
          <w:tab w:val="left" w:pos="360" w:leader="none"/>
          <w:tab w:val="left" w:pos="720" w:leader="none"/>
          <w:tab w:val="left" w:pos="1080" w:leader="none"/>
          <w:tab w:val="left" w:pos="1440" w:leader="none"/>
        </w:tabs>
        <w:rPr/>
      </w:pPr>
      <w:r>
        <w:rPr/>
      </w:r>
    </w:p>
    <w:p>
      <w:pPr>
        <w:pStyle w:val="Normal"/>
        <w:tabs>
          <w:tab w:val="left" w:pos="360" w:leader="none"/>
          <w:tab w:val="left" w:pos="720" w:leader="none"/>
          <w:tab w:val="left" w:pos="1080" w:leader="none"/>
          <w:tab w:val="left" w:pos="1440" w:leader="none"/>
        </w:tabs>
        <w:rPr/>
      </w:pPr>
      <w:r>
        <w:rPr/>
        <w:t>The Planning Coordination Committee will report to the WIO Board and carry out interconnected bulk electric system assessment activities as requested by the Board, and coordinate its activities, as appropriate, with regional entities and the other WIO standing committees.</w:t>
      </w:r>
    </w:p>
    <w:p>
      <w:pPr>
        <w:pStyle w:val="Heading4"/>
        <w:numPr>
          <w:ilvl w:val="0"/>
          <w:numId w:val="0"/>
        </w:numPr>
        <w:spacing w:before="0" w:after="0"/>
        <w:ind w:hanging="0" w:start="0"/>
        <w:rPr>
          <w:b w:val="false"/>
        </w:rPr>
      </w:pPr>
      <w:r>
        <w:rPr>
          <w:b w:val="false"/>
        </w:rPr>
      </w:r>
    </w:p>
    <w:p>
      <w:pPr>
        <w:pStyle w:val="Heading4"/>
        <w:numPr>
          <w:ilvl w:val="0"/>
          <w:numId w:val="0"/>
        </w:numPr>
        <w:spacing w:before="0" w:after="0"/>
        <w:ind w:hanging="0" w:start="0"/>
        <w:rPr>
          <w:rFonts w:ascii="Times New Roman" w:hAnsi="Times New Roman" w:cs="Times New Roman"/>
          <w:b w:val="false"/>
          <w:u w:val="single"/>
        </w:rPr>
      </w:pPr>
      <w:r>
        <w:rPr>
          <w:rFonts w:cs="Times New Roman" w:ascii="Times New Roman" w:hAnsi="Times New Roman"/>
          <w:b w:val="false"/>
          <w:u w:val="single"/>
        </w:rPr>
        <w:t>WIO Operating Committee</w:t>
      </w:r>
    </w:p>
    <w:p>
      <w:pPr>
        <w:pStyle w:val="Normal"/>
        <w:rPr>
          <w:rFonts w:ascii="Times New Roman" w:hAnsi="Times New Roman" w:cs="Times New Roman"/>
          <w:b/>
          <w:u w:val="single"/>
        </w:rPr>
      </w:pPr>
      <w:r>
        <w:rPr>
          <w:rFonts w:cs="Times New Roman"/>
          <w:b/>
          <w:u w:val="single"/>
        </w:rPr>
      </w:r>
    </w:p>
    <w:p>
      <w:pPr>
        <w:pStyle w:val="BodyTextIndent"/>
        <w:tabs>
          <w:tab w:val="clear" w:pos="720"/>
          <w:tab w:val="left" w:pos="0" w:leader="none"/>
          <w:tab w:val="left" w:pos="360" w:leader="none"/>
          <w:tab w:val="left" w:pos="1080" w:leader="none"/>
          <w:tab w:val="left" w:pos="1440" w:leader="none"/>
        </w:tabs>
        <w:ind w:start="0" w:end="0"/>
        <w:rPr/>
      </w:pPr>
      <w:r>
        <w:rPr/>
        <w:t>The Operating Committee will concentrate its efforts on reliability issues related to the operation and security of the interconnected bulk electric systems in The Western Interconnection.  Its potential functions are described in Attachment 2.</w:t>
      </w:r>
    </w:p>
    <w:p>
      <w:pPr>
        <w:pStyle w:val="Normal"/>
        <w:tabs>
          <w:tab w:val="clear" w:pos="720"/>
          <w:tab w:val="left" w:pos="360" w:leader="none"/>
          <w:tab w:val="left" w:pos="1080" w:leader="none"/>
          <w:tab w:val="left" w:pos="1440" w:leader="none"/>
        </w:tabs>
        <w:rPr/>
      </w:pPr>
      <w:r>
        <w:rPr/>
      </w:r>
    </w:p>
    <w:p>
      <w:pPr>
        <w:pStyle w:val="Normal"/>
        <w:tabs>
          <w:tab w:val="clear" w:pos="720"/>
          <w:tab w:val="left" w:pos="360" w:leader="none"/>
          <w:tab w:val="left" w:pos="1080" w:leader="none"/>
          <w:tab w:val="left" w:pos="1440" w:leader="none"/>
        </w:tabs>
        <w:rPr/>
      </w:pPr>
      <w:r>
        <w:rPr/>
        <w:t>The Operating Committee will report to the WIO Board and carry out system operating and security activities as requested by the Board, and coordinates its activities, as appropriate, with regional entities and the other WIO standing committees.</w:t>
      </w:r>
    </w:p>
    <w:p>
      <w:pPr>
        <w:pStyle w:val="Normal"/>
        <w:rPr/>
      </w:pPr>
      <w:r>
        <w:rPr/>
      </w:r>
    </w:p>
    <w:p>
      <w:pPr>
        <w:pStyle w:val="Heading4"/>
        <w:numPr>
          <w:ilvl w:val="0"/>
          <w:numId w:val="0"/>
        </w:numPr>
        <w:spacing w:before="0" w:after="0"/>
        <w:ind w:hanging="0" w:start="0"/>
        <w:rPr>
          <w:rFonts w:ascii="Times New Roman" w:hAnsi="Times New Roman" w:cs="Times New Roman"/>
          <w:b w:val="false"/>
          <w:u w:val="single"/>
        </w:rPr>
      </w:pPr>
      <w:r>
        <w:rPr>
          <w:rFonts w:cs="Times New Roman" w:ascii="Times New Roman" w:hAnsi="Times New Roman"/>
          <w:b w:val="false"/>
          <w:u w:val="single"/>
        </w:rPr>
        <w:t>WIO Market Interface Committee</w:t>
      </w:r>
    </w:p>
    <w:p>
      <w:pPr>
        <w:pStyle w:val="Normal"/>
        <w:rPr>
          <w:rFonts w:ascii="Times New Roman" w:hAnsi="Times New Roman" w:cs="Times New Roman"/>
          <w:b/>
          <w:u w:val="single"/>
        </w:rPr>
      </w:pPr>
      <w:r>
        <w:rPr>
          <w:rFonts w:cs="Times New Roman"/>
          <w:b/>
          <w:u w:val="single"/>
        </w:rPr>
      </w:r>
    </w:p>
    <w:p>
      <w:pPr>
        <w:pStyle w:val="Normal"/>
        <w:rPr/>
      </w:pPr>
      <w:r>
        <w:rPr/>
        <w:t>The Western Market Interface Committee exists as a joint committee of the three RTAs, WSCC and CREPC.  This existing committee will become the WIO Market Interface Committee.</w:t>
      </w:r>
    </w:p>
    <w:p>
      <w:pPr>
        <w:pStyle w:val="BodyTextIndent"/>
        <w:tabs>
          <w:tab w:val="clear" w:pos="720"/>
          <w:tab w:val="left" w:pos="360" w:leader="none"/>
          <w:tab w:val="left" w:pos="1080" w:leader="none"/>
        </w:tabs>
        <w:ind w:start="0" w:end="0"/>
        <w:rPr/>
      </w:pPr>
      <w:r>
        <w:rPr/>
      </w:r>
    </w:p>
    <w:p>
      <w:pPr>
        <w:pStyle w:val="BodyTextIndent"/>
        <w:tabs>
          <w:tab w:val="clear" w:pos="720"/>
          <w:tab w:val="left" w:pos="360" w:leader="none"/>
          <w:tab w:val="left" w:pos="1080" w:leader="none"/>
        </w:tabs>
        <w:ind w:start="0" w:end="0"/>
        <w:rPr/>
      </w:pPr>
      <w:r>
        <w:rPr/>
        <w:t>This committee will advise and make recommendations to the Board on the development of consistent market interface practices within the Western Interconnection.  It will consider matters pertaining to the impact of WIO’s reliability standards, practices, and procedures on the commercial electricity market in the Western Interconnection, and facilitate analysis of the impact of electricity market practices on electric system reliability.  Its potential functions are described in Attachment 2.</w:t>
      </w:r>
    </w:p>
    <w:p>
      <w:pPr>
        <w:pStyle w:val="Normal"/>
        <w:rPr/>
      </w:pPr>
      <w:r>
        <w:rPr/>
      </w:r>
    </w:p>
    <w:p>
      <w:pPr>
        <w:pStyle w:val="Heading3"/>
        <w:keepNext w:val="false"/>
        <w:numPr>
          <w:ilvl w:val="0"/>
          <w:numId w:val="10"/>
        </w:numPr>
        <w:tabs>
          <w:tab w:val="clear" w:pos="720"/>
          <w:tab w:val="left" w:pos="2880" w:leader="none"/>
        </w:tabs>
        <w:rPr/>
      </w:pPr>
      <w:r>
        <w:rPr/>
        <w:t>COMMITTEE POPULATION AND GOVERNANCE</w:t>
      </w:r>
    </w:p>
    <w:p>
      <w:pPr>
        <w:pStyle w:val="Normal"/>
        <w:rPr/>
      </w:pPr>
      <w:r>
        <w:rPr/>
      </w:r>
    </w:p>
    <w:p>
      <w:pPr>
        <w:pStyle w:val="Normal"/>
        <w:rPr/>
      </w:pPr>
      <w:r>
        <w:rPr/>
        <w:t>Committee Population/Membership:</w:t>
      </w:r>
    </w:p>
    <w:p>
      <w:pPr>
        <w:pStyle w:val="Normal"/>
        <w:rPr/>
      </w:pPr>
      <w:r>
        <w:rPr/>
      </w:r>
    </w:p>
    <w:p>
      <w:pPr>
        <w:pStyle w:val="Normal"/>
        <w:rPr/>
      </w:pPr>
      <w:r>
        <w:rPr/>
        <w:t>WIO committees will initially have an open structure.  “Open” is defined as the ability of any member of WIO to typically designate one representative to any committee.  WIO members that are functionally separated in accordance with FERC guidelines may designate one transmission provider committee representative and one transmission customer committee representative.  Each committee representative will have one vote at any committee meeting.  There is no limit on the number of persons in attendance at and participating in a committee meeting, however, only designated representatives may vote.</w:t>
      </w:r>
    </w:p>
    <w:p>
      <w:pPr>
        <w:pStyle w:val="Normal"/>
        <w:rPr/>
      </w:pPr>
      <w:r>
        <w:rPr/>
      </w:r>
    </w:p>
    <w:p>
      <w:pPr>
        <w:pStyle w:val="Normal"/>
        <w:rPr/>
      </w:pPr>
      <w:r>
        <w:rPr/>
        <w:t>Committee Leadership:</w:t>
      </w:r>
    </w:p>
    <w:p>
      <w:pPr>
        <w:pStyle w:val="Normal"/>
        <w:rPr/>
      </w:pPr>
      <w:r>
        <w:rPr/>
      </w:r>
    </w:p>
    <w:p>
      <w:pPr>
        <w:pStyle w:val="Normal"/>
        <w:rPr/>
      </w:pPr>
      <w:r>
        <w:rPr/>
        <w:t>The WIO Board will appoint the Chair and Vice-Chair of each committee.  The chair (or in the absence of the chair, the vice-chair) can appoint subcommittees.  Subcommittees can consist of both members of the committees and non-members.  Regional subcommittees could be formed to address specific tasks where appropriate.</w:t>
      </w:r>
    </w:p>
    <w:p>
      <w:pPr>
        <w:pStyle w:val="Normal"/>
        <w:rPr/>
      </w:pPr>
      <w:r>
        <w:rPr/>
      </w:r>
    </w:p>
    <w:p>
      <w:pPr>
        <w:pStyle w:val="Normal"/>
        <w:rPr/>
      </w:pPr>
      <w:r>
        <w:rPr/>
        <w:t>The Chair and Vice-Chair will preside over all meetings of the committee and will report recommendations of the committee to the Board of Directors.  The committee leadership is responsible for providing minority opinions and other information to the Board along with overall committee recommendations.</w:t>
      </w:r>
    </w:p>
    <w:p>
      <w:pPr>
        <w:pStyle w:val="Normal"/>
        <w:rPr/>
      </w:pPr>
      <w:r>
        <w:rPr/>
      </w:r>
    </w:p>
    <w:p>
      <w:pPr>
        <w:pStyle w:val="Heading4"/>
        <w:numPr>
          <w:ilvl w:val="0"/>
          <w:numId w:val="0"/>
        </w:numPr>
        <w:spacing w:before="0" w:after="0"/>
        <w:ind w:hanging="0" w:start="0"/>
        <w:rPr>
          <w:rFonts w:ascii="Times New Roman" w:hAnsi="Times New Roman" w:cs="Times New Roman"/>
          <w:b w:val="false"/>
        </w:rPr>
      </w:pPr>
      <w:r>
        <w:rPr>
          <w:rFonts w:cs="Times New Roman" w:ascii="Times New Roman" w:hAnsi="Times New Roman"/>
          <w:b w:val="false"/>
        </w:rPr>
        <w:t>Voting Rules:</w:t>
      </w:r>
    </w:p>
    <w:p>
      <w:pPr>
        <w:pStyle w:val="Normal"/>
        <w:rPr>
          <w:rFonts w:ascii="Times New Roman" w:hAnsi="Times New Roman" w:cs="Times New Roman"/>
          <w:b/>
        </w:rPr>
      </w:pPr>
      <w:r>
        <w:rPr>
          <w:rFonts w:cs="Times New Roman"/>
          <w:b/>
        </w:rPr>
      </w:r>
    </w:p>
    <w:p>
      <w:pPr>
        <w:pStyle w:val="Normal"/>
        <w:rPr/>
      </w:pPr>
      <w:r>
        <w:rPr/>
        <w:t>The WIO committees will exist to provide initial analysis and recommendations to the Board for its decisions.  Voting rules were developed to reach a significant level of consensus on issues while avoiding gridlock in reaching decisions.  A simple majority standard for committee decisions will be specified in the Bylaws of WIO.  The Board will retain the authority to change the standard upon a greater than majority vote, e.g. 2/3 or 3/4 of the Board.</w:t>
      </w:r>
    </w:p>
    <w:p>
      <w:pPr>
        <w:pStyle w:val="Normal"/>
        <w:rPr/>
      </w:pPr>
      <w:r>
        <w:rPr/>
      </w:r>
    </w:p>
    <w:p>
      <w:pPr>
        <w:pStyle w:val="Normal"/>
        <w:rPr/>
      </w:pPr>
      <w:r>
        <w:rPr/>
        <w:t>Committees will be composed of three voting categories:  transmission providers, transmission customers, and state and provincial representatives.  Measures brought to a vote in a committee must receive a simple majority vote in the transmission provider and transmission customer categories to succeed.  A measure approved/recommended by a Committee will be taken to the Board for final action.  Minority or dissenting reports will be filed with the Board.  A Record of Decision Report will be provided to the Board, showing the number of votes for and against a measure in each voting category and reporting the Commission Class opinion.</w:t>
      </w:r>
    </w:p>
    <w:p>
      <w:pPr>
        <w:pStyle w:val="Normal"/>
        <w:rPr/>
      </w:pPr>
      <w:r>
        <w:rPr/>
      </w:r>
    </w:p>
    <w:p>
      <w:pPr>
        <w:pStyle w:val="BodyText"/>
        <w:rPr>
          <w:i w:val="false"/>
          <w:i w:val="false"/>
        </w:rPr>
      </w:pPr>
      <w:r>
        <w:rPr>
          <w:i w:val="false"/>
        </w:rPr>
        <w:t xml:space="preserve">These voting rules for committee recommendations may run afoul of provisions currently contained in draft legislation that no two industry sectors will have the ability to control, and no single industry sector will have the ability to veto, WIO action.  In committee deliberations, the transmission provider class will be populated by WIO members from Classes 1 and 2, and the transmission customer class will be populated by WIO members from Classes 3 and 4.   A disproportionately large number of committee representatives by any one membership class could result in that membership class having an effective veto of committee recommendations (through the requirement for each committee class to reach majority approval for a recommendation).  In its periodic organizational assessments, WIO may have to modify its committee voting rules if these initial voting rules inadvertently offer an opportunity for a single industry sector to effectively veto committee action. </w:t>
      </w:r>
    </w:p>
    <w:p>
      <w:pPr>
        <w:pStyle w:val="Normal"/>
        <w:rPr>
          <w:i/>
          <w:i/>
        </w:rPr>
      </w:pPr>
      <w:r>
        <w:rPr>
          <w:i/>
        </w:rPr>
      </w:r>
    </w:p>
    <w:p>
      <w:pPr>
        <w:pStyle w:val="Normal"/>
        <w:rPr/>
      </w:pPr>
      <w:r>
        <w:rPr/>
        <w:t>The quorum requirement for committee action is 1/2 of the committee representatives in each class, or 10 representatives in each class, whichever is less.</w:t>
      </w:r>
    </w:p>
    <w:p>
      <w:pPr>
        <w:pStyle w:val="Normal"/>
        <w:rPr/>
      </w:pPr>
      <w:r>
        <w:rPr/>
      </w:r>
    </w:p>
    <w:p>
      <w:pPr>
        <w:pStyle w:val="Heading4"/>
        <w:numPr>
          <w:ilvl w:val="0"/>
          <w:numId w:val="0"/>
        </w:numPr>
        <w:spacing w:before="0" w:after="0"/>
        <w:ind w:hanging="0" w:start="0"/>
        <w:rPr>
          <w:rFonts w:ascii="Times New Roman" w:hAnsi="Times New Roman" w:cs="Times New Roman"/>
          <w:b w:val="false"/>
        </w:rPr>
      </w:pPr>
      <w:r>
        <w:rPr>
          <w:rFonts w:cs="Times New Roman" w:ascii="Times New Roman" w:hAnsi="Times New Roman"/>
          <w:b w:val="false"/>
        </w:rPr>
        <w:t>Due Process:</w:t>
      </w:r>
    </w:p>
    <w:p>
      <w:pPr>
        <w:pStyle w:val="Normal"/>
        <w:rPr>
          <w:rFonts w:ascii="Times New Roman" w:hAnsi="Times New Roman" w:cs="Times New Roman"/>
          <w:b/>
        </w:rPr>
      </w:pPr>
      <w:r>
        <w:rPr>
          <w:rFonts w:cs="Times New Roman"/>
          <w:b/>
        </w:rPr>
      </w:r>
    </w:p>
    <w:p>
      <w:pPr>
        <w:pStyle w:val="BodyText"/>
        <w:rPr>
          <w:i w:val="false"/>
          <w:i w:val="false"/>
        </w:rPr>
      </w:pPr>
      <w:r>
        <w:rPr>
          <w:i w:val="false"/>
        </w:rPr>
        <w:t>WIO will maintain procedures so that the consideration of issues and measures in committees is an orderly and fair process in which all WIO members and interested parties have had sufficient notice of issues and the opportunity to participate.  In general, issues may be referred to a committee by the Board, may be suggested by the WIO membership, or may be identified by the committee itself during periodic needs assessments.  Once a committee has performed its analyses and assessments and has reached an initial recommendation, it will post the proposed recommendation for review and comment by other WIO members and interested parties.  The committee will consider additional input before reaching its final recommendation.  Upon reaching a final recommendation, a committee will post the final recommendation and forward those results to the WIO Board for final action.  A flow chart diagram of the due process concept is shown in Attachment 3.</w:t>
      </w:r>
    </w:p>
    <w:p>
      <w:pPr>
        <w:pStyle w:val="BodyText"/>
        <w:rPr>
          <w:i w:val="false"/>
          <w:i w:val="false"/>
        </w:rPr>
      </w:pPr>
      <w:r>
        <w:rPr>
          <w:i w:val="false"/>
        </w:rPr>
      </w:r>
    </w:p>
    <w:p>
      <w:pPr>
        <w:pStyle w:val="BodyText"/>
        <w:rPr>
          <w:i w:val="false"/>
          <w:i w:val="false"/>
        </w:rPr>
      </w:pPr>
      <w:r>
        <w:rPr>
          <w:i w:val="false"/>
        </w:rPr>
        <w:t>The Board will also have the obligation to consider other input on a committee’s recommendation during the Board’s deliberations.  The input may be in the form of dissenting or minority opinions from the committee itself, or it may be in the form of comments or suggestions from other WIO members or interested parties.  It may also be a more formal request to change or alter a previous Board decision.  The Board will have the flexibility to accept the committee’s recommendation and act as requested, act in a different manner, or return an issue or measure to a committee for further reflection.  The Board will clearly state the reasons for its actions and give specific guidance to the committees on areas needing further work.</w:t>
      </w:r>
    </w:p>
    <w:p>
      <w:pPr>
        <w:pStyle w:val="BodyText"/>
        <w:rPr>
          <w:i w:val="false"/>
          <w:i w:val="false"/>
        </w:rPr>
      </w:pPr>
      <w:r>
        <w:rPr>
          <w:i w:val="false"/>
        </w:rPr>
      </w:r>
    </w:p>
    <w:p>
      <w:pPr>
        <w:pStyle w:val="Heading3"/>
        <w:numPr>
          <w:ilvl w:val="0"/>
          <w:numId w:val="10"/>
        </w:numPr>
        <w:tabs>
          <w:tab w:val="clear" w:pos="720"/>
          <w:tab w:val="left" w:pos="2880" w:leader="none"/>
        </w:tabs>
        <w:rPr/>
      </w:pPr>
      <w:r>
        <w:rPr/>
        <w:t>FLEXIBILITY/ABILITY TO CHANGE OR EVOLVE</w:t>
      </w:r>
    </w:p>
    <w:p>
      <w:pPr>
        <w:pStyle w:val="Normal"/>
        <w:rPr/>
      </w:pPr>
      <w:r>
        <w:rPr/>
      </w:r>
    </w:p>
    <w:p>
      <w:pPr>
        <w:pStyle w:val="Normal"/>
        <w:rPr/>
      </w:pPr>
      <w:r>
        <w:rPr/>
        <w:t>As discussed in several areas above, the WIO must maintain the organizational flexibility to change as its members’ needs change and as the industry evolves.  The types of committees and their functions described herein must be adaptable.  The population of committees and their internal governance structure must also be adaptable to changing conditions to ensure that all interested parties have the opportunity to hear and address issues and that votes adequately represent the will of the members of WIO.</w:t>
      </w:r>
    </w:p>
    <w:p>
      <w:pPr>
        <w:pStyle w:val="Normal"/>
        <w:rPr/>
      </w:pPr>
      <w:r>
        <w:rPr/>
      </w:r>
    </w:p>
    <w:p>
      <w:pPr>
        <w:pStyle w:val="Normal"/>
        <w:rPr/>
      </w:pPr>
      <w:r>
        <w:rPr/>
        <w:t>The WIO Board will retain the authority and responsibility to modify the number, type and function of committees as needed and as consistent with the mission and purpose of WIO, and to adapt internal committee governance as needed to maintain equity.  In general, the Board may create new committees in the normal course of its business activities, i.e. by action of a simple majority of the Board.  The Bylaws will specify a more rigorous standard for modifying the structure or activities of a Committee once it has been created.  Something more than a simple majority vote, e.g. 2/3 or 3/4 will be needed for actions to modify a committee’s functions, the definition of membership or designation of members, quorum requirements and voting levels required to establish a recommendation from a committee.</w:t>
      </w:r>
    </w:p>
    <w:p>
      <w:pPr>
        <w:pStyle w:val="Header"/>
        <w:tabs>
          <w:tab w:val="clear" w:pos="4320"/>
          <w:tab w:val="clear" w:pos="8640"/>
        </w:tabs>
        <w:rPr/>
      </w:pPr>
      <w:r>
        <w:rPr/>
      </w:r>
    </w:p>
    <w:p>
      <w:pPr>
        <w:pStyle w:val="Heading2"/>
        <w:numPr>
          <w:ilvl w:val="0"/>
          <w:numId w:val="18"/>
        </w:numPr>
        <w:tabs>
          <w:tab w:val="clear" w:pos="720"/>
          <w:tab w:val="left" w:pos="2880" w:leader="none"/>
        </w:tabs>
        <w:spacing w:before="0" w:after="0"/>
        <w:rPr>
          <w:u w:val="single"/>
        </w:rPr>
      </w:pPr>
      <w:r>
        <w:rPr>
          <w:u w:val="single"/>
        </w:rPr>
        <w:t>WIO STAFF</w:t>
      </w:r>
    </w:p>
    <w:p>
      <w:pPr>
        <w:pStyle w:val="Normal"/>
        <w:rPr>
          <w:i/>
          <w:i/>
          <w:u w:val="single"/>
        </w:rPr>
      </w:pPr>
      <w:r>
        <w:rPr>
          <w:i/>
          <w:u w:val="single"/>
        </w:rPr>
      </w:r>
    </w:p>
    <w:p>
      <w:pPr>
        <w:pStyle w:val="Normal"/>
        <w:rPr/>
      </w:pPr>
      <w:r>
        <w:rPr/>
        <w:t>A specific staffing plan in the form or an organizational chart and position descriptions has not yet been developed for WIO.  However, there are some general principles that will apply to the employees and staff of WIO.</w:t>
      </w:r>
    </w:p>
    <w:p>
      <w:pPr>
        <w:pStyle w:val="Normal"/>
        <w:rPr/>
      </w:pPr>
      <w:r>
        <w:rPr/>
      </w:r>
    </w:p>
    <w:p>
      <w:pPr>
        <w:pStyle w:val="Normal"/>
        <w:rPr/>
      </w:pPr>
      <w:r>
        <w:rPr/>
        <w:t>It is anticipated that the WIO will develop and maintain a relatively small efficient staff.  The initial staff for WIO will be the existing WSCC staff.  The staff for the majority of studies, analysis, and development work will continue to be at the regional, or operating entity level.</w:t>
      </w:r>
    </w:p>
    <w:p>
      <w:pPr>
        <w:pStyle w:val="Normal"/>
        <w:rPr/>
      </w:pPr>
      <w:r>
        <w:rPr/>
      </w:r>
    </w:p>
    <w:p>
      <w:pPr>
        <w:pStyle w:val="Normal"/>
        <w:rPr/>
      </w:pPr>
      <w:r>
        <w:rPr/>
        <w:t>Once a specific level of staffing has been defined, the members of the WIO staff will be expected to perform their duties in the best interests of the Western Interconnection and the members of WIO.  The Board of WIO should adopt standards or a code of conduct for the employees (separate and distinct from standards of conduct for the Board).  The core values for the staff should be defined to help guide actions and decisions by staff members, particularly in matters involving disputes among WIO members or among WIO members and WIO.  The core values must clearly define that in resolving disputes the staff is not an instrument to side with one interpretation or another, but rather to determine if standards have been met and procedures followed.</w:t>
      </w:r>
    </w:p>
    <w:p>
      <w:pPr>
        <w:pStyle w:val="Normal"/>
        <w:rPr/>
      </w:pPr>
      <w:r>
        <w:rPr/>
      </w:r>
    </w:p>
    <w:p>
      <w:pPr>
        <w:pStyle w:val="Heading1"/>
        <w:rPr/>
      </w:pPr>
      <w:r>
        <w:rPr/>
        <w:t>VI.</w:t>
        <w:tab/>
        <w:t>REGIONAL ORGANIZATIONS</w:t>
      </w:r>
    </w:p>
    <w:p>
      <w:pPr>
        <w:pStyle w:val="Normal"/>
        <w:rPr/>
      </w:pPr>
      <w:r>
        <w:rPr/>
      </w:r>
    </w:p>
    <w:p>
      <w:pPr>
        <w:pStyle w:val="Normal"/>
        <w:rPr/>
      </w:pPr>
      <w:r>
        <w:rPr/>
        <w:t>A key element of the evolving electric power industry structure is the development of regional transmission organizations (RTOs) to perform transmission planning and operational functions as provided by FERC Order 2000.  At the outset of WICF efforts to restructure grid management organizations, the RTO concept was being shaped internally at the FERC.  The California Independent System Operator (CAISO) and the Power Pool of Alberta were the only RTO-like organizations in existence in the Western Interconnection.  Other Western regions are currently discussing RTO proposals (e.g. RTO West and Desert STAR) with the intent of meeting FERC deadlines for formation of RTOs.  Today and looking forward, it is likely from the issuance of Order 2000 that RTOs will form in the Western Interconnection and that these RTOs will eventually become the primary regional components of this grid management proposal.</w:t>
      </w:r>
    </w:p>
    <w:p>
      <w:pPr>
        <w:pStyle w:val="Normal"/>
        <w:rPr/>
      </w:pPr>
      <w:r>
        <w:rPr/>
      </w:r>
    </w:p>
    <w:p>
      <w:pPr>
        <w:pStyle w:val="Heading2"/>
        <w:keepNext w:val="false"/>
        <w:numPr>
          <w:ilvl w:val="0"/>
          <w:numId w:val="6"/>
        </w:numPr>
        <w:spacing w:before="0" w:after="0"/>
        <w:rPr>
          <w:rFonts w:ascii="Times New Roman" w:hAnsi="Times New Roman" w:cs="Times New Roman"/>
          <w:b w:val="false"/>
          <w:i w:val="false"/>
          <w:i w:val="false"/>
          <w:u w:val="single"/>
        </w:rPr>
      </w:pPr>
      <w:r>
        <w:rPr>
          <w:rFonts w:cs="Times New Roman" w:ascii="Times New Roman" w:hAnsi="Times New Roman"/>
          <w:b w:val="false"/>
          <w:i w:val="false"/>
          <w:u w:val="single"/>
        </w:rPr>
        <w:t>STATES OF INDUSTRY TRANSITION</w:t>
      </w:r>
    </w:p>
    <w:p>
      <w:pPr>
        <w:pStyle w:val="Normal"/>
        <w:rPr>
          <w:rFonts w:ascii="Times New Roman" w:hAnsi="Times New Roman" w:cs="Times New Roman"/>
          <w:b/>
          <w:i/>
          <w:i/>
          <w:u w:val="single"/>
        </w:rPr>
      </w:pPr>
      <w:r>
        <w:rPr>
          <w:rFonts w:cs="Times New Roman"/>
          <w:b/>
          <w:i/>
          <w:u w:val="single"/>
        </w:rPr>
      </w:r>
    </w:p>
    <w:p>
      <w:pPr>
        <w:pStyle w:val="Normal"/>
        <w:rPr/>
      </w:pPr>
      <w:r>
        <w:rPr/>
        <w:t>As the movement toward consolidation of functions performed by existing organizations in the Western Interconnection continues, certain tensions regarding the authorities of the remaining organizations will exist.  In general, WSCC’s existing authorities are granted voluntarily by its members, either through the adoption of standards and guidelines or by contract.  Upon the enactment of reliability legislation, NAERO may be granted broader, mandatory authorities over the development and enforcement of reliability standards.  If so, the WIO intends to seek a delegation of certain NAERO authorities, coupled with a reciprocal NAERO deference to certain determinations made by WIO in a public process regarding application of reliability standards to the Western Interconnection.</w:t>
      </w:r>
    </w:p>
    <w:p>
      <w:pPr>
        <w:pStyle w:val="Normal"/>
        <w:rPr/>
      </w:pPr>
      <w:r>
        <w:rPr/>
      </w:r>
    </w:p>
    <w:p>
      <w:pPr>
        <w:pStyle w:val="Normal"/>
        <w:rPr/>
      </w:pPr>
      <w:r>
        <w:rPr/>
        <w:t>Regional organizations such as the RTAs and, in the future, RTOs, receive their authorities primarily from FERC.  In the RTO instance specifically, FERC will require an RTO, among many other requirements, to provide for planning activities within its region, operate a single OASIS site for the region, act as the security coordinator to the region, and develop market interface practices.  Each RTO must also, however, coordinate its activities with adjoining RTO’s or other regional entities to ensure interregional coordination of all of these functions.</w:t>
      </w:r>
    </w:p>
    <w:p>
      <w:pPr>
        <w:pStyle w:val="Normal"/>
        <w:rPr/>
      </w:pPr>
      <w:r>
        <w:rPr/>
      </w:r>
    </w:p>
    <w:p>
      <w:pPr>
        <w:pStyle w:val="Normal"/>
        <w:rPr/>
      </w:pPr>
      <w:r>
        <w:rPr/>
        <w:t>As WIO assumes the applicable functions of WSCC and the RTAs and works with RTOs and other system operator entities in the Western Interconnection, the tensions between the specific operational authorities given to each individual RTO by FERC, the requirements for interregional coordination by each RTO (also required by FERC) and the inherent mission of WIO will come into play.  As discussed earlier, the Primary and Backstop Authorities of WIO and the RTOs or Regional Entities will vary depending on the function being addressed.</w:t>
      </w:r>
    </w:p>
    <w:p>
      <w:pPr>
        <w:pStyle w:val="Normal"/>
        <w:rPr/>
      </w:pPr>
      <w:r>
        <w:rPr/>
      </w:r>
    </w:p>
    <w:p>
      <w:pPr>
        <w:pStyle w:val="Normal"/>
        <w:rPr/>
      </w:pPr>
      <w:r>
        <w:rPr/>
        <w:t xml:space="preserve">The Primary Authority for setting reliability standards lies with the WIO in conjunction with NERC and NAERO processes, and Backstop Authority lies with NERC/NAERO.  The Primary Authority for maintaining regional reliability and complying with reliability standards lies with the operating entity (e.g. control area, Regional Entity, or RTO).  </w:t>
      </w:r>
    </w:p>
    <w:p>
      <w:pPr>
        <w:pStyle w:val="Normal"/>
        <w:rPr/>
      </w:pPr>
      <w:r>
        <w:rPr/>
        <w:t>Primary authority for enforcement of reliability standards lies with the WIO through the RMS Program.  Authority for enforcement of certain standards may be delegated to Regional Entities such as RTOs.</w:t>
      </w:r>
    </w:p>
    <w:p>
      <w:pPr>
        <w:pStyle w:val="Normal"/>
        <w:rPr/>
      </w:pPr>
      <w:r>
        <w:rPr/>
      </w:r>
    </w:p>
    <w:p>
      <w:pPr>
        <w:pStyle w:val="Normal"/>
        <w:rPr/>
      </w:pPr>
      <w:r>
        <w:rPr/>
        <w:t>RTOs, when formed, will have Primary Authority to adopt market interface practices and procedures within their respective regions.  WIO will have Backstop Authority where a practice or procedure adopted by one regional entity has Material External Impacts or when the failure of Regional Entities to adopt compatible practices and procedures significantly inhibits efficient electric markets.</w:t>
      </w:r>
    </w:p>
    <w:p>
      <w:pPr>
        <w:pStyle w:val="Normal"/>
        <w:rPr/>
      </w:pPr>
      <w:r>
        <w:rPr/>
      </w:r>
    </w:p>
    <w:p>
      <w:pPr>
        <w:pStyle w:val="BodyTextIndent"/>
        <w:ind w:start="0" w:end="0"/>
        <w:rPr/>
      </w:pPr>
      <w:r>
        <w:rPr/>
        <w:t>WIO will have no Primary Authority over commercial practices.  WIO can perform a facilitation role where appropriate to provide necessary standardization to promote efficient markets.</w:t>
      </w:r>
    </w:p>
    <w:p>
      <w:pPr>
        <w:pStyle w:val="Header"/>
        <w:tabs>
          <w:tab w:val="clear" w:pos="4320"/>
          <w:tab w:val="clear" w:pos="8640"/>
        </w:tabs>
        <w:rPr/>
      </w:pPr>
      <w:r>
        <w:rPr/>
      </w:r>
    </w:p>
    <w:p>
      <w:pPr>
        <w:pStyle w:val="Normal"/>
        <w:rPr/>
      </w:pPr>
      <w:r>
        <w:rPr/>
        <w:t>In the near term, neither reliability legislation nor RTO formation will advance to a degree where it is possible to assign high levels of authority to the functions and responsibilities of the WIO and regional organizations.  The authorities vested in these organizations will therefore be voluntary or contractual in nature.</w:t>
      </w:r>
    </w:p>
    <w:p>
      <w:pPr>
        <w:pStyle w:val="Normal"/>
        <w:rPr/>
      </w:pPr>
      <w:r>
        <w:rPr/>
      </w:r>
    </w:p>
    <w:p>
      <w:pPr>
        <w:pStyle w:val="Normal"/>
        <w:rPr/>
      </w:pPr>
      <w:r>
        <w:rPr/>
        <w:t>Moving into the future, when Congress has enacted reliability legislation, FERC has promulgated the associated reliability regulations, and RTOs are ubiquitous in the Western Interconnection, authorities of the WIO and RTOs will then be founded on statutes and regulations.  That evolutionary state of the industry will require WIO to adapt its organizational structure to accommodate those future conditions.</w:t>
      </w:r>
    </w:p>
    <w:p>
      <w:pPr>
        <w:pStyle w:val="Normal"/>
        <w:rPr/>
      </w:pPr>
      <w:r>
        <w:rPr/>
      </w:r>
    </w:p>
    <w:p>
      <w:pPr>
        <w:pStyle w:val="Heading2"/>
        <w:numPr>
          <w:ilvl w:val="0"/>
          <w:numId w:val="6"/>
        </w:numPr>
        <w:spacing w:before="0" w:after="0"/>
        <w:rPr>
          <w:rFonts w:ascii="Times New Roman" w:hAnsi="Times New Roman" w:cs="Times New Roman"/>
          <w:b w:val="false"/>
          <w:i w:val="false"/>
          <w:i w:val="false"/>
          <w:u w:val="single"/>
        </w:rPr>
      </w:pPr>
      <w:r>
        <w:rPr>
          <w:rFonts w:cs="Times New Roman" w:ascii="Times New Roman" w:hAnsi="Times New Roman"/>
          <w:b w:val="false"/>
          <w:i w:val="false"/>
          <w:u w:val="single"/>
        </w:rPr>
        <w:t>RELATIONSHIP ASSUMPTIONS</w:t>
      </w:r>
    </w:p>
    <w:p>
      <w:pPr>
        <w:pStyle w:val="Normal"/>
        <w:rPr>
          <w:rFonts w:ascii="Times New Roman" w:hAnsi="Times New Roman" w:cs="Times New Roman"/>
          <w:b/>
          <w:i/>
          <w:i/>
          <w:u w:val="single"/>
        </w:rPr>
      </w:pPr>
      <w:r>
        <w:rPr>
          <w:rFonts w:cs="Times New Roman"/>
          <w:b/>
          <w:i/>
          <w:u w:val="single"/>
        </w:rPr>
      </w:r>
    </w:p>
    <w:p>
      <w:pPr>
        <w:pStyle w:val="Normal"/>
        <w:rPr/>
      </w:pPr>
      <w:r>
        <w:rPr/>
        <w:t>Detailed assumptions, principles, and issue identification matrices describing the relationships between WIO and Regional Entities are included in Attachment 4.  The assumptions cover both a near-term transition and a future state in which RTOs are prevalent in the Western Interconnection.</w:t>
      </w:r>
    </w:p>
    <w:p>
      <w:pPr>
        <w:pStyle w:val="Normal"/>
        <w:rPr/>
      </w:pPr>
      <w:r>
        <w:rPr/>
      </w:r>
    </w:p>
    <w:p>
      <w:pPr>
        <w:pStyle w:val="Normal"/>
        <w:rPr/>
      </w:pPr>
      <w:r>
        <w:rPr/>
        <w:t>The assumptions envision that existing standards, policies, procedures, guidelines and market interface practices will continue to apply upon formation of WIO.  Regional Entities will continue to participate in the standards development process.  The general preference will be for decisions to be made at the lowest practicable organizational level; however, WIO and Regional Entities will provide notice of pending activities and decision-making actions to afford an opportunity for interested parties to participate in those activities or decisions.  It will be incumbent on WIO to document its authorities and responsibilities in detail, including a definitive process to guide the process of determining when Regional Entity actions have Material External Impacts.</w:t>
      </w:r>
    </w:p>
    <w:p>
      <w:pPr>
        <w:pStyle w:val="Normal"/>
        <w:rPr/>
      </w:pPr>
      <w:r>
        <w:rPr/>
      </w:r>
    </w:p>
    <w:p>
      <w:pPr>
        <w:pStyle w:val="Normal"/>
        <w:rPr/>
      </w:pPr>
      <w:r>
        <w:rPr/>
        <w:t>At the inception of WIO, there will be a mixture of Regional Entities.  Over time, the primary Regional Entities interfacing with WIO will be RTOs.  Regional Entities will continue to perform grid management functions, including responsibilities for planning and operations pursuant to the coordinated processes in place today.</w:t>
      </w:r>
    </w:p>
    <w:p>
      <w:pPr>
        <w:pStyle w:val="Normal"/>
        <w:rPr/>
      </w:pPr>
      <w:r>
        <w:rPr/>
      </w:r>
    </w:p>
    <w:p>
      <w:pPr>
        <w:pStyle w:val="Heading2"/>
        <w:spacing w:before="0" w:after="0"/>
        <w:rPr/>
      </w:pPr>
      <w:r>
        <w:rPr/>
        <w:t>VII.</w:t>
        <w:tab/>
        <w:t>WIO FUNDING</w:t>
      </w:r>
    </w:p>
    <w:p>
      <w:pPr>
        <w:pStyle w:val="BodyText"/>
        <w:rPr/>
      </w:pPr>
      <w:r>
        <w:rPr/>
      </w:r>
    </w:p>
    <w:p>
      <w:pPr>
        <w:pStyle w:val="BodyText"/>
        <w:rPr>
          <w:i w:val="false"/>
          <w:i w:val="false"/>
        </w:rPr>
      </w:pPr>
      <w:r>
        <w:rPr>
          <w:i w:val="false"/>
        </w:rPr>
        <w:t>As reflected in the Purpose section above, following the adoption of U. S. Legislation authorizing the certification of NAERO as the North American reliability organization, WIO intends to become an Affiliated Regional Reliability Entity (ARRE) as defined in that legislation.  As such, WIO will have certain responsibilities associated with NAERO’s reliability mission that are formally delegated to WIO by NAERO.  WIO’s funding must be both assured and adequate for it to perform its functions as an ARRE, as well as for performing other functions desired by industry participants in the Western Interconnection.</w:t>
      </w:r>
    </w:p>
    <w:p>
      <w:pPr>
        <w:pStyle w:val="BodyText"/>
        <w:rPr>
          <w:i w:val="false"/>
          <w:i w:val="false"/>
        </w:rPr>
      </w:pPr>
      <w:r>
        <w:rPr>
          <w:i w:val="false"/>
        </w:rPr>
      </w:r>
    </w:p>
    <w:p>
      <w:pPr>
        <w:pStyle w:val="BodyText"/>
        <w:rPr>
          <w:i w:val="false"/>
          <w:i w:val="false"/>
        </w:rPr>
      </w:pPr>
      <w:r>
        <w:rPr>
          <w:i w:val="false"/>
        </w:rPr>
        <w:t>NERC is currently seeking legislative authority to impose a charge on customers to fund its activities in the future.  Such an allocation to customers would be an equitable method of funding WIO activities as well.  It is unlikely, however, that a discrete charge on customers’ bills or a generation fee can be implemented until legislation is enacted specifically authorizing this manner of collection from customers in the Western Interconnection.</w:t>
      </w:r>
    </w:p>
    <w:p>
      <w:pPr>
        <w:pStyle w:val="BodyText"/>
        <w:rPr>
          <w:i w:val="false"/>
          <w:i w:val="false"/>
        </w:rPr>
      </w:pPr>
      <w:r>
        <w:rPr>
          <w:i w:val="false"/>
        </w:rPr>
      </w:r>
    </w:p>
    <w:p>
      <w:pPr>
        <w:pStyle w:val="BodyText"/>
        <w:rPr>
          <w:i w:val="false"/>
          <w:i w:val="false"/>
        </w:rPr>
      </w:pPr>
      <w:r>
        <w:rPr>
          <w:i w:val="false"/>
        </w:rPr>
        <w:t>Until authority to collect WIO costs from customers is established, all members of WIO should pay a flat annual membership fee roughly equivalent to the direct costs of providing member services to the member.  The initial annual membership fee will be $5,000.00.  The fee may be raised or lowered only through an amendment to the WIO Bylaws.  The balance of funding required for WIO functions will be provided by assessing each RTO, or in the absence of an RTO in any area of the Western Interconnection each control area, its prorated share of the assessment based on the RTO’s (or control area’s) annual net energy for load served within the RTO’s (or control area’s) boundaries.  Each WIO member must agree to provide its share of the WIO funding requirement to its host RTO or control area.</w:t>
      </w:r>
    </w:p>
    <w:p>
      <w:pPr>
        <w:pStyle w:val="BodyText"/>
        <w:rPr>
          <w:i w:val="false"/>
          <w:i w:val="false"/>
        </w:rPr>
      </w:pPr>
      <w:r>
        <w:rPr>
          <w:i w:val="false"/>
        </w:rPr>
      </w:r>
    </w:p>
    <w:p>
      <w:pPr>
        <w:pStyle w:val="BodyText"/>
        <w:rPr>
          <w:i w:val="false"/>
          <w:i w:val="false"/>
        </w:rPr>
      </w:pPr>
      <w:r>
        <w:rPr>
          <w:i w:val="false"/>
        </w:rPr>
        <w:t>State and provincial representatives are in all cases exempt from paying dues.  The Board of Directors may consider additional exemptions on a case-by-case basis.</w:t>
      </w:r>
    </w:p>
    <w:p>
      <w:pPr>
        <w:pStyle w:val="BodyText"/>
        <w:rPr>
          <w:i w:val="false"/>
          <w:i w:val="false"/>
        </w:rPr>
      </w:pPr>
      <w:r>
        <w:rPr>
          <w:i w:val="false"/>
        </w:rPr>
      </w:r>
    </w:p>
    <w:p>
      <w:pPr>
        <w:pStyle w:val="Heading1"/>
        <w:numPr>
          <w:ilvl w:val="0"/>
          <w:numId w:val="21"/>
        </w:numPr>
        <w:rPr/>
      </w:pPr>
      <w:r>
        <w:rPr/>
        <w:t>NEXT STEPS</w:t>
      </w:r>
    </w:p>
    <w:p>
      <w:pPr>
        <w:pStyle w:val="BodyText"/>
        <w:rPr>
          <w:i w:val="false"/>
          <w:i w:val="false"/>
        </w:rPr>
      </w:pPr>
      <w:r>
        <w:rPr>
          <w:i w:val="false"/>
        </w:rPr>
      </w:r>
    </w:p>
    <w:p>
      <w:pPr>
        <w:pStyle w:val="BodyText"/>
        <w:rPr>
          <w:i w:val="false"/>
          <w:i w:val="false"/>
        </w:rPr>
      </w:pPr>
      <w:r>
        <w:rPr>
          <w:i w:val="false"/>
        </w:rPr>
        <w:t>WICF will seek formal approvals of the WIO structure at WICF organization meetings during Fall, 2000.  Assuming the requisite level of support is achieved at those member meetings, WIO will be formed in early 2001, file for approvals from the Applicable Regulatory Authority and begin to merge existing functions into WIO from other existing organizations.</w:t>
      </w:r>
    </w:p>
    <w:p>
      <w:pPr>
        <w:pStyle w:val="BodyText"/>
        <w:rPr>
          <w:i w:val="false"/>
          <w:i w:val="false"/>
        </w:rPr>
      </w:pPr>
      <w:r>
        <w:rPr>
          <w:i w:val="false"/>
        </w:rPr>
      </w:r>
    </w:p>
    <w:p>
      <w:pPr>
        <w:sectPr>
          <w:headerReference w:type="default" r:id="rId6"/>
          <w:footerReference w:type="default" r:id="rId7"/>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Pr>
    </w:p>
    <w:p>
      <w:pPr>
        <w:pStyle w:val="Heading"/>
        <w:rPr>
          <w:sz w:val="36"/>
        </w:rPr>
      </w:pPr>
      <w:r>
        <w:rPr>
          <w:sz w:val="36"/>
        </w:rPr>
        <w:t>DRAFT</w:t>
      </w:r>
    </w:p>
    <w:p>
      <w:pPr>
        <w:pStyle w:val="Heading"/>
        <w:rPr>
          <w:sz w:val="36"/>
        </w:rPr>
      </w:pPr>
      <w:r>
        <w:rPr>
          <w:sz w:val="36"/>
        </w:rPr>
      </w:r>
    </w:p>
    <w:p>
      <w:pPr>
        <w:pStyle w:val="Heading"/>
        <w:rPr>
          <w:sz w:val="28"/>
        </w:rPr>
      </w:pPr>
      <w:r>
        <w:rPr>
          <w:sz w:val="28"/>
        </w:rPr>
        <w:t>ATTACHMENT 1</w:t>
      </w:r>
    </w:p>
    <w:p>
      <w:pPr>
        <w:pStyle w:val="Heading"/>
        <w:rPr>
          <w:sz w:val="28"/>
        </w:rPr>
      </w:pPr>
      <w:r>
        <w:rPr>
          <w:sz w:val="28"/>
        </w:rPr>
      </w:r>
    </w:p>
    <w:p>
      <w:pPr>
        <w:pStyle w:val="Heading"/>
        <w:rPr>
          <w:sz w:val="28"/>
        </w:rPr>
      </w:pPr>
      <w:r>
        <w:rPr>
          <w:sz w:val="28"/>
        </w:rPr>
        <w:t>WICF GOALS AND PRINCIPLES</w:t>
      </w:r>
    </w:p>
    <w:p>
      <w:pPr>
        <w:pStyle w:val="Heading"/>
        <w:rPr>
          <w:sz w:val="36"/>
        </w:rPr>
      </w:pPr>
      <w:r>
        <w:rPr>
          <w:sz w:val="36"/>
        </w:rPr>
      </w:r>
    </w:p>
    <w:p>
      <w:pPr>
        <w:pStyle w:val="BodyText"/>
        <w:rPr>
          <w:sz w:val="36"/>
        </w:rPr>
      </w:pPr>
      <w:r>
        <w:rPr>
          <w:sz w:val="36"/>
        </w:rPr>
      </w:r>
    </w:p>
    <w:p>
      <w:pPr>
        <w:pStyle w:val="BodyTextIndent"/>
        <w:rPr>
          <w:b/>
        </w:rPr>
      </w:pPr>
      <w:r>
        <w:rPr>
          <w:b/>
        </w:rPr>
        <w:t>GOALS:</w:t>
      </w:r>
    </w:p>
    <w:p>
      <w:pPr>
        <w:pStyle w:val="Normal"/>
        <w:numPr>
          <w:ilvl w:val="0"/>
          <w:numId w:val="28"/>
        </w:numPr>
        <w:tabs>
          <w:tab w:val="clear" w:pos="720"/>
          <w:tab w:val="left" w:pos="1440" w:leader="none"/>
        </w:tabs>
        <w:spacing w:before="120" w:after="80"/>
        <w:ind w:hanging="720" w:start="1440" w:end="0"/>
        <w:rPr/>
      </w:pPr>
      <w:r>
        <w:rPr/>
        <w:t>Promote efficient electric markets in the Western Interconnection.</w:t>
      </w:r>
    </w:p>
    <w:p>
      <w:pPr>
        <w:pStyle w:val="Normal"/>
        <w:numPr>
          <w:ilvl w:val="0"/>
          <w:numId w:val="28"/>
        </w:numPr>
        <w:tabs>
          <w:tab w:val="clear" w:pos="720"/>
          <w:tab w:val="left" w:pos="1440" w:leader="none"/>
        </w:tabs>
        <w:spacing w:before="0" w:after="80"/>
        <w:ind w:hanging="720" w:start="1440" w:end="0"/>
        <w:rPr/>
      </w:pPr>
      <w:r>
        <w:rPr/>
        <w:t>Ensure the reliability of the Western Interconnection.</w:t>
      </w:r>
    </w:p>
    <w:p>
      <w:pPr>
        <w:pStyle w:val="Normal"/>
        <w:numPr>
          <w:ilvl w:val="0"/>
          <w:numId w:val="28"/>
        </w:numPr>
        <w:tabs>
          <w:tab w:val="clear" w:pos="720"/>
          <w:tab w:val="left" w:pos="1440" w:leader="none"/>
        </w:tabs>
        <w:spacing w:before="0" w:after="120"/>
        <w:ind w:hanging="720" w:start="1440" w:end="0"/>
        <w:rPr/>
      </w:pPr>
      <w:r>
        <w:rPr/>
        <w:t>Increase the effectiveness of the institutional support structure.</w:t>
      </w:r>
    </w:p>
    <w:p>
      <w:pPr>
        <w:pStyle w:val="Normal"/>
        <w:numPr>
          <w:ilvl w:val="0"/>
          <w:numId w:val="28"/>
        </w:numPr>
        <w:tabs>
          <w:tab w:val="clear" w:pos="720"/>
          <w:tab w:val="left" w:pos="1440" w:leader="none"/>
        </w:tabs>
        <w:spacing w:before="0" w:after="80"/>
        <w:ind w:hanging="720" w:start="1440" w:end="0"/>
        <w:rPr/>
      </w:pPr>
      <w:r>
        <w:rPr/>
        <w:t>Eliminate overlap or duplication of effort between WICF organizations.</w:t>
      </w:r>
    </w:p>
    <w:p>
      <w:pPr>
        <w:pStyle w:val="Normal"/>
        <w:numPr>
          <w:ilvl w:val="0"/>
          <w:numId w:val="28"/>
        </w:numPr>
        <w:tabs>
          <w:tab w:val="clear" w:pos="720"/>
          <w:tab w:val="left" w:pos="1440" w:leader="none"/>
        </w:tabs>
        <w:spacing w:before="0" w:after="80"/>
        <w:ind w:hanging="720" w:start="1440" w:end="0"/>
        <w:rPr/>
      </w:pPr>
      <w:r>
        <w:rPr/>
        <w:t>Provide for a clear determination of authority and responsibility.</w:t>
      </w:r>
    </w:p>
    <w:p>
      <w:pPr>
        <w:pStyle w:val="Normal"/>
        <w:rPr/>
      </w:pPr>
      <w:r>
        <w:rPr/>
      </w:r>
    </w:p>
    <w:p>
      <w:pPr>
        <w:pStyle w:val="BodyTextIndent"/>
        <w:rPr>
          <w:b/>
        </w:rPr>
      </w:pPr>
      <w:r>
        <w:rPr>
          <w:b/>
        </w:rPr>
        <w:t>PRINCIPLES:</w:t>
      </w:r>
    </w:p>
    <w:p>
      <w:pPr>
        <w:pStyle w:val="Normal"/>
        <w:rPr>
          <w:b/>
        </w:rPr>
      </w:pPr>
      <w:r>
        <w:rPr>
          <w:b/>
        </w:rPr>
      </w:r>
    </w:p>
    <w:p>
      <w:pPr>
        <w:pStyle w:val="Normal"/>
        <w:numPr>
          <w:ilvl w:val="0"/>
          <w:numId w:val="1"/>
        </w:numPr>
        <w:tabs>
          <w:tab w:val="clear" w:pos="720"/>
          <w:tab w:val="left" w:pos="1080" w:leader="none"/>
        </w:tabs>
        <w:ind w:hanging="360" w:start="1080" w:end="0"/>
        <w:rPr/>
      </w:pPr>
      <w:r>
        <w:rPr/>
        <w:t>WIO should be structured based on the recognition that commercial and reliability interests are inextricably linked and cannot fully be separated.</w:t>
      </w:r>
    </w:p>
    <w:p>
      <w:pPr>
        <w:pStyle w:val="Normal"/>
        <w:ind w:start="2160" w:end="0"/>
        <w:rPr/>
      </w:pPr>
      <w:r>
        <w:rPr/>
      </w:r>
    </w:p>
    <w:p>
      <w:pPr>
        <w:pStyle w:val="Normal"/>
        <w:numPr>
          <w:ilvl w:val="0"/>
          <w:numId w:val="1"/>
        </w:numPr>
        <w:tabs>
          <w:tab w:val="clear" w:pos="720"/>
          <w:tab w:val="left" w:pos="1080" w:leader="none"/>
        </w:tabs>
        <w:ind w:hanging="360" w:start="1080" w:end="0"/>
        <w:rPr/>
      </w:pPr>
      <w:r>
        <w:rPr/>
        <w:t>WIO should be structured to permit full and equal participation by Canadian and Mexican members and accommodate different governmental decision structures in the U.S., Canada and Mexico.</w:t>
      </w:r>
    </w:p>
    <w:p>
      <w:pPr>
        <w:pStyle w:val="Normal"/>
        <w:ind w:start="2160" w:end="0"/>
        <w:rPr/>
      </w:pPr>
      <w:r>
        <w:rPr/>
      </w:r>
    </w:p>
    <w:p>
      <w:pPr>
        <w:pStyle w:val="Normal"/>
        <w:numPr>
          <w:ilvl w:val="0"/>
          <w:numId w:val="1"/>
        </w:numPr>
        <w:tabs>
          <w:tab w:val="clear" w:pos="720"/>
          <w:tab w:val="left" w:pos="1080" w:leader="none"/>
        </w:tabs>
        <w:ind w:hanging="360" w:start="1080" w:end="0"/>
        <w:rPr/>
      </w:pPr>
      <w:r>
        <w:rPr/>
        <w:t>WIO should provide an alternative dispute resolution mechanism which members may use for resolution of electric industry disputes.  Whether this mechanism should be mandatory or voluntary is a matter for further discussion.</w:t>
      </w:r>
    </w:p>
    <w:p>
      <w:pPr>
        <w:pStyle w:val="Normal"/>
        <w:ind w:start="2160" w:end="0"/>
        <w:rPr/>
      </w:pPr>
      <w:r>
        <w:rPr/>
      </w:r>
    </w:p>
    <w:p>
      <w:pPr>
        <w:pStyle w:val="Normal"/>
        <w:numPr>
          <w:ilvl w:val="0"/>
          <w:numId w:val="1"/>
        </w:numPr>
        <w:tabs>
          <w:tab w:val="clear" w:pos="720"/>
          <w:tab w:val="left" w:pos="1080" w:leader="none"/>
        </w:tabs>
        <w:ind w:hanging="360" w:start="1080" w:end="0"/>
        <w:rPr/>
      </w:pPr>
      <w:r>
        <w:rPr/>
        <w:t>WIO’s Bylaws shall clearly identify its authority and responsibility. and have standards and a definitive process for resolving quickly whether issues are regional or Interconnection-wide.</w:t>
      </w:r>
    </w:p>
    <w:p>
      <w:pPr>
        <w:pStyle w:val="Normal"/>
        <w:ind w:start="720" w:end="0"/>
        <w:rPr/>
      </w:pPr>
      <w:r>
        <w:rPr/>
      </w:r>
    </w:p>
    <w:p>
      <w:pPr>
        <w:pStyle w:val="Normal"/>
        <w:numPr>
          <w:ilvl w:val="0"/>
          <w:numId w:val="1"/>
        </w:numPr>
        <w:tabs>
          <w:tab w:val="clear" w:pos="720"/>
          <w:tab w:val="left" w:pos="1080" w:leader="none"/>
        </w:tabs>
        <w:ind w:hanging="360" w:start="1080" w:end="0"/>
        <w:rPr/>
      </w:pPr>
      <w:r>
        <w:rPr/>
        <w:t>WIO should be structured in such a way as to minimize forum shopping amongst organizations, committees, or regions.</w:t>
      </w:r>
    </w:p>
    <w:p>
      <w:pPr>
        <w:pStyle w:val="Normal"/>
        <w:ind w:start="720" w:end="0"/>
        <w:rPr/>
      </w:pPr>
      <w:r>
        <w:rPr/>
      </w:r>
    </w:p>
    <w:p>
      <w:pPr>
        <w:pStyle w:val="Normal"/>
        <w:numPr>
          <w:ilvl w:val="0"/>
          <w:numId w:val="1"/>
        </w:numPr>
        <w:tabs>
          <w:tab w:val="clear" w:pos="720"/>
          <w:tab w:val="left" w:pos="1080" w:leader="none"/>
        </w:tabs>
        <w:spacing w:before="0" w:after="120"/>
        <w:ind w:hanging="360" w:start="1080" w:end="0"/>
        <w:rPr/>
      </w:pPr>
      <w:r>
        <w:rPr/>
        <w:t>WIO should be governed in a manner which is fair and balanced while at the same time ensuring that:</w:t>
      </w:r>
    </w:p>
    <w:p>
      <w:pPr>
        <w:pStyle w:val="Normal"/>
        <w:numPr>
          <w:ilvl w:val="0"/>
          <w:numId w:val="11"/>
        </w:numPr>
        <w:tabs>
          <w:tab w:val="clear" w:pos="720"/>
          <w:tab w:val="left" w:pos="1440" w:leader="none"/>
        </w:tabs>
        <w:spacing w:before="0" w:after="120"/>
        <w:ind w:hanging="360" w:start="1440" w:end="0"/>
        <w:rPr/>
      </w:pPr>
      <w:r>
        <w:rPr/>
        <w:t>Decision procedures are transparent and open to all interested parties, including customer and state/provincial agencies as representatives of the general public interest.</w:t>
      </w:r>
    </w:p>
    <w:p>
      <w:pPr>
        <w:pStyle w:val="Normal"/>
        <w:numPr>
          <w:ilvl w:val="0"/>
          <w:numId w:val="11"/>
        </w:numPr>
        <w:tabs>
          <w:tab w:val="clear" w:pos="720"/>
          <w:tab w:val="left" w:pos="1440" w:leader="none"/>
        </w:tabs>
        <w:spacing w:before="0" w:after="120"/>
        <w:ind w:hanging="360" w:start="1440" w:end="0"/>
        <w:rPr/>
      </w:pPr>
      <w:r>
        <w:rPr/>
        <w:t>Decision procedures are non-discriminatory to any class of market participants.</w:t>
      </w:r>
    </w:p>
    <w:p>
      <w:pPr>
        <w:pStyle w:val="Normal"/>
        <w:numPr>
          <w:ilvl w:val="0"/>
          <w:numId w:val="11"/>
        </w:numPr>
        <w:tabs>
          <w:tab w:val="clear" w:pos="720"/>
          <w:tab w:val="left" w:pos="1440" w:leader="none"/>
        </w:tabs>
        <w:spacing w:before="0" w:after="120"/>
        <w:ind w:hanging="360" w:start="1440" w:end="0"/>
        <w:rPr/>
      </w:pPr>
      <w:r>
        <w:rPr/>
        <w:t>Accountability for decisions is clear and unambiguous.</w:t>
      </w:r>
    </w:p>
    <w:p>
      <w:pPr>
        <w:pStyle w:val="Normal"/>
        <w:numPr>
          <w:ilvl w:val="0"/>
          <w:numId w:val="11"/>
        </w:numPr>
        <w:tabs>
          <w:tab w:val="clear" w:pos="720"/>
          <w:tab w:val="left" w:pos="1440" w:leader="none"/>
        </w:tabs>
        <w:spacing w:before="0" w:after="120"/>
        <w:ind w:hanging="360" w:start="1440" w:end="0"/>
        <w:rPr/>
      </w:pPr>
      <w:r>
        <w:rPr/>
        <w:t>Decision procedures minimize the potential for gridlock and indecision.</w:t>
      </w:r>
    </w:p>
    <w:p>
      <w:pPr>
        <w:pStyle w:val="Normal"/>
        <w:numPr>
          <w:ilvl w:val="0"/>
          <w:numId w:val="11"/>
        </w:numPr>
        <w:tabs>
          <w:tab w:val="clear" w:pos="720"/>
          <w:tab w:val="left" w:pos="1440" w:leader="none"/>
        </w:tabs>
        <w:spacing w:before="0" w:after="120"/>
        <w:ind w:hanging="360" w:start="1440" w:end="0"/>
        <w:rPr/>
      </w:pPr>
      <w:r>
        <w:rPr/>
        <w:t>Decisions on controversial matters can be made within a reasonable time.</w:t>
      </w:r>
    </w:p>
    <w:p>
      <w:pPr>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Normal"/>
        <w:numPr>
          <w:ilvl w:val="0"/>
          <w:numId w:val="11"/>
        </w:numPr>
        <w:tabs>
          <w:tab w:val="clear" w:pos="720"/>
          <w:tab w:val="left" w:pos="1440" w:leader="none"/>
        </w:tabs>
        <w:ind w:hanging="360" w:start="1440" w:end="0"/>
        <w:rPr/>
      </w:pPr>
      <w:r>
        <w:rPr/>
        <w:t>No segment of the industry can unilaterally make or veto a decision.</w:t>
      </w:r>
    </w:p>
    <w:p>
      <w:pPr>
        <w:pStyle w:val="Normal"/>
        <w:rPr/>
      </w:pPr>
      <w:r>
        <w:rPr/>
      </w:r>
    </w:p>
    <w:p>
      <w:pPr>
        <w:pStyle w:val="Heading"/>
        <w:rPr>
          <w:sz w:val="36"/>
        </w:rPr>
      </w:pPr>
      <w:r>
        <w:rPr>
          <w:sz w:val="36"/>
        </w:rPr>
        <w:t>DRAFT</w:t>
      </w:r>
    </w:p>
    <w:p>
      <w:pPr>
        <w:pStyle w:val="Heading"/>
        <w:rPr>
          <w:sz w:val="36"/>
        </w:rPr>
      </w:pPr>
      <w:r>
        <w:rPr>
          <w:sz w:val="36"/>
        </w:rPr>
      </w:r>
    </w:p>
    <w:p>
      <w:pPr>
        <w:pStyle w:val="Heading"/>
        <w:rPr>
          <w:sz w:val="28"/>
        </w:rPr>
      </w:pPr>
      <w:r>
        <w:rPr>
          <w:sz w:val="28"/>
        </w:rPr>
        <w:t>ATTACHMENT 2</w:t>
      </w:r>
    </w:p>
    <w:p>
      <w:pPr>
        <w:pStyle w:val="Heading"/>
        <w:rPr>
          <w:sz w:val="28"/>
        </w:rPr>
      </w:pPr>
      <w:r>
        <w:rPr>
          <w:sz w:val="28"/>
        </w:rPr>
      </w:r>
    </w:p>
    <w:p>
      <w:pPr>
        <w:pStyle w:val="Heading"/>
        <w:rPr>
          <w:sz w:val="28"/>
        </w:rPr>
      </w:pPr>
      <w:r>
        <w:rPr>
          <w:sz w:val="28"/>
        </w:rPr>
        <w:t>WIO COMMITTEE FUNCTIONS</w:t>
      </w:r>
    </w:p>
    <w:p>
      <w:pPr>
        <w:pStyle w:val="Heading"/>
        <w:rPr>
          <w:sz w:val="36"/>
        </w:rPr>
      </w:pPr>
      <w:r>
        <w:rPr>
          <w:sz w:val="36"/>
        </w:rPr>
      </w:r>
    </w:p>
    <w:p>
      <w:pPr>
        <w:pStyle w:val="BodyText"/>
        <w:rPr>
          <w:i w:val="false"/>
          <w:i w:val="false"/>
          <w:sz w:val="36"/>
        </w:rPr>
      </w:pPr>
      <w:r>
        <w:rPr>
          <w:i w:val="false"/>
          <w:sz w:val="36"/>
        </w:rPr>
      </w:r>
    </w:p>
    <w:p>
      <w:pPr>
        <w:pStyle w:val="BodyText"/>
        <w:rPr>
          <w:i w:val="false"/>
          <w:i w:val="false"/>
        </w:rPr>
      </w:pPr>
      <w:r>
        <w:rPr>
          <w:i w:val="false"/>
        </w:rPr>
        <w:t>The specific functions for the three WIO Standing Committees have not yet received sufficient scrutiny to list proposed functions in this Attachment.  Functions definitions currently exist for WSCC and NERC committees with similar purposes.  The two sets of functions are listed below for information purposes only.</w:t>
      </w:r>
    </w:p>
    <w:p>
      <w:pPr>
        <w:pStyle w:val="Heading1"/>
        <w:rPr>
          <w:i w:val="false"/>
          <w:i w:val="false"/>
        </w:rPr>
      </w:pPr>
      <w:r>
        <w:rPr>
          <w:i w:val="false"/>
        </w:rPr>
      </w:r>
    </w:p>
    <w:p>
      <w:pPr>
        <w:pStyle w:val="Heading1"/>
        <w:jc w:val="center"/>
        <w:rPr>
          <w:i w:val="false"/>
          <w:i w:val="false"/>
          <w:sz w:val="28"/>
        </w:rPr>
      </w:pPr>
      <w:r>
        <w:rPr>
          <w:i w:val="false"/>
          <w:sz w:val="28"/>
        </w:rPr>
        <w:t>PLANNING COORDINATION COMMITTEE</w:t>
      </w:r>
    </w:p>
    <w:p>
      <w:pPr>
        <w:pStyle w:val="Normal"/>
        <w:rPr>
          <w:i/>
          <w:i/>
          <w:sz w:val="28"/>
        </w:rPr>
      </w:pPr>
      <w:r>
        <w:rPr>
          <w:i/>
          <w:sz w:val="28"/>
        </w:rPr>
      </w:r>
    </w:p>
    <w:p>
      <w:pPr>
        <w:pStyle w:val="Normal"/>
        <w:numPr>
          <w:ilvl w:val="0"/>
          <w:numId w:val="26"/>
        </w:numPr>
        <w:rPr/>
      </w:pPr>
      <w:r>
        <w:rPr/>
        <w:t>WSCC PLANNING COORDINATION COMMITTEE ORGANIZATIONAL GUIDELINES</w:t>
      </w:r>
    </w:p>
    <w:p>
      <w:pPr>
        <w:pStyle w:val="Normal"/>
        <w:rPr/>
      </w:pPr>
      <w:r>
        <w:rPr/>
      </w:r>
    </w:p>
    <w:p>
      <w:pPr>
        <w:pStyle w:val="Normal"/>
        <w:ind w:start="360" w:end="0"/>
        <w:rPr/>
      </w:pPr>
      <w:r>
        <w:rPr/>
        <w:t>PURPOSES</w:t>
      </w:r>
    </w:p>
    <w:p>
      <w:pPr>
        <w:pStyle w:val="Normal"/>
        <w:ind w:start="360" w:end="0"/>
        <w:rPr/>
      </w:pPr>
      <w:r>
        <w:rPr/>
      </w:r>
    </w:p>
    <w:p>
      <w:pPr>
        <w:pStyle w:val="Normal"/>
        <w:numPr>
          <w:ilvl w:val="0"/>
          <w:numId w:val="23"/>
        </w:numPr>
        <w:rPr/>
      </w:pPr>
      <w:r>
        <w:rPr/>
        <w:t>Recommend criteria for the guidance of the members, subject to Board of Trustees approval, for adequacy of power supply and for such elements of system design as affect the reliability of the interconnected bulk power systems.</w:t>
      </w:r>
    </w:p>
    <w:p>
      <w:pPr>
        <w:pStyle w:val="Normal"/>
        <w:numPr>
          <w:ilvl w:val="0"/>
          <w:numId w:val="23"/>
        </w:numPr>
        <w:rPr/>
      </w:pPr>
      <w:r>
        <w:rPr/>
        <w:t>Accumulate necessary data and perform regional studies of the operation of the interconnected systems necessary to determine the reliability of the western regional bulk power network.</w:t>
      </w:r>
    </w:p>
    <w:p>
      <w:pPr>
        <w:pStyle w:val="Normal"/>
        <w:numPr>
          <w:ilvl w:val="0"/>
          <w:numId w:val="23"/>
        </w:numPr>
        <w:rPr/>
      </w:pPr>
      <w:r>
        <w:rPr/>
        <w:t>Evaluate proposed additions or changes in facilities in relation to established reliability criteria.</w:t>
      </w:r>
    </w:p>
    <w:p>
      <w:pPr>
        <w:pStyle w:val="Normal"/>
        <w:numPr>
          <w:ilvl w:val="0"/>
          <w:numId w:val="23"/>
        </w:numPr>
        <w:rPr/>
      </w:pPr>
      <w:r>
        <w:rPr/>
        <w:t>Identify the types and investigate the impact of delay on the timing and availability of power generation and transmission facilities.</w:t>
      </w:r>
    </w:p>
    <w:p>
      <w:pPr>
        <w:pStyle w:val="Normal"/>
        <w:numPr>
          <w:ilvl w:val="0"/>
          <w:numId w:val="23"/>
        </w:numPr>
        <w:rPr/>
      </w:pPr>
      <w:r>
        <w:rPr/>
        <w:t>Review reports and recommendations prepared by subcommittees and others concerning reliability and load/generation balance and forward same with comments and/or recommendations to the Board of Trustees in a timely manner.</w:t>
      </w:r>
    </w:p>
    <w:p>
      <w:pPr>
        <w:pStyle w:val="Normal"/>
        <w:numPr>
          <w:ilvl w:val="0"/>
          <w:numId w:val="23"/>
        </w:numPr>
        <w:rPr/>
      </w:pPr>
      <w:r>
        <w:rPr/>
        <w:t>Prepare appropriate reports and maps of planning information for governmental regulatory agencies, reliability councils, and others as required.</w:t>
      </w:r>
    </w:p>
    <w:p>
      <w:pPr>
        <w:pStyle w:val="Normal"/>
        <w:ind w:start="360" w:end="0"/>
        <w:rPr/>
      </w:pPr>
      <w:r>
        <w:rPr/>
      </w:r>
    </w:p>
    <w:p>
      <w:pPr>
        <w:pStyle w:val="Normal"/>
        <w:ind w:start="360" w:end="0"/>
        <w:rPr/>
      </w:pPr>
      <w:r>
        <w:rPr/>
        <w:t>The above responsibilities shall not conflict with the responsibilities of the individual Member Systems, pools, and associations to carry out their own coordination of planning and operation within their respective areas.</w:t>
      </w:r>
    </w:p>
    <w:p>
      <w:pPr>
        <w:pStyle w:val="BodyText"/>
        <w:rPr/>
      </w:pPr>
      <w:r>
        <w:rPr/>
      </w:r>
      <w:r>
        <w:br w:type="page"/>
      </w:r>
    </w:p>
    <w:p>
      <w:pPr>
        <w:pStyle w:val="Normal"/>
        <w:keepNext w:val="true"/>
        <w:numPr>
          <w:ilvl w:val="0"/>
          <w:numId w:val="26"/>
        </w:numPr>
        <w:rPr/>
      </w:pPr>
      <w:r>
        <w:rPr/>
        <w:t xml:space="preserve">WIO PLANNING COORDINATION COMMITTEE FUNCTIONS </w:t>
      </w:r>
      <w:r>
        <w:rPr>
          <w:b/>
        </w:rPr>
        <w:t>(ADAPTED FROM NERC MANUAL)</w:t>
      </w:r>
    </w:p>
    <w:p>
      <w:pPr>
        <w:pStyle w:val="Normal"/>
        <w:tabs>
          <w:tab w:val="left" w:pos="360" w:leader="none"/>
          <w:tab w:val="left" w:pos="720" w:leader="none"/>
          <w:tab w:val="left" w:pos="1080" w:leader="none"/>
          <w:tab w:val="left" w:pos="1440" w:leader="none"/>
        </w:tabs>
        <w:rPr>
          <w:u w:val="single"/>
        </w:rPr>
      </w:pPr>
      <w:r>
        <w:rPr>
          <w:u w:val="single"/>
        </w:rPr>
      </w:r>
    </w:p>
    <w:p>
      <w:pPr>
        <w:pStyle w:val="Normal"/>
        <w:numPr>
          <w:ilvl w:val="0"/>
          <w:numId w:val="16"/>
        </w:numPr>
        <w:tabs>
          <w:tab w:val="clear" w:pos="720"/>
          <w:tab w:val="left" w:pos="1440" w:leader="none"/>
          <w:tab w:val="left" w:pos="2160" w:leader="none"/>
        </w:tabs>
        <w:ind w:hanging="360" w:start="720" w:end="0"/>
        <w:rPr/>
      </w:pPr>
      <w:r>
        <w:rPr/>
        <w:t>Serve as the WIO point of contact to provide information to and receive information from the NAERO Adequacy Committee.</w:t>
      </w:r>
    </w:p>
    <w:p>
      <w:pPr>
        <w:pStyle w:val="Normal"/>
        <w:numPr>
          <w:ilvl w:val="0"/>
          <w:numId w:val="16"/>
        </w:numPr>
        <w:tabs>
          <w:tab w:val="clear" w:pos="720"/>
          <w:tab w:val="left" w:pos="1440" w:leader="none"/>
          <w:tab w:val="left" w:pos="2160" w:leader="none"/>
        </w:tabs>
        <w:spacing w:before="240" w:after="0"/>
        <w:ind w:hanging="360" w:start="720" w:end="0"/>
        <w:rPr/>
      </w:pPr>
      <w:r>
        <w:rPr/>
        <w:t>Provide a forum for addressing the adequacy of the interconnected bulk electric systems in the Western Interconnection.</w:t>
      </w:r>
    </w:p>
    <w:p>
      <w:pPr>
        <w:pStyle w:val="Normal"/>
        <w:tabs>
          <w:tab w:val="left" w:pos="360" w:leader="none"/>
          <w:tab w:val="left" w:pos="720" w:leader="none"/>
        </w:tabs>
        <w:ind w:hanging="720" w:start="1800" w:end="0"/>
        <w:rPr/>
      </w:pPr>
      <w:r>
        <w:rPr/>
      </w:r>
    </w:p>
    <w:p>
      <w:pPr>
        <w:pStyle w:val="Normal"/>
        <w:numPr>
          <w:ilvl w:val="0"/>
          <w:numId w:val="16"/>
        </w:numPr>
        <w:tabs>
          <w:tab w:val="clear" w:pos="720"/>
          <w:tab w:val="left" w:pos="2160" w:leader="none"/>
        </w:tabs>
        <w:ind w:hanging="360" w:start="720" w:end="0"/>
        <w:rPr/>
      </w:pPr>
      <w:r>
        <w:rPr/>
        <w:t>Promote the reliability of the interconnected bulk electric transmission systems in the Western Interconnection and assess and encourage long-term resource adequacy.</w:t>
      </w:r>
    </w:p>
    <w:p>
      <w:pPr>
        <w:pStyle w:val="Normal"/>
        <w:tabs>
          <w:tab w:val="clear" w:pos="720"/>
          <w:tab w:val="left" w:pos="360" w:leader="none"/>
        </w:tabs>
        <w:ind w:hanging="720" w:start="1800" w:end="0"/>
        <w:rPr/>
      </w:pPr>
      <w:r>
        <w:rPr/>
        <w:tab/>
      </w:r>
    </w:p>
    <w:p>
      <w:pPr>
        <w:pStyle w:val="Normal"/>
        <w:numPr>
          <w:ilvl w:val="0"/>
          <w:numId w:val="16"/>
        </w:numPr>
        <w:tabs>
          <w:tab w:val="clear" w:pos="720"/>
          <w:tab w:val="left" w:pos="2160" w:leader="none"/>
        </w:tabs>
        <w:ind w:hanging="360" w:start="720" w:end="0"/>
        <w:rPr/>
      </w:pPr>
      <w:r>
        <w:rPr/>
        <w:t xml:space="preserve">Using the NAERO and WIO Standards Processes, </w:t>
      </w:r>
    </w:p>
    <w:p>
      <w:pPr>
        <w:pStyle w:val="BodyTextIndent2"/>
        <w:ind w:hanging="360" w:start="2520" w:end="0"/>
        <w:rPr/>
      </w:pPr>
      <w:r>
        <w:rPr/>
        <w:t>1.</w:t>
        <w:tab/>
        <w:t>Develop, maintain, and coordinate the implementation of the NAERO and WIO Planning Standards to assess the reliability of the interconnected bulk electric transmission systems in the Western Interconnection,</w:t>
      </w:r>
    </w:p>
    <w:p>
      <w:pPr>
        <w:pStyle w:val="BodyTextIndent2"/>
        <w:ind w:hanging="360" w:start="2520" w:end="0"/>
        <w:rPr/>
      </w:pPr>
      <w:r>
        <w:rPr/>
        <w:t>2.</w:t>
        <w:tab/>
        <w:t xml:space="preserve">Monitor, periodically, the effectiveness of the NAERO and WIO Planning Standards, and </w:t>
      </w:r>
    </w:p>
    <w:p>
      <w:pPr>
        <w:pStyle w:val="BodyTextIndent2"/>
        <w:tabs>
          <w:tab w:val="clear" w:pos="720"/>
          <w:tab w:val="left" w:pos="1080" w:leader="none"/>
        </w:tabs>
        <w:ind w:hanging="360" w:start="2520" w:end="0"/>
        <w:rPr/>
      </w:pPr>
      <w:r>
        <w:rPr/>
        <w:t>3.</w:t>
        <w:tab/>
        <w:t>Initiate additions and revisions to the NAERO and WIO Planning Standards when necessary.</w:t>
      </w:r>
    </w:p>
    <w:p>
      <w:pPr>
        <w:pStyle w:val="Normal"/>
        <w:tabs>
          <w:tab w:val="left" w:pos="360" w:leader="none"/>
          <w:tab w:val="left" w:pos="720" w:leader="none"/>
          <w:tab w:val="left" w:pos="1080" w:leader="none"/>
          <w:tab w:val="left" w:pos="1440" w:leader="none"/>
        </w:tabs>
        <w:ind w:start="1800" w:end="0"/>
        <w:rPr/>
      </w:pPr>
      <w:r>
        <w:rPr/>
      </w:r>
    </w:p>
    <w:p>
      <w:pPr>
        <w:pStyle w:val="Normal"/>
        <w:numPr>
          <w:ilvl w:val="0"/>
          <w:numId w:val="16"/>
        </w:numPr>
        <w:tabs>
          <w:tab w:val="clear" w:pos="720"/>
          <w:tab w:val="left" w:pos="1440" w:leader="none"/>
          <w:tab w:val="left" w:pos="2160" w:leader="none"/>
        </w:tabs>
        <w:ind w:hanging="360" w:start="720" w:end="0"/>
        <w:rPr/>
      </w:pPr>
      <w:r>
        <w:rPr/>
        <w:t>Review and assess the overall reliability of the interconnected bulk electric system in the Western Interconnection, both existing and planned, to determine whether these systems comply with NAERO Planning Standards and WIO standards and criteria. Perform these assessments, in conjunction with the NERC proposed NAERO Compliance Enforcement Program if approved by an Appropriate Regulatory Authority and as appropriate and on a short- and long-range planning horizon basis.</w:t>
      </w:r>
    </w:p>
    <w:p>
      <w:pPr>
        <w:pStyle w:val="Normal"/>
        <w:tabs>
          <w:tab w:val="left" w:pos="360" w:leader="none"/>
          <w:tab w:val="left" w:pos="720" w:leader="none"/>
          <w:tab w:val="left" w:pos="1080" w:leader="none"/>
          <w:tab w:val="left" w:pos="1440" w:leader="none"/>
        </w:tabs>
        <w:ind w:start="1080" w:end="0"/>
        <w:rPr/>
      </w:pPr>
      <w:r>
        <w:rPr/>
      </w:r>
    </w:p>
    <w:p>
      <w:pPr>
        <w:pStyle w:val="Normal"/>
        <w:numPr>
          <w:ilvl w:val="0"/>
          <w:numId w:val="16"/>
        </w:numPr>
        <w:tabs>
          <w:tab w:val="clear" w:pos="720"/>
          <w:tab w:val="left" w:pos="1440" w:leader="none"/>
          <w:tab w:val="left" w:pos="2160" w:leader="none"/>
        </w:tabs>
        <w:ind w:hanging="360" w:start="720" w:end="0"/>
        <w:rPr/>
      </w:pPr>
      <w:r>
        <w:rPr/>
        <w:t>Review RTO or other regional entities’ planning standards and criteria in conjunction with the NERC proposed NAERO Compliance Enforcement Program as appropriate.</w:t>
      </w:r>
    </w:p>
    <w:p>
      <w:pPr>
        <w:pStyle w:val="Normal"/>
        <w:tabs>
          <w:tab w:val="left" w:pos="360" w:leader="none"/>
          <w:tab w:val="left" w:pos="720" w:leader="none"/>
          <w:tab w:val="left" w:pos="1080" w:leader="none"/>
          <w:tab w:val="left" w:pos="1440" w:leader="none"/>
        </w:tabs>
        <w:ind w:hanging="720" w:start="1800" w:end="0"/>
        <w:rPr/>
      </w:pPr>
      <w:r>
        <w:rPr/>
      </w:r>
    </w:p>
    <w:p>
      <w:pPr>
        <w:pStyle w:val="Normal"/>
        <w:numPr>
          <w:ilvl w:val="0"/>
          <w:numId w:val="16"/>
        </w:numPr>
        <w:tabs>
          <w:tab w:val="clear" w:pos="720"/>
          <w:tab w:val="left" w:pos="1440" w:leader="none"/>
          <w:tab w:val="left" w:pos="2160" w:leader="none"/>
        </w:tabs>
        <w:ind w:hanging="360" w:start="720" w:end="0"/>
        <w:rPr/>
      </w:pPr>
      <w:r>
        <w:rPr/>
        <w:t>Review and assess, as requested, the need for Interconnection-wide and Region-wide variances to the NERC Planning Standards, assess the impacts of such variances on the adequacy of the interconnected bulk electric systems, and propose appropriate variances for adoption by NAERO.</w:t>
      </w:r>
    </w:p>
    <w:p>
      <w:pPr>
        <w:pStyle w:val="Normal"/>
        <w:tabs>
          <w:tab w:val="left" w:pos="360" w:leader="none"/>
          <w:tab w:val="left" w:pos="720" w:leader="none"/>
          <w:tab w:val="left" w:pos="1080" w:leader="none"/>
          <w:tab w:val="left" w:pos="1440" w:leader="none"/>
        </w:tabs>
        <w:ind w:hanging="720" w:start="1800" w:end="0"/>
        <w:rPr/>
      </w:pPr>
      <w:r>
        <w:rPr/>
      </w:r>
    </w:p>
    <w:p>
      <w:pPr>
        <w:pStyle w:val="Normal"/>
        <w:numPr>
          <w:ilvl w:val="0"/>
          <w:numId w:val="16"/>
        </w:numPr>
        <w:tabs>
          <w:tab w:val="clear" w:pos="720"/>
          <w:tab w:val="left" w:pos="1440" w:leader="none"/>
          <w:tab w:val="left" w:pos="2160" w:leader="none"/>
        </w:tabs>
        <w:ind w:hanging="360" w:start="720" w:end="0"/>
        <w:rPr/>
      </w:pPr>
      <w:r>
        <w:rPr/>
        <w:t>Assess the impacts of new and evolving electricity market practices on electric system reliability (adequacy).</w:t>
      </w:r>
    </w:p>
    <w:p>
      <w:pPr>
        <w:pStyle w:val="Normal"/>
        <w:numPr>
          <w:ilvl w:val="0"/>
          <w:numId w:val="0"/>
        </w:numPr>
        <w:tabs>
          <w:tab w:val="left" w:pos="360" w:leader="none"/>
          <w:tab w:val="left" w:pos="720" w:leader="none"/>
          <w:tab w:val="left" w:pos="1080" w:leader="none"/>
          <w:tab w:val="left" w:pos="1440" w:leader="none"/>
        </w:tabs>
        <w:ind w:hanging="360" w:start="1800" w:end="0"/>
        <w:rPr/>
      </w:pPr>
      <w:r>
        <w:rPr/>
      </w:r>
    </w:p>
    <w:p>
      <w:pPr>
        <w:pStyle w:val="Normal"/>
        <w:numPr>
          <w:ilvl w:val="0"/>
          <w:numId w:val="0"/>
        </w:numPr>
        <w:tabs>
          <w:tab w:val="left" w:pos="360" w:leader="none"/>
          <w:tab w:val="left" w:pos="720" w:leader="none"/>
          <w:tab w:val="left" w:pos="1080" w:leader="none"/>
          <w:tab w:val="left" w:pos="1440" w:leader="none"/>
        </w:tabs>
        <w:ind w:hanging="720" w:start="1080" w:end="0"/>
        <w:rPr/>
      </w:pPr>
      <w:r>
        <w:rPr/>
        <w:t>In conjunction with the other WIO standing committees:</w:t>
      </w:r>
    </w:p>
    <w:p>
      <w:pPr>
        <w:pStyle w:val="Normal"/>
        <w:numPr>
          <w:ilvl w:val="0"/>
          <w:numId w:val="0"/>
        </w:numPr>
        <w:tabs>
          <w:tab w:val="left" w:pos="360" w:leader="none"/>
          <w:tab w:val="left" w:pos="720" w:leader="none"/>
          <w:tab w:val="left" w:pos="1080" w:leader="none"/>
          <w:tab w:val="left" w:pos="1440" w:leader="none"/>
        </w:tabs>
        <w:ind w:hanging="360" w:start="1800" w:end="0"/>
        <w:rPr/>
      </w:pPr>
      <w:r>
        <w:rPr/>
      </w:r>
    </w:p>
    <w:p>
      <w:pPr>
        <w:pStyle w:val="Normal"/>
        <w:numPr>
          <w:ilvl w:val="0"/>
          <w:numId w:val="16"/>
        </w:numPr>
        <w:tabs>
          <w:tab w:val="clear" w:pos="720"/>
          <w:tab w:val="left" w:pos="1440" w:leader="none"/>
          <w:tab w:val="left" w:pos="2160" w:leader="none"/>
        </w:tabs>
        <w:ind w:hanging="360" w:start="720" w:end="0"/>
        <w:rPr/>
      </w:pPr>
      <w:r>
        <w:rPr/>
        <w:t>Develop and maintain an open, fair, and internationally-based (United States, Canada, and (as appropriate) Mexico) “due process” procedure (a WIO Standards Process), to be approved by the WIO Board for the development and approval of NAERO Standards.</w:t>
      </w:r>
    </w:p>
    <w:p>
      <w:pPr>
        <w:pStyle w:val="Normal"/>
        <w:numPr>
          <w:ilvl w:val="0"/>
          <w:numId w:val="0"/>
        </w:numPr>
        <w:tabs>
          <w:tab w:val="left" w:pos="360" w:leader="none"/>
          <w:tab w:val="left" w:pos="720" w:leader="none"/>
          <w:tab w:val="left" w:pos="1080" w:leader="none"/>
          <w:tab w:val="left" w:pos="1440" w:leader="none"/>
        </w:tabs>
        <w:ind w:hanging="360" w:start="1440" w:end="0"/>
        <w:rPr/>
      </w:pPr>
      <w:r>
        <w:rPr/>
      </w:r>
    </w:p>
    <w:p>
      <w:pPr>
        <w:pStyle w:val="Normal"/>
        <w:numPr>
          <w:ilvl w:val="0"/>
          <w:numId w:val="16"/>
        </w:numPr>
        <w:tabs>
          <w:tab w:val="clear" w:pos="720"/>
          <w:tab w:val="left" w:pos="1440" w:leader="none"/>
          <w:tab w:val="left" w:pos="2160" w:leader="none"/>
        </w:tabs>
        <w:ind w:hanging="360" w:start="720" w:end="0"/>
        <w:rPr/>
      </w:pPr>
      <w:r>
        <w:rPr/>
        <w:t>Coordinate, as appropriate, Adequacy Committee functions with and assist, as requested, the proposed NAERO and WIO compliance activities.</w:t>
      </w:r>
    </w:p>
    <w:p>
      <w:pPr>
        <w:pStyle w:val="Normal"/>
        <w:numPr>
          <w:ilvl w:val="0"/>
          <w:numId w:val="0"/>
        </w:numPr>
        <w:tabs>
          <w:tab w:val="left" w:pos="360" w:leader="none"/>
          <w:tab w:val="left" w:pos="720" w:leader="none"/>
          <w:tab w:val="left" w:pos="1080" w:leader="none"/>
          <w:tab w:val="left" w:pos="1440" w:leader="none"/>
        </w:tabs>
        <w:ind w:hanging="360" w:start="1440" w:end="0"/>
        <w:rPr/>
      </w:pPr>
      <w:r>
        <w:rPr/>
      </w:r>
    </w:p>
    <w:p>
      <w:pPr>
        <w:pStyle w:val="Normal"/>
        <w:numPr>
          <w:ilvl w:val="0"/>
          <w:numId w:val="16"/>
        </w:numPr>
        <w:tabs>
          <w:tab w:val="clear" w:pos="720"/>
          <w:tab w:val="left" w:pos="1440" w:leader="none"/>
          <w:tab w:val="left" w:pos="2160" w:leader="none"/>
        </w:tabs>
        <w:ind w:hanging="360" w:start="720" w:end="0"/>
        <w:rPr/>
      </w:pPr>
      <w:r>
        <w:rPr/>
        <w:t>Investigate and review electric system events, new or proposed regulatory procedures, and new or proposed legislation that affect, have affected, or have the potential to affect the adequacy of the interconnected bulk electric systems in the Western Interconnection.</w:t>
      </w:r>
    </w:p>
    <w:p>
      <w:pPr>
        <w:pStyle w:val="Normal"/>
        <w:numPr>
          <w:ilvl w:val="0"/>
          <w:numId w:val="0"/>
        </w:numPr>
        <w:tabs>
          <w:tab w:val="left" w:pos="360" w:leader="none"/>
          <w:tab w:val="left" w:pos="720" w:leader="none"/>
          <w:tab w:val="left" w:pos="1080" w:leader="none"/>
          <w:tab w:val="left" w:pos="1440" w:leader="none"/>
        </w:tabs>
        <w:ind w:hanging="360" w:start="1440" w:end="0"/>
        <w:rPr/>
      </w:pPr>
      <w:r>
        <w:rPr/>
      </w:r>
    </w:p>
    <w:p>
      <w:pPr>
        <w:pStyle w:val="Normal"/>
        <w:numPr>
          <w:ilvl w:val="0"/>
          <w:numId w:val="16"/>
        </w:numPr>
        <w:tabs>
          <w:tab w:val="clear" w:pos="720"/>
          <w:tab w:val="left" w:pos="1440" w:leader="none"/>
          <w:tab w:val="left" w:pos="2160" w:leader="none"/>
        </w:tabs>
        <w:ind w:hanging="360" w:start="720" w:end="0"/>
        <w:rPr/>
      </w:pPr>
      <w:r>
        <w:rPr/>
        <w:t>Collect and maintain appropriate data for steady-state and dynamic system modeling and simulations necessary to evaluate the adequacy of the interconnected bulk electric transmission systems and assess and encourage long-term resource adequacy.</w:t>
      </w:r>
    </w:p>
    <w:p>
      <w:pPr>
        <w:pStyle w:val="Normal"/>
        <w:numPr>
          <w:ilvl w:val="0"/>
          <w:numId w:val="0"/>
        </w:numPr>
        <w:tabs>
          <w:tab w:val="left" w:pos="360" w:leader="none"/>
          <w:tab w:val="left" w:pos="720" w:leader="none"/>
          <w:tab w:val="left" w:pos="1080" w:leader="none"/>
          <w:tab w:val="left" w:pos="1440" w:leader="none"/>
        </w:tabs>
        <w:ind w:hanging="360" w:start="1440" w:end="0"/>
        <w:rPr/>
      </w:pPr>
      <w:r>
        <w:rPr/>
      </w:r>
    </w:p>
    <w:p>
      <w:pPr>
        <w:pStyle w:val="Normal"/>
        <w:numPr>
          <w:ilvl w:val="0"/>
          <w:numId w:val="16"/>
        </w:numPr>
        <w:tabs>
          <w:tab w:val="clear" w:pos="720"/>
          <w:tab w:val="left" w:pos="1440" w:leader="none"/>
          <w:tab w:val="left" w:pos="2160" w:leader="none"/>
        </w:tabs>
        <w:ind w:hanging="360" w:start="720" w:end="0"/>
        <w:rPr/>
      </w:pPr>
      <w:r>
        <w:rPr/>
        <w:t>Investigate, review, and develop methods, procedures, and analytical tools for assessing the reliability (adequacy) of the interconnected bulk electric systems and preventing or constraining the extent of system instability, cascading outages, and voltage collapse.</w:t>
      </w:r>
    </w:p>
    <w:p>
      <w:pPr>
        <w:pStyle w:val="Normal"/>
        <w:numPr>
          <w:ilvl w:val="0"/>
          <w:numId w:val="0"/>
        </w:numPr>
        <w:tabs>
          <w:tab w:val="left" w:pos="360" w:leader="none"/>
          <w:tab w:val="left" w:pos="720" w:leader="none"/>
          <w:tab w:val="left" w:pos="1080" w:leader="none"/>
          <w:tab w:val="left" w:pos="1440" w:leader="none"/>
        </w:tabs>
        <w:ind w:hanging="360" w:start="1440" w:end="0"/>
        <w:rPr/>
      </w:pPr>
      <w:r>
        <w:rPr/>
      </w:r>
    </w:p>
    <w:p>
      <w:pPr>
        <w:pStyle w:val="Normal"/>
        <w:numPr>
          <w:ilvl w:val="0"/>
          <w:numId w:val="16"/>
        </w:numPr>
        <w:tabs>
          <w:tab w:val="clear" w:pos="720"/>
          <w:tab w:val="left" w:pos="1440" w:leader="none"/>
          <w:tab w:val="left" w:pos="2160" w:leader="none"/>
        </w:tabs>
        <w:ind w:hanging="360" w:start="720" w:end="0"/>
        <w:rPr/>
      </w:pPr>
      <w:r>
        <w:rPr/>
        <w:t>Report the results of reviews, assessments, and activities of the Planning Coordination Committee, performed individually or jointly with others, to the WIO Board and appropriate WIO groups, and, with WIO Board approval, provide these results to regulatory and governmental agencies and the public.</w:t>
      </w:r>
    </w:p>
    <w:p>
      <w:pPr>
        <w:pStyle w:val="BodyText"/>
        <w:ind w:start="360" w:end="0"/>
        <w:rPr/>
      </w:pPr>
      <w:r>
        <w:rPr/>
      </w:r>
    </w:p>
    <w:p>
      <w:pPr>
        <w:pStyle w:val="Normal"/>
        <w:ind w:start="360" w:end="0"/>
        <w:rPr/>
      </w:pPr>
      <w:r>
        <w:rPr/>
      </w:r>
      <w:r>
        <w:br w:type="page"/>
      </w:r>
    </w:p>
    <w:p>
      <w:pPr>
        <w:pStyle w:val="Heading1"/>
        <w:jc w:val="center"/>
        <w:rPr>
          <w:i w:val="false"/>
          <w:i w:val="false"/>
          <w:sz w:val="28"/>
        </w:rPr>
      </w:pPr>
      <w:r>
        <w:rPr>
          <w:i w:val="false"/>
          <w:sz w:val="28"/>
        </w:rPr>
        <w:t>OPERATING COMMITTEE</w:t>
      </w:r>
    </w:p>
    <w:p>
      <w:pPr>
        <w:pStyle w:val="Normal"/>
        <w:rPr>
          <w:i/>
          <w:i/>
          <w:sz w:val="28"/>
        </w:rPr>
      </w:pPr>
      <w:r>
        <w:rPr>
          <w:i/>
          <w:sz w:val="28"/>
        </w:rPr>
      </w:r>
    </w:p>
    <w:p>
      <w:pPr>
        <w:pStyle w:val="Normal"/>
        <w:numPr>
          <w:ilvl w:val="0"/>
          <w:numId w:val="25"/>
        </w:numPr>
        <w:rPr/>
      </w:pPr>
      <w:r>
        <w:rPr/>
        <w:t>WSCC OPERATIONS COMMITTEE ORGANIZATIONAL GUIDELINES</w:t>
      </w:r>
    </w:p>
    <w:p>
      <w:pPr>
        <w:pStyle w:val="Normal"/>
        <w:rPr/>
      </w:pPr>
      <w:r>
        <w:rPr/>
      </w:r>
    </w:p>
    <w:p>
      <w:pPr>
        <w:pStyle w:val="Normal"/>
        <w:ind w:start="360" w:end="0"/>
        <w:rPr/>
      </w:pPr>
      <w:r>
        <w:rPr/>
        <w:t>PURPOSES</w:t>
      </w:r>
    </w:p>
    <w:p>
      <w:pPr>
        <w:pStyle w:val="Normal"/>
        <w:ind w:start="360" w:end="0"/>
        <w:rPr/>
      </w:pPr>
      <w:r>
        <w:rPr/>
        <w:t>The (WSCC) Agreement states that the purpose of the Western Systems Coordinating Council is to promote regional planning and the reliable operation of the interconnected bulk power systems through the coordination of planning and operation of generating and interconnected transmission facilities.</w:t>
      </w:r>
    </w:p>
    <w:p>
      <w:pPr>
        <w:pStyle w:val="Normal"/>
        <w:ind w:start="360" w:end="0"/>
        <w:rPr/>
      </w:pPr>
      <w:r>
        <w:rPr/>
      </w:r>
    </w:p>
    <w:p>
      <w:pPr>
        <w:pStyle w:val="Normal"/>
        <w:numPr>
          <w:ilvl w:val="0"/>
          <w:numId w:val="13"/>
        </w:numPr>
        <w:tabs>
          <w:tab w:val="clear" w:pos="720"/>
          <w:tab w:val="left" w:pos="1195" w:leader="none"/>
        </w:tabs>
        <w:ind w:hanging="360" w:start="720" w:end="0"/>
        <w:rPr/>
      </w:pPr>
      <w:r>
        <w:rPr/>
        <w:t>The Council Agreement further states that the Operations Committee shall:</w:t>
      </w:r>
    </w:p>
    <w:p>
      <w:pPr>
        <w:pStyle w:val="Normal"/>
        <w:ind w:start="360" w:end="0"/>
        <w:rPr/>
      </w:pPr>
      <w:r>
        <w:rPr/>
      </w:r>
    </w:p>
    <w:p>
      <w:pPr>
        <w:pStyle w:val="Normal"/>
        <w:numPr>
          <w:ilvl w:val="0"/>
          <w:numId w:val="31"/>
        </w:numPr>
        <w:tabs>
          <w:tab w:val="clear" w:pos="720"/>
          <w:tab w:val="left" w:pos="1080" w:leader="none"/>
        </w:tabs>
        <w:ind w:hanging="360" w:start="1080" w:end="0"/>
        <w:rPr/>
      </w:pPr>
      <w:r>
        <w:rPr/>
        <w:t>Review and analyze operating procedures and problems relating to the reliability of the operations of the interconnected bulk power systems and such problems as may be referred to it by the Board of Trustees.</w:t>
      </w:r>
    </w:p>
    <w:p>
      <w:pPr>
        <w:pStyle w:val="Normal"/>
        <w:numPr>
          <w:ilvl w:val="0"/>
          <w:numId w:val="31"/>
        </w:numPr>
        <w:tabs>
          <w:tab w:val="clear" w:pos="720"/>
          <w:tab w:val="left" w:pos="1080" w:leader="none"/>
        </w:tabs>
        <w:ind w:hanging="360" w:start="1080" w:end="0"/>
        <w:rPr/>
      </w:pPr>
      <w:r>
        <w:rPr/>
        <w:t>Recommend to the Board of Trustees new or modified operating policies and procedures for the guidance of the member utilities as may be required to improve reliability of the interconnected bulk power systems.</w:t>
      </w:r>
    </w:p>
    <w:p>
      <w:pPr>
        <w:pStyle w:val="Normal"/>
        <w:ind w:start="720" w:end="0"/>
        <w:rPr/>
      </w:pPr>
      <w:r>
        <w:rPr/>
      </w:r>
    </w:p>
    <w:p>
      <w:pPr>
        <w:pStyle w:val="Normal"/>
        <w:ind w:start="360" w:end="0"/>
        <w:rPr/>
      </w:pPr>
      <w:r>
        <w:rPr/>
        <w:t>B. The Operations Committee shall evaluate and recommend operating procedures, recommend facilities, and shall analyze system operations which affect the reliability of operation of the interconnected bulk power systems. Individual member systems, pools, and associations are expected to carry out their own coordination of operation within their respective areas.  Items for consideration and specific functions of the Operations Committee shall include, but not be limited to:</w:t>
      </w:r>
    </w:p>
    <w:p>
      <w:pPr>
        <w:pStyle w:val="Normal"/>
        <w:ind w:start="360" w:end="0"/>
        <w:rPr/>
      </w:pPr>
      <w:r>
        <w:rPr/>
      </w:r>
    </w:p>
    <w:p>
      <w:pPr>
        <w:pStyle w:val="Normal"/>
        <w:numPr>
          <w:ilvl w:val="0"/>
          <w:numId w:val="29"/>
        </w:numPr>
        <w:ind w:hanging="360" w:start="1080" w:end="0"/>
        <w:rPr/>
      </w:pPr>
      <w:r>
        <w:rPr/>
        <w:t>Develop procedures for interchange scheduling and accounting.</w:t>
      </w:r>
    </w:p>
    <w:p>
      <w:pPr>
        <w:pStyle w:val="Normal"/>
        <w:numPr>
          <w:ilvl w:val="0"/>
          <w:numId w:val="29"/>
        </w:numPr>
        <w:ind w:hanging="360" w:start="1080" w:end="0"/>
        <w:rPr/>
      </w:pPr>
      <w:r>
        <w:rPr/>
        <w:t>Analyze major disturbances affecting more than one system including reports to the Chairman of the Western Systems Coordinating Council.</w:t>
      </w:r>
    </w:p>
    <w:p>
      <w:pPr>
        <w:pStyle w:val="Normal"/>
        <w:numPr>
          <w:ilvl w:val="0"/>
          <w:numId w:val="29"/>
        </w:numPr>
        <w:ind w:hanging="360" w:start="1080" w:end="0"/>
        <w:rPr/>
      </w:pPr>
      <w:r>
        <w:rPr/>
        <w:t>Prepare normal and emergency interconnected operating practices and procedures.</w:t>
      </w:r>
    </w:p>
    <w:p>
      <w:pPr>
        <w:pStyle w:val="Normal"/>
        <w:numPr>
          <w:ilvl w:val="0"/>
          <w:numId w:val="29"/>
        </w:numPr>
        <w:ind w:hanging="360" w:start="1080" w:end="0"/>
        <w:rPr/>
      </w:pPr>
      <w:r>
        <w:rPr/>
        <w:t>Coordinate protection schemes and associated equipment affecting interconnected systems reliability.</w:t>
      </w:r>
    </w:p>
    <w:p>
      <w:pPr>
        <w:pStyle w:val="Normal"/>
        <w:numPr>
          <w:ilvl w:val="0"/>
          <w:numId w:val="29"/>
        </w:numPr>
        <w:ind w:hanging="360" w:start="1080" w:end="0"/>
        <w:rPr/>
      </w:pPr>
      <w:r>
        <w:rPr/>
        <w:t>Review intersystem communications and recommend improvements for greater reliability and security.</w:t>
      </w:r>
    </w:p>
    <w:p>
      <w:pPr>
        <w:pStyle w:val="Normal"/>
        <w:numPr>
          <w:ilvl w:val="0"/>
          <w:numId w:val="29"/>
        </w:numPr>
        <w:ind w:hanging="360" w:start="1080" w:end="0"/>
        <w:rPr/>
      </w:pPr>
      <w:r>
        <w:rPr/>
        <w:t>Implement reliability criteria.</w:t>
      </w:r>
    </w:p>
    <w:p>
      <w:pPr>
        <w:pStyle w:val="Normal"/>
        <w:numPr>
          <w:ilvl w:val="0"/>
          <w:numId w:val="29"/>
        </w:numPr>
        <w:ind w:hanging="360" w:start="1080" w:end="0"/>
        <w:rPr/>
      </w:pPr>
      <w:r>
        <w:rPr/>
        <w:t>Coordinate operating studies with Planning Coordination Committee.</w:t>
      </w:r>
    </w:p>
    <w:p>
      <w:pPr>
        <w:pStyle w:val="Normal"/>
        <w:numPr>
          <w:ilvl w:val="0"/>
          <w:numId w:val="29"/>
        </w:numPr>
        <w:ind w:hanging="360" w:start="1080" w:end="0"/>
        <w:rPr/>
      </w:pPr>
      <w:r>
        <w:rPr/>
        <w:t>Develop guidelines for operating reserves.</w:t>
      </w:r>
    </w:p>
    <w:p>
      <w:pPr>
        <w:pStyle w:val="Normal"/>
        <w:numPr>
          <w:ilvl w:val="0"/>
          <w:numId w:val="29"/>
        </w:numPr>
        <w:ind w:hanging="360" w:start="1080" w:end="0"/>
        <w:rPr/>
      </w:pPr>
      <w:r>
        <w:rPr/>
        <w:t>Develop procedures for maintenance coordination of key bulk facilities; also the communication channels by which systems are notified of abnormal system conditions.</w:t>
      </w:r>
    </w:p>
    <w:p>
      <w:pPr>
        <w:pStyle w:val="Normal"/>
        <w:numPr>
          <w:ilvl w:val="0"/>
          <w:numId w:val="29"/>
        </w:numPr>
        <w:ind w:hanging="360" w:start="1080" w:end="0"/>
        <w:rPr/>
      </w:pPr>
      <w:r>
        <w:rPr/>
        <w:t>Coordinate customer load shedding and restoration programs designed to avert cascading failures.</w:t>
      </w:r>
    </w:p>
    <w:p>
      <w:pPr>
        <w:pStyle w:val="Normal"/>
        <w:numPr>
          <w:ilvl w:val="0"/>
          <w:numId w:val="29"/>
        </w:numPr>
        <w:ind w:hanging="360" w:start="1080" w:end="0"/>
        <w:rPr/>
      </w:pPr>
      <w:r>
        <w:rPr/>
        <w:t>Coordinate generator tripping and islanding schemes designed to avert cascading facilities.</w:t>
      </w:r>
    </w:p>
    <w:p>
      <w:pPr>
        <w:pStyle w:val="Normal"/>
        <w:numPr>
          <w:ilvl w:val="0"/>
          <w:numId w:val="29"/>
        </w:numPr>
        <w:ind w:hanging="360" w:start="1080" w:end="0"/>
        <w:rPr/>
      </w:pPr>
      <w:r>
        <w:rPr/>
        <w:t>Develop tests for evaluating area-wide control schemes.</w:t>
      </w:r>
    </w:p>
    <w:p>
      <w:pPr>
        <w:pStyle w:val="Normal"/>
        <w:numPr>
          <w:ilvl w:val="0"/>
          <w:numId w:val="29"/>
        </w:numPr>
        <w:ind w:hanging="360" w:start="1080" w:end="0"/>
        <w:rPr/>
      </w:pPr>
      <w:r>
        <w:rPr/>
        <w:t>Produce and update periodically a map of WSCC bulk system facilities in service.</w:t>
      </w:r>
    </w:p>
    <w:p>
      <w:pPr>
        <w:pStyle w:val="Normal"/>
        <w:numPr>
          <w:ilvl w:val="0"/>
          <w:numId w:val="29"/>
        </w:numPr>
        <w:ind w:hanging="360" w:start="1080" w:end="0"/>
        <w:rPr/>
      </w:pPr>
      <w:r>
        <w:rPr/>
        <w:t>Coordinate voltage and reactive control.</w:t>
      </w:r>
    </w:p>
    <w:p>
      <w:pPr>
        <w:pStyle w:val="Normal"/>
        <w:numPr>
          <w:ilvl w:val="0"/>
          <w:numId w:val="29"/>
        </w:numPr>
        <w:ind w:hanging="360" w:start="1080" w:end="0"/>
        <w:rPr/>
      </w:pPr>
      <w:r>
        <w:rPr/>
        <w:t>Develop formats and collect data for analysis by technical committees and for WSCC reports.</w:t>
      </w:r>
    </w:p>
    <w:p>
      <w:pPr>
        <w:pStyle w:val="Normal"/>
        <w:numPr>
          <w:ilvl w:val="0"/>
          <w:numId w:val="29"/>
        </w:numPr>
        <w:ind w:hanging="360" w:start="1080" w:end="0"/>
        <w:rPr/>
      </w:pPr>
      <w:r>
        <w:rPr/>
        <w:t>Perform other items assigned by the Board of Trustees.</w:t>
      </w:r>
    </w:p>
    <w:p>
      <w:pPr>
        <w:pStyle w:val="Normal"/>
        <w:rPr>
          <w:rFonts w:ascii="Times-Roman" w:hAnsi="Times-Roman" w:cs="Times-Roman"/>
        </w:rPr>
      </w:pPr>
      <w:r>
        <w:rPr>
          <w:rFonts w:cs="Times-Roman" w:ascii="Times-Roman" w:hAnsi="Times-Roman"/>
        </w:rPr>
      </w:r>
    </w:p>
    <w:p>
      <w:pPr>
        <w:pStyle w:val="Normal"/>
        <w:rPr>
          <w:rFonts w:ascii="Times-Roman" w:hAnsi="Times-Roman" w:cs="Times-Roman"/>
        </w:rPr>
      </w:pPr>
      <w:r>
        <w:rPr>
          <w:rFonts w:cs="Times-Roman" w:ascii="Times-Roman" w:hAnsi="Times-Roman"/>
        </w:rPr>
      </w:r>
    </w:p>
    <w:p>
      <w:pPr>
        <w:pStyle w:val="Normal"/>
        <w:numPr>
          <w:ilvl w:val="0"/>
          <w:numId w:val="25"/>
        </w:numPr>
        <w:rPr/>
      </w:pPr>
      <w:r>
        <w:rPr/>
        <w:t xml:space="preserve">WIO OPERATING COMMITTEE FUNCTIONS </w:t>
      </w:r>
      <w:r>
        <w:rPr>
          <w:b/>
        </w:rPr>
        <w:t>(ADAPTED FROM NERC MANUAL)</w:t>
      </w:r>
    </w:p>
    <w:p>
      <w:pPr>
        <w:pStyle w:val="Normal"/>
        <w:rPr/>
      </w:pPr>
      <w:r>
        <w:rPr/>
      </w:r>
    </w:p>
    <w:p>
      <w:pPr>
        <w:pStyle w:val="BodyTextIndent"/>
        <w:rPr/>
      </w:pPr>
      <w:r>
        <w:rPr/>
        <w:t>A.</w:t>
        <w:tab/>
        <w:t>Serve as the WIO point of contact to provide information to and receive information from the NAERO Operating Committee.</w:t>
      </w:r>
    </w:p>
    <w:p>
      <w:pPr>
        <w:pStyle w:val="BodyTextIndent"/>
        <w:rPr/>
      </w:pPr>
      <w:r>
        <w:rPr/>
      </w:r>
    </w:p>
    <w:p>
      <w:pPr>
        <w:pStyle w:val="BodyTextIndent"/>
        <w:rPr/>
      </w:pPr>
      <w:r>
        <w:rPr/>
        <w:t>B.</w:t>
        <w:tab/>
        <w:t>Provide a forum for addressing the operating and security reliability aspects of the interconnected bulk electric systems in the Western Interconnection.</w:t>
      </w:r>
    </w:p>
    <w:p>
      <w:pPr>
        <w:pStyle w:val="BodyTextIndent"/>
        <w:rPr/>
      </w:pPr>
      <w:r>
        <w:rPr/>
      </w:r>
    </w:p>
    <w:p>
      <w:pPr>
        <w:pStyle w:val="BodyTextIndent"/>
        <w:rPr/>
      </w:pPr>
      <w:r>
        <w:rPr/>
        <w:t>C.</w:t>
        <w:tab/>
        <w:t>Promote reliable operation and security of the interconnected bulk electric systems in the Western Interconnection.</w:t>
      </w:r>
    </w:p>
    <w:p>
      <w:pPr>
        <w:pStyle w:val="Normal"/>
        <w:tabs>
          <w:tab w:val="clear" w:pos="720"/>
          <w:tab w:val="left" w:pos="360" w:leader="none"/>
          <w:tab w:val="left" w:pos="1080" w:leader="none"/>
          <w:tab w:val="left" w:pos="1440" w:leader="none"/>
        </w:tabs>
        <w:ind w:hanging="360" w:start="720" w:end="0"/>
        <w:rPr/>
      </w:pPr>
      <w:r>
        <w:rPr/>
      </w:r>
    </w:p>
    <w:p>
      <w:pPr>
        <w:pStyle w:val="Normal"/>
        <w:tabs>
          <w:tab w:val="clear" w:pos="720"/>
          <w:tab w:val="left" w:pos="1080" w:leader="none"/>
          <w:tab w:val="left" w:pos="1440" w:leader="none"/>
        </w:tabs>
        <w:ind w:start="720" w:end="0"/>
        <w:rPr/>
      </w:pPr>
      <w:r>
        <w:rPr/>
        <w:t>D.</w:t>
        <w:tab/>
        <w:t xml:space="preserve">Using the NAERO and WIO Standards Processes, </w:t>
      </w:r>
    </w:p>
    <w:p>
      <w:pPr>
        <w:pStyle w:val="Normal"/>
        <w:tabs>
          <w:tab w:val="clear" w:pos="720"/>
          <w:tab w:val="left" w:pos="360" w:leader="none"/>
          <w:tab w:val="left" w:pos="1080" w:leader="none"/>
          <w:tab w:val="left" w:pos="1440" w:leader="none"/>
        </w:tabs>
        <w:ind w:hanging="1440" w:start="1800" w:end="0"/>
        <w:rPr/>
      </w:pPr>
      <w:r>
        <w:rPr/>
        <w:tab/>
        <w:tab/>
        <w:t>1.</w:t>
        <w:tab/>
        <w:t>Develop, maintain, and coordinate the implementation of NAERO and WIO Operating Policies and Standards to ensure the reliable operation and security of the interconnected bulk electric systems in the Western Interconnection,</w:t>
      </w:r>
    </w:p>
    <w:p>
      <w:pPr>
        <w:pStyle w:val="Normal"/>
        <w:tabs>
          <w:tab w:val="clear" w:pos="720"/>
          <w:tab w:val="left" w:pos="360" w:leader="none"/>
          <w:tab w:val="left" w:pos="1080" w:leader="none"/>
          <w:tab w:val="left" w:pos="1440" w:leader="none"/>
        </w:tabs>
        <w:ind w:hanging="1440" w:start="1800" w:end="0"/>
        <w:rPr/>
      </w:pPr>
      <w:r>
        <w:rPr/>
        <w:tab/>
        <w:tab/>
        <w:t>2.</w:t>
        <w:tab/>
        <w:t xml:space="preserve">Monitor, periodically, the effectiveness of existing NAERO and WIO Operating Policies and Standards, and </w:t>
      </w:r>
    </w:p>
    <w:p>
      <w:pPr>
        <w:pStyle w:val="Normal"/>
        <w:tabs>
          <w:tab w:val="clear" w:pos="720"/>
          <w:tab w:val="left" w:pos="360" w:leader="none"/>
          <w:tab w:val="left" w:pos="1080" w:leader="none"/>
          <w:tab w:val="left" w:pos="1440" w:leader="none"/>
        </w:tabs>
        <w:ind w:hanging="1440" w:start="1800" w:end="0"/>
        <w:rPr/>
      </w:pPr>
      <w:r>
        <w:rPr/>
        <w:tab/>
        <w:tab/>
        <w:t>3.</w:t>
        <w:tab/>
        <w:t>Initiate additions and revisions to the NAERO and WIO Operating Policies and Standards when necessary.</w:t>
      </w:r>
    </w:p>
    <w:p>
      <w:pPr>
        <w:pStyle w:val="Normal"/>
        <w:tabs>
          <w:tab w:val="clear" w:pos="720"/>
          <w:tab w:val="left" w:pos="360" w:leader="none"/>
          <w:tab w:val="left" w:pos="1080" w:leader="none"/>
          <w:tab w:val="left" w:pos="1440" w:leader="none"/>
        </w:tabs>
        <w:ind w:hanging="360" w:start="720" w:end="0"/>
        <w:rPr/>
      </w:pPr>
      <w:r>
        <w:rPr/>
      </w:r>
    </w:p>
    <w:p>
      <w:pPr>
        <w:pStyle w:val="BodyTextIndent"/>
        <w:rPr/>
      </w:pPr>
      <w:r>
        <w:rPr/>
        <w:t>E.</w:t>
        <w:tab/>
        <w:t>Maintain the timeliness and effectiveness of intra- and interregional systems and processes involved in normal and emergency operating procedures by coordinating data requirements, managing data confidentiality agreements, and promoting (and managing) appropriate security communications networks.</w:t>
      </w:r>
    </w:p>
    <w:p>
      <w:pPr>
        <w:pStyle w:val="BodyTextIndent"/>
        <w:rPr/>
      </w:pPr>
      <w:r>
        <w:rPr/>
      </w:r>
    </w:p>
    <w:p>
      <w:pPr>
        <w:pStyle w:val="BodyTextIndent"/>
        <w:rPr/>
      </w:pPr>
      <w:r>
        <w:rPr/>
        <w:t>F.</w:t>
        <w:tab/>
        <w:t>Review and assess WIO or other regional entities’ operating security plans and operating standards and criteria to determine whether they are in compliance with NAERO and WIO Operating Policies and Standards.  Perform these reviews in conjunction with the WIO compliance activities as appropriate.</w:t>
      </w:r>
    </w:p>
    <w:p>
      <w:pPr>
        <w:pStyle w:val="BodyTextIndent"/>
        <w:rPr/>
      </w:pPr>
      <w:r>
        <w:rPr/>
      </w:r>
    </w:p>
    <w:p>
      <w:pPr>
        <w:pStyle w:val="BodyTextIndent"/>
        <w:rPr/>
      </w:pPr>
      <w:r>
        <w:rPr/>
        <w:t>G.</w:t>
        <w:tab/>
        <w:t>Review and assess, as requested, the need for Interconnection-wide and Region-wide variances to the NERC Operating Policies and Standards, assess the impacts of such variances on the reliable operation and security of the interconnected bulk electric systems, and propose appropriate variances for adoption by NAERO.</w:t>
      </w:r>
    </w:p>
    <w:p>
      <w:pPr>
        <w:pStyle w:val="BodyTextIndent"/>
        <w:rPr/>
      </w:pPr>
      <w:r>
        <w:rPr/>
      </w:r>
    </w:p>
    <w:p>
      <w:pPr>
        <w:pStyle w:val="BodyTextIndent"/>
        <w:rPr/>
      </w:pPr>
      <w:r>
        <w:rPr/>
        <w:t>H.</w:t>
        <w:tab/>
        <w:t>Assess the impacts of new and evolving electricity market practices on the reliable operation and security of the interconnected bulk electric systems.</w:t>
      </w:r>
    </w:p>
    <w:p>
      <w:pPr>
        <w:pStyle w:val="Normal"/>
        <w:tabs>
          <w:tab w:val="clear" w:pos="720"/>
          <w:tab w:val="left" w:pos="1080" w:leader="none"/>
          <w:tab w:val="left" w:pos="1440" w:leader="none"/>
        </w:tabs>
        <w:ind w:hanging="720" w:start="1440" w:end="0"/>
        <w:rPr/>
      </w:pPr>
      <w:r>
        <w:rPr/>
      </w:r>
    </w:p>
    <w:p>
      <w:pPr>
        <w:pStyle w:val="Normal"/>
        <w:tabs>
          <w:tab w:val="clear" w:pos="720"/>
          <w:tab w:val="left" w:pos="1080" w:leader="none"/>
          <w:tab w:val="left" w:pos="1440" w:leader="none"/>
        </w:tabs>
        <w:ind w:hanging="720" w:start="1440" w:end="0"/>
        <w:rPr/>
      </w:pPr>
      <w:r>
        <w:rPr/>
        <w:t>In conjunction with the other WIO standing committees:</w:t>
      </w:r>
    </w:p>
    <w:p>
      <w:pPr>
        <w:pStyle w:val="Normal"/>
        <w:tabs>
          <w:tab w:val="clear" w:pos="720"/>
          <w:tab w:val="left" w:pos="1080" w:leader="none"/>
          <w:tab w:val="left" w:pos="1440" w:leader="none"/>
        </w:tabs>
        <w:ind w:hanging="720" w:start="1080" w:end="0"/>
        <w:rPr/>
      </w:pPr>
      <w:r>
        <w:rPr/>
      </w:r>
    </w:p>
    <w:p>
      <w:pPr>
        <w:pStyle w:val="BodyTextIndent"/>
        <w:rPr/>
      </w:pPr>
      <w:r>
        <w:rPr/>
        <w:t>I.</w:t>
        <w:tab/>
        <w:t>Develop and maintain an open, fair, and internationally-based (United States, Canada, and (as appropriate) Mexico) “due process” procedure (a WIO Standards Process), to be approved by the WIO Board for the development and approval of WIO Standards.</w:t>
      </w:r>
    </w:p>
    <w:p>
      <w:pPr>
        <w:pStyle w:val="BodyTextIndent"/>
        <w:rPr/>
      </w:pPr>
      <w:r>
        <w:rPr/>
      </w:r>
    </w:p>
    <w:p>
      <w:pPr>
        <w:pStyle w:val="BodyTextIndent"/>
        <w:rPr/>
      </w:pPr>
      <w:r>
        <w:rPr/>
        <w:t>J.</w:t>
        <w:tab/>
        <w:t>Coordinate, as appropriate, Operating Committee functions with and assist, as requested, the WIO compliance activities.</w:t>
      </w:r>
    </w:p>
    <w:p>
      <w:pPr>
        <w:pStyle w:val="BodyTextIndent"/>
        <w:rPr/>
      </w:pPr>
      <w:r>
        <w:rPr/>
      </w:r>
    </w:p>
    <w:p>
      <w:pPr>
        <w:pStyle w:val="BodyTextIndent"/>
        <w:rPr/>
      </w:pPr>
      <w:r>
        <w:rPr/>
        <w:t>K.</w:t>
        <w:tab/>
        <w:t>Investigate and review electric system events, new or proposed regulatory procedures, and new or proposed legislation that affect, have affected, or have the potential to affect the security of the interconnected bulk electric systems in the Western Interconnection.</w:t>
      </w:r>
    </w:p>
    <w:p>
      <w:pPr>
        <w:pStyle w:val="BodyTextIndent"/>
        <w:rPr/>
      </w:pPr>
      <w:r>
        <w:rPr/>
      </w:r>
    </w:p>
    <w:p>
      <w:pPr>
        <w:pStyle w:val="BodyTextIndent"/>
        <w:rPr/>
      </w:pPr>
      <w:r>
        <w:rPr/>
        <w:t>L.</w:t>
        <w:tab/>
        <w:t>Collect and maintain appropriate data for steady-state and dynamic system modeling and simulations necessary to evaluate the reliable operation and security of the interconnected bulk electric systems in the Western Interconnection..</w:t>
      </w:r>
    </w:p>
    <w:p>
      <w:pPr>
        <w:pStyle w:val="BodyTextIndent"/>
        <w:rPr/>
      </w:pPr>
      <w:r>
        <w:rPr/>
      </w:r>
    </w:p>
    <w:p>
      <w:pPr>
        <w:pStyle w:val="BodyTextIndent"/>
        <w:rPr/>
      </w:pPr>
      <w:r>
        <w:rPr/>
        <w:t>M.</w:t>
        <w:tab/>
        <w:t>Investigate, review, and develop methods, procedures, and analytical tools for assessing the reliable operation and security of the interconnected bulk electric systems, and for preventing or constraining the extent of system instability, cascading outages, and voltage collapse.</w:t>
      </w:r>
    </w:p>
    <w:p>
      <w:pPr>
        <w:pStyle w:val="BodyTextIndent"/>
        <w:rPr/>
      </w:pPr>
      <w:r>
        <w:rPr/>
      </w:r>
    </w:p>
    <w:p>
      <w:pPr>
        <w:pStyle w:val="BodyTextIndent"/>
        <w:rPr/>
      </w:pPr>
      <w:r>
        <w:rPr/>
        <w:t>N.</w:t>
        <w:tab/>
        <w:t>Report the results of reviews, assessments, and activities of the Operating Committee, performed individually or jointly with others, to the WIO Board and appropriate WIO groups, and, with WIO Board approval, provide these results to regulatory and governmental agencies and the public.</w:t>
      </w:r>
    </w:p>
    <w:p>
      <w:pPr>
        <w:pStyle w:val="BodyText"/>
        <w:rPr/>
      </w:pPr>
      <w:r>
        <w:rPr/>
      </w:r>
      <w:r>
        <w:br w:type="page"/>
      </w:r>
    </w:p>
    <w:p>
      <w:pPr>
        <w:pStyle w:val="BodyText"/>
        <w:keepNext w:val="true"/>
        <w:jc w:val="center"/>
        <w:rPr>
          <w:b/>
          <w:i w:val="false"/>
          <w:i w:val="false"/>
          <w:sz w:val="28"/>
        </w:rPr>
      </w:pPr>
      <w:r>
        <w:rPr>
          <w:b/>
          <w:i w:val="false"/>
          <w:sz w:val="28"/>
        </w:rPr>
        <w:t>MARKET INTERFACE COMMITTEE</w:t>
      </w:r>
    </w:p>
    <w:p>
      <w:pPr>
        <w:pStyle w:val="BodyText"/>
        <w:jc w:val="center"/>
        <w:rPr>
          <w:b/>
          <w:i w:val="false"/>
          <w:i w:val="false"/>
          <w:sz w:val="28"/>
        </w:rPr>
      </w:pPr>
      <w:r>
        <w:rPr>
          <w:b/>
          <w:i w:val="false"/>
          <w:sz w:val="28"/>
        </w:rPr>
      </w:r>
    </w:p>
    <w:p>
      <w:pPr>
        <w:pStyle w:val="Heading3"/>
        <w:rPr>
          <w:b/>
          <w:i/>
          <w:i/>
          <w:sz w:val="28"/>
        </w:rPr>
      </w:pPr>
      <w:r>
        <w:rPr>
          <w:b/>
          <w:i/>
          <w:sz w:val="28"/>
        </w:rPr>
      </w:r>
    </w:p>
    <w:p>
      <w:pPr>
        <w:pStyle w:val="Normal"/>
        <w:numPr>
          <w:ilvl w:val="0"/>
          <w:numId w:val="24"/>
        </w:numPr>
        <w:rPr/>
      </w:pPr>
      <w:r>
        <w:rPr/>
        <w:t>WESTERN MARKET INTERFACE COMMITTEE ORGANIZATIONAL GUIDELINES</w:t>
      </w:r>
    </w:p>
    <w:p>
      <w:pPr>
        <w:pStyle w:val="Normal"/>
        <w:rPr/>
      </w:pPr>
      <w:r>
        <w:rPr/>
      </w:r>
    </w:p>
    <w:p>
      <w:pPr>
        <w:pStyle w:val="Normal"/>
        <w:numPr>
          <w:ilvl w:val="0"/>
          <w:numId w:val="30"/>
        </w:numPr>
        <w:tabs>
          <w:tab w:val="clear" w:pos="720"/>
          <w:tab w:val="left" w:pos="1110" w:leader="none"/>
        </w:tabs>
        <w:ind w:hanging="390" w:start="1110" w:end="0"/>
        <w:rPr/>
      </w:pPr>
      <w:r>
        <w:rPr/>
        <w:t>Identify in a timely manner commercial/business issues impacting the Western Interconnection, communicate these issues to the supporting organization’s Officers and to the WMIC membership, develop consensus positions and work proactively to influence their outcomes at the interconnection and/or continental level.</w:t>
      </w:r>
    </w:p>
    <w:p>
      <w:pPr>
        <w:pStyle w:val="Normal"/>
        <w:ind w:start="720" w:end="0"/>
        <w:rPr/>
      </w:pPr>
      <w:r>
        <w:rPr/>
      </w:r>
    </w:p>
    <w:p>
      <w:pPr>
        <w:pStyle w:val="Normal"/>
        <w:numPr>
          <w:ilvl w:val="0"/>
          <w:numId w:val="30"/>
        </w:numPr>
        <w:tabs>
          <w:tab w:val="clear" w:pos="720"/>
          <w:tab w:val="left" w:pos="1110" w:leader="none"/>
        </w:tabs>
        <w:ind w:hanging="390" w:start="1110" w:end="0"/>
        <w:rPr/>
      </w:pPr>
      <w:r>
        <w:rPr/>
        <w:t xml:space="preserve">Provide an open forum to address the commercial impacts of reliability protocols, policies and decisions </w:t>
      </w:r>
    </w:p>
    <w:p>
      <w:pPr>
        <w:pStyle w:val="Normal"/>
        <w:ind w:start="720" w:end="0"/>
        <w:rPr/>
      </w:pPr>
      <w:r>
        <w:rPr/>
      </w:r>
    </w:p>
    <w:p>
      <w:pPr>
        <w:pStyle w:val="Normal"/>
        <w:numPr>
          <w:ilvl w:val="0"/>
          <w:numId w:val="30"/>
        </w:numPr>
        <w:tabs>
          <w:tab w:val="clear" w:pos="720"/>
          <w:tab w:val="left" w:pos="1110" w:leader="none"/>
        </w:tabs>
        <w:ind w:hanging="390" w:start="1110" w:end="0"/>
        <w:rPr/>
      </w:pPr>
      <w:r>
        <w:rPr/>
        <w:t>Provide a bridge between NERC Market Interface Committee, WSCC and the RTAs until such time as the WICF sponsored western interconnection reorganization is completed.</w:t>
      </w:r>
    </w:p>
    <w:p>
      <w:pPr>
        <w:pStyle w:val="Normal"/>
        <w:ind w:start="360" w:end="0"/>
        <w:rPr/>
      </w:pPr>
      <w:r>
        <w:rPr/>
      </w:r>
    </w:p>
    <w:p>
      <w:pPr>
        <w:pStyle w:val="Heading3"/>
        <w:rPr/>
      </w:pPr>
      <w:r>
        <w:rPr/>
      </w:r>
    </w:p>
    <w:p>
      <w:pPr>
        <w:pStyle w:val="Heading3"/>
        <w:rPr/>
      </w:pPr>
      <w:r>
        <w:rPr/>
      </w:r>
    </w:p>
    <w:p>
      <w:pPr>
        <w:pStyle w:val="Normal"/>
        <w:numPr>
          <w:ilvl w:val="0"/>
          <w:numId w:val="24"/>
        </w:numPr>
        <w:rPr/>
      </w:pPr>
      <w:r>
        <w:rPr/>
        <w:t xml:space="preserve">WIO MARKET INTERFACE COMMITTEE FUNCTIONS </w:t>
      </w:r>
      <w:r>
        <w:rPr>
          <w:b/>
        </w:rPr>
        <w:t>(ADAPTED FROM NERC MANUAL)</w:t>
      </w:r>
    </w:p>
    <w:p>
      <w:pPr>
        <w:pStyle w:val="Normal"/>
        <w:rPr/>
      </w:pPr>
      <w:r>
        <w:rPr/>
      </w:r>
    </w:p>
    <w:p>
      <w:pPr>
        <w:pStyle w:val="Normal"/>
        <w:numPr>
          <w:ilvl w:val="0"/>
          <w:numId w:val="17"/>
        </w:numPr>
        <w:tabs>
          <w:tab w:val="clear" w:pos="720"/>
          <w:tab w:val="left" w:pos="1080" w:leader="none"/>
        </w:tabs>
        <w:ind w:hanging="360" w:start="1080" w:end="0"/>
        <w:rPr/>
      </w:pPr>
      <w:r>
        <w:rPr/>
        <w:t>Serve as the WIO point of contact to provide information to and receive information from the NAERO Market Interface Committee.</w:t>
      </w:r>
    </w:p>
    <w:p>
      <w:pPr>
        <w:pStyle w:val="Normal"/>
        <w:numPr>
          <w:ilvl w:val="0"/>
          <w:numId w:val="17"/>
        </w:numPr>
        <w:tabs>
          <w:tab w:val="clear" w:pos="720"/>
          <w:tab w:val="left" w:pos="1080" w:leader="none"/>
        </w:tabs>
        <w:spacing w:before="240" w:after="0"/>
        <w:ind w:hanging="360" w:start="1080" w:end="0"/>
        <w:rPr/>
      </w:pPr>
      <w:r>
        <w:rPr/>
        <w:t>Provide a forum for addressing the impact of WIO reliability standards, practices, and procedures on the commercial electricity market.</w:t>
      </w:r>
    </w:p>
    <w:p>
      <w:pPr>
        <w:pStyle w:val="Normal"/>
        <w:tabs>
          <w:tab w:val="clear" w:pos="720"/>
          <w:tab w:val="left" w:pos="360" w:leader="none"/>
          <w:tab w:val="left" w:pos="1080" w:leader="none"/>
        </w:tabs>
        <w:ind w:hanging="720" w:start="2520" w:end="0"/>
        <w:rPr/>
      </w:pPr>
      <w:r>
        <w:rPr/>
      </w:r>
    </w:p>
    <w:p>
      <w:pPr>
        <w:pStyle w:val="Normal"/>
        <w:numPr>
          <w:ilvl w:val="0"/>
          <w:numId w:val="17"/>
        </w:numPr>
        <w:tabs>
          <w:tab w:val="clear" w:pos="720"/>
          <w:tab w:val="left" w:pos="1080" w:leader="none"/>
        </w:tabs>
        <w:ind w:hanging="360" w:start="1080" w:end="0"/>
        <w:rPr/>
      </w:pPr>
      <w:r>
        <w:rPr/>
        <w:t>Review and assess the impact of WIO Standards on the commercial electricity market and report results to appropriate WIO groups.</w:t>
      </w:r>
    </w:p>
    <w:p>
      <w:pPr>
        <w:pStyle w:val="Normal"/>
        <w:tabs>
          <w:tab w:val="clear" w:pos="720"/>
          <w:tab w:val="left" w:pos="360" w:leader="none"/>
        </w:tabs>
        <w:ind w:hanging="360" w:start="2520" w:end="0"/>
        <w:rPr/>
      </w:pPr>
      <w:r>
        <w:rPr/>
      </w:r>
    </w:p>
    <w:p>
      <w:pPr>
        <w:pStyle w:val="Normal"/>
        <w:numPr>
          <w:ilvl w:val="0"/>
          <w:numId w:val="17"/>
        </w:numPr>
        <w:tabs>
          <w:tab w:val="clear" w:pos="720"/>
          <w:tab w:val="left" w:pos="1080" w:leader="none"/>
        </w:tabs>
        <w:ind w:hanging="360" w:start="1080" w:end="0"/>
        <w:rPr/>
      </w:pPr>
      <w:r>
        <w:rPr/>
        <w:t xml:space="preserve">Using the NAERO and WIO Standards Processes, </w:t>
      </w:r>
    </w:p>
    <w:p>
      <w:pPr>
        <w:pStyle w:val="BodyTextIndent3"/>
        <w:tabs>
          <w:tab w:val="left" w:pos="-1440" w:leader="none"/>
          <w:tab w:val="left" w:pos="-720" w:leader="none"/>
          <w:tab w:val="left" w:pos="0" w:leader="none"/>
          <w:tab w:val="left" w:pos="630" w:leader="none"/>
          <w:tab w:val="left" w:pos="720" w:leader="none"/>
          <w:tab w:val="left" w:pos="1440" w:leader="none"/>
          <w:tab w:val="left" w:pos="2160" w:leader="none"/>
        </w:tabs>
        <w:ind w:hanging="1080" w:start="2070" w:end="0"/>
        <w:rPr/>
      </w:pPr>
      <w:r>
        <w:rPr/>
        <w:tab/>
        <w:tab/>
        <w:t>1.</w:t>
        <w:tab/>
        <w:t xml:space="preserve">Assist in the development and implementation of NAERO and WIO Standards, </w:t>
      </w:r>
    </w:p>
    <w:p>
      <w:pPr>
        <w:pStyle w:val="BodyTextIndent3"/>
        <w:tabs>
          <w:tab w:val="left" w:pos="-1440" w:leader="none"/>
          <w:tab w:val="left" w:pos="-720" w:leader="none"/>
          <w:tab w:val="left" w:pos="0" w:leader="none"/>
          <w:tab w:val="left" w:pos="630" w:leader="none"/>
          <w:tab w:val="left" w:pos="720" w:leader="none"/>
          <w:tab w:val="left" w:pos="1440" w:leader="none"/>
          <w:tab w:val="left" w:pos="2160" w:leader="none"/>
        </w:tabs>
        <w:ind w:hanging="1080" w:start="2070" w:end="0"/>
        <w:rPr/>
      </w:pPr>
      <w:r>
        <w:rPr/>
        <w:tab/>
        <w:tab/>
        <w:t>2.</w:t>
        <w:tab/>
        <w:t xml:space="preserve">Monitor, periodically, the effectiveness of the NAERO and WIO Standards, and </w:t>
      </w:r>
    </w:p>
    <w:p>
      <w:pPr>
        <w:pStyle w:val="BodyTextIndent3"/>
        <w:tabs>
          <w:tab w:val="left" w:pos="-1440" w:leader="none"/>
          <w:tab w:val="left" w:pos="-720" w:leader="none"/>
          <w:tab w:val="left" w:pos="0" w:leader="none"/>
          <w:tab w:val="left" w:pos="630" w:leader="none"/>
          <w:tab w:val="left" w:pos="720" w:leader="none"/>
          <w:tab w:val="left" w:pos="1440" w:leader="none"/>
          <w:tab w:val="left" w:pos="2160" w:leader="none"/>
        </w:tabs>
        <w:ind w:hanging="1080" w:start="2160" w:end="0"/>
        <w:rPr/>
      </w:pPr>
      <w:r>
        <w:rPr/>
        <w:tab/>
        <w:tab/>
        <w:t>3.</w:t>
        <w:tab/>
        <w:t>Initiate additions and revisions to the NAERO and WIO Standards when necessary.</w:t>
      </w:r>
    </w:p>
    <w:p>
      <w:pPr>
        <w:pStyle w:val="Normal"/>
        <w:tabs>
          <w:tab w:val="clear" w:pos="720"/>
          <w:tab w:val="left" w:pos="360" w:leader="none"/>
        </w:tabs>
        <w:ind w:hanging="360" w:start="1440" w:end="0"/>
        <w:rPr/>
      </w:pPr>
      <w:r>
        <w:rPr/>
      </w:r>
    </w:p>
    <w:p>
      <w:pPr>
        <w:pStyle w:val="Normal"/>
        <w:numPr>
          <w:ilvl w:val="0"/>
          <w:numId w:val="17"/>
        </w:numPr>
        <w:ind w:hanging="360" w:start="1080" w:end="0"/>
        <w:rPr/>
      </w:pPr>
      <w:r>
        <w:rPr/>
        <w:t>Review and assess the interaction between present, and proposed, commercial electricity market issues and reliability issues.</w:t>
      </w:r>
    </w:p>
    <w:p>
      <w:pPr>
        <w:pStyle w:val="Normal"/>
        <w:tabs>
          <w:tab w:val="clear" w:pos="720"/>
          <w:tab w:val="left" w:pos="360" w:leader="none"/>
        </w:tabs>
        <w:ind w:hanging="360" w:start="1800" w:end="0"/>
        <w:rPr/>
      </w:pPr>
      <w:r>
        <w:rPr/>
      </w:r>
    </w:p>
    <w:p>
      <w:pPr>
        <w:pStyle w:val="Normal"/>
        <w:numPr>
          <w:ilvl w:val="0"/>
          <w:numId w:val="17"/>
        </w:numPr>
        <w:ind w:hanging="360" w:start="1080" w:end="0"/>
        <w:rPr/>
      </w:pPr>
      <w:r>
        <w:rPr/>
        <w:t>Be an authoritative source and an electric industry point of contact for the education and clarification of the impacts of NAERO and WIO Standards on the commercial electricity market.</w:t>
      </w:r>
    </w:p>
    <w:p>
      <w:pPr>
        <w:pStyle w:val="Normal"/>
        <w:tabs>
          <w:tab w:val="clear" w:pos="720"/>
          <w:tab w:val="left" w:pos="360" w:leader="none"/>
        </w:tabs>
        <w:ind w:hanging="360" w:start="1800" w:end="0"/>
        <w:rPr/>
      </w:pPr>
      <w:r>
        <w:rPr/>
      </w:r>
    </w:p>
    <w:p>
      <w:pPr>
        <w:pStyle w:val="Normal"/>
        <w:numPr>
          <w:ilvl w:val="0"/>
          <w:numId w:val="17"/>
        </w:numPr>
        <w:ind w:hanging="360" w:start="1080" w:end="0"/>
        <w:rPr/>
      </w:pPr>
      <w:r>
        <w:rPr/>
        <w:t xml:space="preserve">Recommend WIO reliability actions that may facilitate the Western Interconnection commercial electricity market. </w:t>
      </w:r>
    </w:p>
    <w:p>
      <w:pPr>
        <w:pStyle w:val="Normal"/>
        <w:tabs>
          <w:tab w:val="clear" w:pos="720"/>
          <w:tab w:val="left" w:pos="360" w:leader="none"/>
        </w:tabs>
        <w:ind w:hanging="360" w:start="1800" w:end="0"/>
        <w:rPr/>
      </w:pPr>
      <w:r>
        <w:rPr/>
      </w:r>
    </w:p>
    <w:p>
      <w:pPr>
        <w:pStyle w:val="Normal"/>
        <w:numPr>
          <w:ilvl w:val="0"/>
          <w:numId w:val="17"/>
        </w:numPr>
        <w:ind w:hanging="360" w:start="1080" w:end="0"/>
        <w:rPr/>
      </w:pPr>
      <w:r>
        <w:rPr/>
        <w:t>Review the need for Western Interconnection-wide variances to the NAERO Standards, assess the impacts of such variances on the commercial electricity market, and propose appropriate variances for adoption by NAERO.</w:t>
      </w:r>
    </w:p>
    <w:p>
      <w:pPr>
        <w:pStyle w:val="Normal"/>
        <w:ind w:start="1080" w:end="0"/>
        <w:rPr/>
      </w:pPr>
      <w:r>
        <w:rPr/>
      </w:r>
    </w:p>
    <w:p>
      <w:pPr>
        <w:pStyle w:val="BodyTextIndent"/>
        <w:tabs>
          <w:tab w:val="clear" w:pos="720"/>
          <w:tab w:val="left" w:pos="360" w:leader="none"/>
        </w:tabs>
        <w:ind w:start="1440" w:end="0"/>
        <w:rPr/>
      </w:pPr>
      <w:r>
        <w:rPr/>
        <w:t>In conjunction with the other WIO standing committees:</w:t>
      </w:r>
    </w:p>
    <w:p>
      <w:pPr>
        <w:pStyle w:val="Normal"/>
        <w:tabs>
          <w:tab w:val="clear" w:pos="720"/>
          <w:tab w:val="left" w:pos="360" w:leader="none"/>
        </w:tabs>
        <w:ind w:hanging="360" w:start="1800" w:end="0"/>
        <w:rPr/>
      </w:pPr>
      <w:r>
        <w:rPr/>
      </w:r>
    </w:p>
    <w:p>
      <w:pPr>
        <w:pStyle w:val="Normal"/>
        <w:numPr>
          <w:ilvl w:val="0"/>
          <w:numId w:val="17"/>
        </w:numPr>
        <w:ind w:hanging="360" w:start="1080" w:end="0"/>
        <w:rPr/>
      </w:pPr>
      <w:r>
        <w:rPr/>
        <w:t>Assist in developing and maintaining uniform and fair transmission reservation and interchange transaction management processes and practices for the reliable use and operation of the interconnected bulk electric systems in the Western Interconnection.</w:t>
      </w:r>
    </w:p>
    <w:p>
      <w:pPr>
        <w:pStyle w:val="BodyTextIndent"/>
        <w:ind w:start="1440" w:end="0"/>
        <w:rPr/>
      </w:pPr>
      <w:r>
        <w:rPr/>
      </w:r>
    </w:p>
    <w:p>
      <w:pPr>
        <w:pStyle w:val="Normal"/>
        <w:numPr>
          <w:ilvl w:val="0"/>
          <w:numId w:val="17"/>
        </w:numPr>
        <w:ind w:hanging="360" w:start="1080" w:end="0"/>
        <w:rPr/>
      </w:pPr>
      <w:r>
        <w:rPr/>
        <w:t>Develop and maintain an open, fair, and internationally-based (United States, Canada, and (as appropriate) Mexico) “due process” procedure (a WIO Standards Process), to be approved by the EIO Board for the development and approval of WIO Standards.</w:t>
      </w:r>
    </w:p>
    <w:p>
      <w:pPr>
        <w:pStyle w:val="BodyTextIndent"/>
        <w:ind w:start="1440" w:end="0"/>
        <w:rPr/>
      </w:pPr>
      <w:r>
        <w:rPr/>
      </w:r>
    </w:p>
    <w:p>
      <w:pPr>
        <w:pStyle w:val="Normal"/>
        <w:numPr>
          <w:ilvl w:val="0"/>
          <w:numId w:val="17"/>
        </w:numPr>
        <w:ind w:hanging="360" w:start="1080" w:end="0"/>
        <w:rPr/>
      </w:pPr>
      <w:r>
        <w:rPr/>
        <w:t>Coordinate, as appropriate, Market Interface Committee functions with and assist, as requested, the WIO compliance activities.</w:t>
      </w:r>
    </w:p>
    <w:p>
      <w:pPr>
        <w:pStyle w:val="BodyTextIndent"/>
        <w:ind w:start="1440" w:end="0"/>
        <w:rPr/>
      </w:pPr>
      <w:r>
        <w:rPr/>
      </w:r>
    </w:p>
    <w:p>
      <w:pPr>
        <w:pStyle w:val="Normal"/>
        <w:numPr>
          <w:ilvl w:val="0"/>
          <w:numId w:val="17"/>
        </w:numPr>
        <w:ind w:hanging="360" w:start="1080" w:end="0"/>
        <w:rPr/>
      </w:pPr>
      <w:r>
        <w:rPr/>
        <w:t>Investigate and review electric system events, new or proposed regulatory procedures, and new or proposed legislation that affect, have affected, or have the potential to affect the reliability of the interconnected bulk electric systems in the Western Interconnection. (Will this committee really do this?)</w:t>
      </w:r>
    </w:p>
    <w:p>
      <w:pPr>
        <w:pStyle w:val="BodyTextIndent"/>
        <w:ind w:start="1440" w:end="0"/>
        <w:rPr/>
      </w:pPr>
      <w:r>
        <w:rPr/>
      </w:r>
    </w:p>
    <w:p>
      <w:pPr>
        <w:pStyle w:val="Normal"/>
        <w:numPr>
          <w:ilvl w:val="0"/>
          <w:numId w:val="17"/>
        </w:numPr>
        <w:ind w:hanging="360" w:start="1080" w:end="0"/>
        <w:rPr/>
      </w:pPr>
      <w:r>
        <w:rPr/>
        <w:t>Collect and maintain appropriate data necessary to evaluate the impact of WIO’s reliability standards, practices, and procedures on the commercial electricity market in the Western Interconnection and the impact of electricity market practices on electric system reliability.</w:t>
      </w:r>
    </w:p>
    <w:p>
      <w:pPr>
        <w:pStyle w:val="BodyTextIndent"/>
        <w:ind w:start="1440" w:end="0"/>
        <w:rPr/>
      </w:pPr>
      <w:r>
        <w:rPr/>
      </w:r>
    </w:p>
    <w:p>
      <w:pPr>
        <w:pStyle w:val="Normal"/>
        <w:numPr>
          <w:ilvl w:val="0"/>
          <w:numId w:val="17"/>
        </w:numPr>
        <w:ind w:hanging="360" w:start="1080" w:end="0"/>
        <w:rPr/>
      </w:pPr>
      <w:r>
        <w:rPr/>
        <w:t>Assist, as requested, in the investigation, review, and development of methods, procedures, and analytical tools for ensuring the reliability (adequacy and security) of the interconnected bulk electric systems and preventing or constraining the extent of system instability, cascading outages, and voltage collapse.  (Will this committee really do this?)</w:t>
      </w:r>
    </w:p>
    <w:p>
      <w:pPr>
        <w:pStyle w:val="BodyTextIndent"/>
        <w:ind w:start="1440" w:end="0"/>
        <w:rPr/>
      </w:pPr>
      <w:r>
        <w:rPr/>
      </w:r>
    </w:p>
    <w:p>
      <w:pPr>
        <w:pStyle w:val="Normal"/>
        <w:numPr>
          <w:ilvl w:val="0"/>
          <w:numId w:val="17"/>
        </w:numPr>
        <w:ind w:hanging="360" w:start="1080" w:end="0"/>
        <w:rPr/>
      </w:pPr>
      <w:r>
        <w:rPr/>
        <w:t>Report the results of reviews, assessments, and activities of the Market Interface Committee, performed individually or jointly with others, to the WIO Board and appropriate EIO groups, and, with WIO Board approval, provide these results to regulatory and governmental agencies and the public.</w:t>
      </w:r>
    </w:p>
    <w:p>
      <w:pPr>
        <w:pStyle w:val="Normal"/>
        <w:numPr>
          <w:ilvl w:val="0"/>
          <w:numId w:val="0"/>
        </w:numPr>
        <w:tabs>
          <w:tab w:val="clear" w:pos="720"/>
          <w:tab w:val="left" w:pos="360" w:leader="none"/>
          <w:tab w:val="left" w:pos="1080" w:leader="none"/>
        </w:tabs>
        <w:ind w:hanging="720" w:start="1800" w:end="0"/>
        <w:rPr/>
      </w:pPr>
      <w:r>
        <w:rPr/>
      </w:r>
    </w:p>
    <w:p>
      <w:pPr>
        <w:pStyle w:val="Normal"/>
        <w:tabs>
          <w:tab w:val="clear" w:pos="720"/>
          <w:tab w:val="left" w:pos="360" w:leader="none"/>
          <w:tab w:val="left" w:pos="1080" w:leader="none"/>
        </w:tabs>
        <w:ind w:hanging="720" w:start="2160" w:end="0"/>
        <w:rPr/>
      </w:pPr>
      <w:r>
        <w:rPr/>
        <w:t>The Market Interface Committee will not:</w:t>
      </w:r>
    </w:p>
    <w:p>
      <w:pPr>
        <w:pStyle w:val="Normal"/>
        <w:tabs>
          <w:tab w:val="clear" w:pos="720"/>
          <w:tab w:val="left" w:pos="360" w:leader="none"/>
          <w:tab w:val="left" w:pos="1080" w:leader="none"/>
        </w:tabs>
        <w:ind w:hanging="720" w:start="1800" w:end="0"/>
        <w:rPr/>
      </w:pPr>
      <w:r>
        <w:rPr/>
      </w:r>
    </w:p>
    <w:p>
      <w:pPr>
        <w:pStyle w:val="Normal"/>
        <w:numPr>
          <w:ilvl w:val="0"/>
          <w:numId w:val="17"/>
        </w:numPr>
        <w:ind w:hanging="360" w:start="1080" w:end="0"/>
        <w:rPr/>
      </w:pPr>
      <w:r>
        <w:rPr/>
        <w:t>Discuss and establish the prices of any item such as transmission service, ancillary or interconnected operations services (IOSs), and energy. However, discussions of pricing policies, as they may impact reliability, are appropriate.</w:t>
      </w:r>
    </w:p>
    <w:p>
      <w:pPr>
        <w:pStyle w:val="BodyTextIndent"/>
        <w:ind w:start="1440" w:end="0"/>
        <w:rPr/>
      </w:pPr>
      <w:r>
        <w:rPr/>
      </w:r>
    </w:p>
    <w:p>
      <w:pPr>
        <w:pStyle w:val="Normal"/>
        <w:numPr>
          <w:ilvl w:val="0"/>
          <w:numId w:val="17"/>
        </w:numPr>
        <w:ind w:hanging="360" w:start="1080" w:end="0"/>
        <w:rPr/>
      </w:pPr>
      <w:r>
        <w:rPr/>
        <w:t>Address commercial issues that do not relate to interconnected bulk electric system reliability.</w:t>
      </w:r>
    </w:p>
    <w:p>
      <w:pPr>
        <w:pStyle w:val="Normal"/>
        <w:ind w:start="720" w:end="0"/>
        <w:rPr>
          <w:rFonts w:ascii="Times-Roman" w:hAnsi="Times-Roman" w:cs="Times-Roman"/>
        </w:rPr>
      </w:pPr>
      <w:r>
        <w:rPr>
          <w:rFonts w:cs="Times-Roman" w:ascii="Times-Roman" w:hAnsi="Times-Roman"/>
        </w:rPr>
      </w:r>
    </w:p>
    <w:p>
      <w:pPr>
        <w:pStyle w:val="BodyText"/>
        <w:rPr>
          <w:rFonts w:ascii="Times-Roman" w:hAnsi="Times-Roman" w:cs="Times-Roman"/>
        </w:rPr>
      </w:pPr>
      <w:r>
        <w:rPr>
          <w:rFonts w:cs="Times-Roman" w:ascii="Times-Roman" w:hAnsi="Times-Roman"/>
        </w:rPr>
      </w:r>
    </w:p>
    <w:p>
      <w:pPr>
        <w:sectPr>
          <w:headerReference w:type="default" r:id="rId12"/>
          <w:headerReference w:type="first" r:id="rId13"/>
          <w:footerReference w:type="default" r:id="rId14"/>
          <w:footerReference w:type="first" r:id="rId15"/>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Normal"/>
        <w:tabs>
          <w:tab w:val="clear" w:pos="720"/>
          <w:tab w:val="left" w:pos="-1440" w:leader="none"/>
          <w:tab w:val="left" w:pos="-720" w:leader="none"/>
          <w:tab w:val="left" w:pos="0" w:leader="none"/>
          <w:tab w:val="left" w:pos="1440" w:leader="none"/>
          <w:tab w:val="left" w:pos="2160" w:leader="none"/>
        </w:tabs>
        <w:suppressAutoHyphens w:val="true"/>
        <w:ind w:start="720" w:end="0"/>
        <w:rPr/>
      </w:pPr>
      <w:r>
        <w:rPr/>
      </w:r>
    </w:p>
    <w:p>
      <w:pPr>
        <w:pStyle w:val="Heading"/>
        <w:rPr>
          <w:sz w:val="36"/>
        </w:rPr>
      </w:pPr>
      <w:r>
        <w:rPr>
          <w:sz w:val="36"/>
        </w:rPr>
        <w:t>DRAFT</w:t>
      </w:r>
    </w:p>
    <w:p>
      <w:pPr>
        <w:pStyle w:val="Heading"/>
        <w:rPr>
          <w:sz w:val="36"/>
        </w:rPr>
      </w:pPr>
      <w:r>
        <w:rPr>
          <w:sz w:val="36"/>
        </w:rPr>
      </w:r>
    </w:p>
    <w:p>
      <w:pPr>
        <w:pStyle w:val="Heading"/>
        <w:rPr>
          <w:sz w:val="28"/>
        </w:rPr>
      </w:pPr>
      <w:r>
        <w:rPr>
          <w:sz w:val="28"/>
        </w:rPr>
        <w:t>ATTACHMENT 3</w:t>
      </w:r>
    </w:p>
    <w:p>
      <w:pPr>
        <w:pStyle w:val="Heading"/>
        <w:rPr>
          <w:sz w:val="28"/>
        </w:rPr>
      </w:pPr>
      <w:r>
        <w:rPr>
          <w:sz w:val="28"/>
        </w:rPr>
      </w:r>
    </w:p>
    <w:p>
      <w:pPr>
        <w:pStyle w:val="Heading"/>
        <w:rPr>
          <w:sz w:val="28"/>
        </w:rPr>
      </w:pPr>
      <w:r>
        <w:rPr>
          <w:sz w:val="28"/>
        </w:rPr>
        <w:t>COMMITTEE DUE PROCESS DIAGRAM</w:t>
      </w:r>
    </w:p>
    <w:p>
      <w:pPr>
        <w:pStyle w:val="Heading"/>
        <w:jc w:val="start"/>
        <w:rPr>
          <w:sz w:val="28"/>
        </w:rPr>
      </w:pPr>
      <w:r>
        <w:rPr>
          <w:sz w:val="28"/>
        </w:rPr>
      </w:r>
    </w:p>
    <w:p>
      <w:pPr>
        <w:pStyle w:val="Heading"/>
        <w:jc w:val="start"/>
        <w:rPr>
          <w:sz w:val="28"/>
        </w:rPr>
      </w:pPr>
      <w:r>
        <w:rPr>
          <w:sz w:val="28"/>
        </w:rPr>
      </w:r>
    </w:p>
    <w:p>
      <w:pPr>
        <w:sectPr>
          <w:headerReference w:type="default" r:id="rId18"/>
          <w:headerReference w:type="first" r:id="rId19"/>
          <w:footerReference w:type="default" r:id="rId20"/>
          <w:footerReference w:type="first" r:id="rId21"/>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Heading"/>
        <w:jc w:val="start"/>
        <w:rPr>
          <w:sz w:val="28"/>
        </w:rPr>
      </w:pPr>
      <w:r>
        <w:rPr>
          <w:sz w:val="28"/>
        </w:rPr>
        <w:object w:dxaOrig="14400" w:dyaOrig="108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86.05pt;height:404.95pt" filled="f" o:ole="">
            <v:imagedata r:id="rId17" o:title=""/>
          </v:shape>
          <o:OLEObject Type="Embed" ProgID="PowerPoint.Show.12" ShapeID="ole_rId16" DrawAspect="Content" ObjectID="_1011597562" r:id="rId16"/>
        </w:object>
      </w:r>
    </w:p>
    <w:p>
      <w:pPr>
        <w:pStyle w:val="Heading"/>
        <w:rPr>
          <w:sz w:val="36"/>
        </w:rPr>
      </w:pPr>
      <w:r>
        <w:rPr>
          <w:sz w:val="36"/>
        </w:rPr>
        <w:t>DRAFT</w:t>
      </w:r>
    </w:p>
    <w:p>
      <w:pPr>
        <w:pStyle w:val="Heading"/>
        <w:rPr>
          <w:sz w:val="36"/>
        </w:rPr>
      </w:pPr>
      <w:r>
        <w:rPr>
          <w:sz w:val="36"/>
        </w:rPr>
      </w:r>
    </w:p>
    <w:p>
      <w:pPr>
        <w:pStyle w:val="Heading"/>
        <w:rPr>
          <w:sz w:val="28"/>
        </w:rPr>
      </w:pPr>
      <w:r>
        <w:rPr>
          <w:sz w:val="28"/>
        </w:rPr>
        <w:t>ATTACHMENT 4</w:t>
      </w:r>
    </w:p>
    <w:p>
      <w:pPr>
        <w:pStyle w:val="Heading"/>
        <w:rPr>
          <w:sz w:val="28"/>
        </w:rPr>
      </w:pPr>
      <w:r>
        <w:rPr>
          <w:sz w:val="28"/>
        </w:rPr>
      </w:r>
    </w:p>
    <w:p>
      <w:pPr>
        <w:pStyle w:val="Heading"/>
        <w:rPr>
          <w:sz w:val="28"/>
        </w:rPr>
      </w:pPr>
      <w:r>
        <w:rPr>
          <w:sz w:val="28"/>
        </w:rPr>
        <w:t>REGIONAL RELATIONSHIP ASSUMPTIONS, PRINCIPLES</w:t>
      </w:r>
    </w:p>
    <w:p>
      <w:pPr>
        <w:pStyle w:val="Heading"/>
        <w:rPr>
          <w:sz w:val="28"/>
        </w:rPr>
      </w:pPr>
      <w:r>
        <w:rPr>
          <w:sz w:val="28"/>
        </w:rPr>
        <w:t>AND MATRICES</w:t>
      </w:r>
    </w:p>
    <w:p>
      <w:pPr>
        <w:pStyle w:val="Normal"/>
        <w:rPr>
          <w:sz w:val="28"/>
        </w:rPr>
      </w:pPr>
      <w:r>
        <w:rPr>
          <w:sz w:val="28"/>
        </w:rPr>
      </w:r>
    </w:p>
    <w:p>
      <w:pPr>
        <w:pStyle w:val="Normal"/>
        <w:rPr/>
      </w:pPr>
      <w:r>
        <w:rPr/>
      </w:r>
    </w:p>
    <w:p>
      <w:pPr>
        <w:pStyle w:val="Normal"/>
        <w:rPr/>
      </w:pPr>
      <w:r>
        <w:rPr/>
      </w:r>
    </w:p>
    <w:p>
      <w:pPr>
        <w:pStyle w:val="Normal"/>
        <w:rPr/>
      </w:pPr>
      <w:r>
        <w:rPr/>
        <w:t>As referenced in Section V. D. of the WIO Proposal Document, the near-term transition of existing organizations into the Western Interconnection Organization (State C) will involve a blend of existing regional entities (REs) including existing control areas, power pools, independent system operators and potentially regional transmission organizations.  In a longer-term future state (State X), RTO’s will be prevalent and cover all areas of the Western Interconnection.  This attachment documents general assumptions present in any future state, and specific assumptions for both the near-term and future states.  Issue Identification Matrices are also included for each state.</w:t>
      </w:r>
    </w:p>
    <w:p>
      <w:pPr>
        <w:pStyle w:val="Normal"/>
        <w:rPr/>
      </w:pPr>
      <w:r>
        <w:rPr/>
      </w:r>
    </w:p>
    <w:p>
      <w:pPr>
        <w:pStyle w:val="Normal"/>
        <w:rPr>
          <w:b/>
          <w:u w:val="single"/>
        </w:rPr>
      </w:pPr>
      <w:r>
        <w:rPr>
          <w:b/>
          <w:u w:val="single"/>
        </w:rPr>
        <w:t>General Assumptions and Principles</w:t>
      </w:r>
    </w:p>
    <w:p>
      <w:pPr>
        <w:pStyle w:val="Normal"/>
        <w:rPr>
          <w:b/>
          <w:u w:val="single"/>
        </w:rPr>
      </w:pPr>
      <w:r>
        <w:rPr>
          <w:b/>
          <w:u w:val="single"/>
        </w:rPr>
      </w:r>
    </w:p>
    <w:p>
      <w:pPr>
        <w:pStyle w:val="Normal"/>
        <w:rPr/>
      </w:pPr>
      <w:r>
        <w:rPr/>
        <w:t>The general assumptions and principles related to the relationship between WIO and regional organizations are intentionally broad in order to cover all future states of the industry.  They will guide the earliest future state of WIO formation as well as assist in the transition and long-term formation of these regional organizations.  The ten general principles and assumptions used to develop the State C and State X matrices are:</w:t>
      </w:r>
    </w:p>
    <w:p>
      <w:pPr>
        <w:pStyle w:val="Normal"/>
        <w:rPr/>
      </w:pPr>
      <w:r>
        <w:rPr/>
      </w:r>
    </w:p>
    <w:p>
      <w:pPr>
        <w:pStyle w:val="Normal"/>
        <w:numPr>
          <w:ilvl w:val="0"/>
          <w:numId w:val="3"/>
        </w:numPr>
        <w:tabs>
          <w:tab w:val="clear" w:pos="720"/>
          <w:tab w:val="left" w:pos="360" w:leader="none"/>
          <w:tab w:val="left" w:pos="1080" w:leader="none"/>
        </w:tabs>
        <w:ind w:hanging="720" w:start="1080" w:end="720"/>
        <w:rPr/>
      </w:pPr>
      <w:r>
        <w:rPr/>
        <w:t>There will be a procedure for the Regional Entities to obtain regional variances to NAERO standards, practices, and procedures, and in the absence of legislation to WIO/NERC standards, practices and procedures.</w:t>
        <w:br/>
      </w:r>
    </w:p>
    <w:p>
      <w:pPr>
        <w:pStyle w:val="Normal"/>
        <w:numPr>
          <w:ilvl w:val="0"/>
          <w:numId w:val="3"/>
        </w:numPr>
        <w:tabs>
          <w:tab w:val="clear" w:pos="720"/>
          <w:tab w:val="left" w:pos="360" w:leader="none"/>
          <w:tab w:val="left" w:pos="1080" w:leader="none"/>
        </w:tabs>
        <w:ind w:hanging="720" w:start="1080" w:end="720"/>
        <w:rPr/>
      </w:pPr>
      <w:r>
        <w:rPr/>
        <w:t>The regions and their members will actively participate and support the WIO and NERC/NAERO standards development process.  The WIO will actively participate and support NERC/NAERO standards development process.</w:t>
        <w:br/>
      </w:r>
    </w:p>
    <w:p>
      <w:pPr>
        <w:pStyle w:val="Normal"/>
        <w:numPr>
          <w:ilvl w:val="0"/>
          <w:numId w:val="3"/>
        </w:numPr>
        <w:tabs>
          <w:tab w:val="clear" w:pos="720"/>
          <w:tab w:val="left" w:pos="360" w:leader="none"/>
          <w:tab w:val="left" w:pos="1080" w:leader="none"/>
        </w:tabs>
        <w:ind w:hanging="720" w:start="1080" w:end="720"/>
        <w:rPr/>
      </w:pPr>
      <w:r>
        <w:rPr/>
        <w:t>The WIO will exercise its interconnection deference to obtain WIO variances to NERC/NAERO standards, criteria, and procedures.</w:t>
        <w:br/>
      </w:r>
    </w:p>
    <w:p>
      <w:pPr>
        <w:pStyle w:val="Normal"/>
        <w:numPr>
          <w:ilvl w:val="0"/>
          <w:numId w:val="3"/>
        </w:numPr>
        <w:tabs>
          <w:tab w:val="clear" w:pos="720"/>
          <w:tab w:val="left" w:pos="360" w:leader="none"/>
          <w:tab w:val="left" w:pos="1080" w:leader="none"/>
        </w:tabs>
        <w:ind w:hanging="720" w:start="1080" w:end="720"/>
        <w:rPr/>
      </w:pPr>
      <w:r>
        <w:rPr/>
        <w:t>Existing standards, policies, procedures, guidelines and market interface practices will generally apply in the WIO upon formation.  These will then be subject to requests for review under due process procedures.</w:t>
      </w:r>
    </w:p>
    <w:p>
      <w:pPr>
        <w:pStyle w:val="Normal"/>
        <w:numPr>
          <w:ilvl w:val="0"/>
          <w:numId w:val="0"/>
        </w:numPr>
        <w:ind w:hanging="720" w:start="1080" w:end="720"/>
        <w:rPr/>
      </w:pPr>
      <w:r>
        <w:rPr/>
      </w:r>
    </w:p>
    <w:p>
      <w:pPr>
        <w:pStyle w:val="Normal"/>
        <w:numPr>
          <w:ilvl w:val="0"/>
          <w:numId w:val="3"/>
        </w:numPr>
        <w:tabs>
          <w:tab w:val="clear" w:pos="720"/>
          <w:tab w:val="left" w:pos="360" w:leader="none"/>
          <w:tab w:val="left" w:pos="1080" w:leader="none"/>
        </w:tabs>
        <w:ind w:hanging="720" w:start="1080" w:end="720"/>
        <w:rPr/>
      </w:pPr>
      <w:r>
        <w:rPr/>
        <w:t>The WIO will ensure that significant WIO decisions, such as standards modifications or RAS modifications are properly noticed so that affected parties are provided sufficient time to have an opportunity to participate in their development.</w:t>
      </w:r>
    </w:p>
    <w:p>
      <w:pPr>
        <w:pStyle w:val="Normal"/>
        <w:numPr>
          <w:ilvl w:val="0"/>
          <w:numId w:val="0"/>
        </w:numPr>
        <w:ind w:hanging="720" w:start="1080" w:end="720"/>
        <w:rPr/>
      </w:pPr>
      <w:r>
        <w:rPr/>
      </w:r>
    </w:p>
    <w:p>
      <w:pPr>
        <w:pStyle w:val="Normal"/>
        <w:numPr>
          <w:ilvl w:val="0"/>
          <w:numId w:val="3"/>
        </w:numPr>
        <w:tabs>
          <w:tab w:val="clear" w:pos="720"/>
          <w:tab w:val="left" w:pos="360" w:leader="none"/>
          <w:tab w:val="left" w:pos="1080" w:leader="none"/>
        </w:tabs>
        <w:ind w:hanging="720" w:start="1080" w:end="720"/>
        <w:rPr/>
      </w:pPr>
      <w:r>
        <w:rPr/>
        <w:t>Regional Entities will ensure that their activities which may result in significant decisions that can or may affect others outside the region are properly noticed so that affected parties are provided sufficient time to have an opportunity to participate in these activities.</w:t>
      </w:r>
    </w:p>
    <w:p>
      <w:pPr>
        <w:pStyle w:val="Normal"/>
        <w:numPr>
          <w:ilvl w:val="0"/>
          <w:numId w:val="0"/>
        </w:numPr>
        <w:ind w:hanging="720" w:start="1080" w:end="720"/>
        <w:rPr/>
      </w:pPr>
      <w:r>
        <w:rPr/>
      </w:r>
    </w:p>
    <w:p>
      <w:pPr>
        <w:pStyle w:val="Normal"/>
        <w:numPr>
          <w:ilvl w:val="0"/>
          <w:numId w:val="3"/>
        </w:numPr>
        <w:tabs>
          <w:tab w:val="clear" w:pos="720"/>
          <w:tab w:val="left" w:pos="360" w:leader="none"/>
          <w:tab w:val="left" w:pos="1080" w:leader="none"/>
        </w:tabs>
        <w:ind w:hanging="720" w:start="1080" w:end="720"/>
        <w:rPr/>
      </w:pPr>
      <w:r>
        <w:rPr/>
        <w:t xml:space="preserve">The costs of WIO services to the entire interconnection should be recovered from the entire interconnection based on a formula that uses demand and/or energy determinants.  However, significant costs for WIO provision of services requested by a specific region or needed to meet a region’s obligations to the WIO should be recovered from that region. </w:t>
      </w:r>
    </w:p>
    <w:p>
      <w:pPr>
        <w:pStyle w:val="Normal"/>
        <w:numPr>
          <w:ilvl w:val="0"/>
          <w:numId w:val="0"/>
        </w:numPr>
        <w:ind w:hanging="720" w:start="1080" w:end="720"/>
        <w:rPr/>
      </w:pPr>
      <w:r>
        <w:rPr/>
      </w:r>
    </w:p>
    <w:p>
      <w:pPr>
        <w:pStyle w:val="Normal"/>
        <w:numPr>
          <w:ilvl w:val="0"/>
          <w:numId w:val="3"/>
        </w:numPr>
        <w:tabs>
          <w:tab w:val="clear" w:pos="720"/>
          <w:tab w:val="left" w:pos="360" w:leader="none"/>
          <w:tab w:val="left" w:pos="1080" w:leader="none"/>
        </w:tabs>
        <w:ind w:hanging="720" w:start="1080" w:end="720"/>
        <w:rPr/>
      </w:pPr>
      <w:r>
        <w:rPr/>
        <w:t>Grid management decisions should be made at the lowest level possible provided there are no material external impacts associated with such decisions.  System studies, analyses and coordination should also be performed at the lowest level practical. These principles must be balanced against the need for consistency within the interconnection in order to preserve reliability and facilitate markets.  The WIO will have a procedure to set criteria for determining which level is appropriate for resolving issues surrounding grid management or other decisions, e.g. what constitutes Material External Impacts and relevant electric system facilities.</w:t>
        <w:br/>
      </w:r>
    </w:p>
    <w:p>
      <w:pPr>
        <w:pStyle w:val="Normal"/>
        <w:numPr>
          <w:ilvl w:val="0"/>
          <w:numId w:val="3"/>
        </w:numPr>
        <w:tabs>
          <w:tab w:val="clear" w:pos="720"/>
          <w:tab w:val="left" w:pos="360" w:leader="none"/>
          <w:tab w:val="left" w:pos="1080" w:leader="none"/>
        </w:tabs>
        <w:ind w:hanging="720" w:start="1080" w:end="720"/>
        <w:rPr/>
      </w:pPr>
      <w:r>
        <w:rPr/>
        <w:t>In order to prevent forum shopping, internal regional decisions that do not have Material External Impacts will not be subject to WIO level activity.  The WIO will provide a forum for parties that seek remedies to internal regional grid management decisions that have Material External Impacts.</w:t>
      </w:r>
    </w:p>
    <w:p>
      <w:pPr>
        <w:pStyle w:val="Normal"/>
        <w:numPr>
          <w:ilvl w:val="0"/>
          <w:numId w:val="0"/>
        </w:numPr>
        <w:ind w:hanging="720" w:start="1080" w:end="720"/>
        <w:rPr/>
      </w:pPr>
      <w:r>
        <w:rPr/>
      </w:r>
    </w:p>
    <w:p>
      <w:pPr>
        <w:pStyle w:val="Normal"/>
        <w:numPr>
          <w:ilvl w:val="0"/>
          <w:numId w:val="3"/>
        </w:numPr>
        <w:tabs>
          <w:tab w:val="clear" w:pos="720"/>
          <w:tab w:val="left" w:pos="360" w:leader="none"/>
          <w:tab w:val="left" w:pos="1080" w:leader="none"/>
        </w:tabs>
        <w:ind w:hanging="720" w:start="1080" w:end="720"/>
        <w:rPr/>
      </w:pPr>
      <w:r>
        <w:rPr/>
        <w:t>The WIO shall clearly identify its authorities and responsibilities and a definitive process for resolving quickly whether issues are regional or have Material External Impacts.</w:t>
      </w:r>
    </w:p>
    <w:p>
      <w:pPr>
        <w:pStyle w:val="Normal"/>
        <w:rPr/>
      </w:pPr>
      <w:r>
        <w:rPr/>
      </w:r>
    </w:p>
    <w:p>
      <w:pPr>
        <w:pStyle w:val="Heading3"/>
        <w:rPr>
          <w:b/>
        </w:rPr>
      </w:pPr>
      <w:r>
        <w:rPr>
          <w:b/>
        </w:rPr>
        <w:t>Near-Term (State C) Assumptions and Principles:</w:t>
      </w:r>
    </w:p>
    <w:p>
      <w:pPr>
        <w:pStyle w:val="Normal"/>
        <w:rPr>
          <w:b/>
        </w:rPr>
      </w:pPr>
      <w:r>
        <w:rPr>
          <w:b/>
        </w:rPr>
      </w:r>
    </w:p>
    <w:p>
      <w:pPr>
        <w:pStyle w:val="Normal"/>
        <w:rPr/>
      </w:pPr>
      <w:r>
        <w:rPr/>
        <w:t>State C is expected to provide a foundation upon which the WIO and RTO structures can be built.  It acknowledges the uncertainties that currently exist and provides a flexible framework of principles for WIO formation that avoid imposition of authorities that are either not sanctioned by law or viewed as onerous by stakeholders.  It embodies compromises that are essential to the early formation of the WIO.  The assumptions and principles used to develop the State C matrix are as follows.</w:t>
      </w:r>
    </w:p>
    <w:p>
      <w:pPr>
        <w:pStyle w:val="Normal"/>
        <w:rPr/>
      </w:pPr>
      <w:r>
        <w:rPr/>
      </w:r>
    </w:p>
    <w:p>
      <w:pPr>
        <w:pStyle w:val="Normal"/>
        <w:numPr>
          <w:ilvl w:val="0"/>
          <w:numId w:val="19"/>
        </w:numPr>
        <w:tabs>
          <w:tab w:val="clear" w:pos="720"/>
          <w:tab w:val="left" w:pos="360" w:leader="none"/>
          <w:tab w:val="left" w:pos="1080" w:leader="none"/>
        </w:tabs>
        <w:ind w:hanging="720" w:start="1080" w:end="720"/>
        <w:rPr/>
      </w:pPr>
      <w:r>
        <w:rPr/>
        <w:t xml:space="preserve">Reliability Legislation has not been passed and/or NAERO is not yet authorized and functioning. </w:t>
        <w:br/>
      </w:r>
    </w:p>
    <w:p>
      <w:pPr>
        <w:pStyle w:val="Normal"/>
        <w:numPr>
          <w:ilvl w:val="0"/>
          <w:numId w:val="19"/>
        </w:numPr>
        <w:tabs>
          <w:tab w:val="clear" w:pos="720"/>
          <w:tab w:val="left" w:pos="360" w:leader="none"/>
          <w:tab w:val="left" w:pos="1080" w:leader="none"/>
        </w:tabs>
        <w:ind w:hanging="720" w:start="1080" w:end="720"/>
        <w:rPr/>
      </w:pPr>
      <w:r>
        <w:rPr/>
        <w:t>Where formal Regional Entities do not exist, informal Regional Entities will be formed to assist with the performance of their regional responsibilities.</w:t>
      </w:r>
      <w:r>
        <w:rPr>
          <w:sz w:val="20"/>
        </w:rPr>
        <w:t xml:space="preserve">  A </w:t>
      </w:r>
      <w:r>
        <w:rPr/>
        <w:t>“Regional Entity” may be an RTO, some other formally or informally constituted regional organization or group within the Western Interconnection, or control area(s) acting in concert.  At the time of the formation of the WIO, regions will define their boundaries and establish formal or informal coordination as necessary.  These boundaries can be reevaluated or modified over time.  At a minimum, all control areas must be represented in a formal or informal organization in order to provide the requisite assistance for regional responsibilities.  The WIO may perform the functions for a region at the request of the region.</w:t>
      </w:r>
    </w:p>
    <w:p>
      <w:pPr>
        <w:pStyle w:val="Normal"/>
        <w:numPr>
          <w:ilvl w:val="0"/>
          <w:numId w:val="0"/>
        </w:numPr>
        <w:ind w:hanging="720" w:start="1080" w:end="720"/>
        <w:rPr/>
      </w:pPr>
      <w:r>
        <w:rPr/>
      </w:r>
    </w:p>
    <w:p>
      <w:pPr>
        <w:pStyle w:val="Normal"/>
        <w:numPr>
          <w:ilvl w:val="0"/>
          <w:numId w:val="19"/>
        </w:numPr>
        <w:tabs>
          <w:tab w:val="clear" w:pos="720"/>
          <w:tab w:val="left" w:pos="360" w:leader="none"/>
          <w:tab w:val="left" w:pos="1080" w:leader="none"/>
        </w:tabs>
        <w:ind w:hanging="720" w:start="1080" w:end="720"/>
        <w:rPr/>
      </w:pPr>
      <w:r>
        <w:rPr/>
        <w:t>RTOs will exist in some regions of the Western Interconnection but not in others.</w:t>
      </w:r>
    </w:p>
    <w:p>
      <w:pPr>
        <w:pStyle w:val="Normal"/>
        <w:numPr>
          <w:ilvl w:val="0"/>
          <w:numId w:val="0"/>
        </w:numPr>
        <w:ind w:hanging="720" w:start="1080" w:end="720"/>
        <w:rPr/>
      </w:pPr>
      <w:r>
        <w:rPr/>
      </w:r>
    </w:p>
    <w:p>
      <w:pPr>
        <w:pStyle w:val="Normal"/>
        <w:numPr>
          <w:ilvl w:val="0"/>
          <w:numId w:val="19"/>
        </w:numPr>
        <w:tabs>
          <w:tab w:val="clear" w:pos="720"/>
          <w:tab w:val="left" w:pos="360" w:leader="none"/>
          <w:tab w:val="left" w:pos="1080" w:leader="none"/>
        </w:tabs>
        <w:ind w:hanging="720" w:start="1080" w:end="720"/>
        <w:rPr/>
      </w:pPr>
      <w:r>
        <w:rPr/>
        <w:t>There will be remaining Regional Entities (REs) in some regions of the Western Interconnection.</w:t>
      </w:r>
      <w:r>
        <w:rPr>
          <w:rStyle w:val="FootnoteCharacters"/>
          <w:rStyle w:val="FootnoteReference"/>
        </w:rPr>
        <w:footnoteReference w:id="5"/>
      </w:r>
    </w:p>
    <w:p>
      <w:pPr>
        <w:pStyle w:val="Normal"/>
        <w:numPr>
          <w:ilvl w:val="0"/>
          <w:numId w:val="0"/>
        </w:numPr>
        <w:ind w:hanging="720" w:start="1080" w:end="720"/>
        <w:rPr/>
      </w:pPr>
      <w:r>
        <w:rPr/>
      </w:r>
    </w:p>
    <w:p>
      <w:pPr>
        <w:pStyle w:val="Normal"/>
        <w:numPr>
          <w:ilvl w:val="0"/>
          <w:numId w:val="19"/>
        </w:numPr>
        <w:tabs>
          <w:tab w:val="clear" w:pos="720"/>
          <w:tab w:val="left" w:pos="360" w:leader="none"/>
          <w:tab w:val="left" w:pos="1080" w:leader="none"/>
        </w:tabs>
        <w:ind w:hanging="720" w:start="1080" w:end="720"/>
        <w:rPr/>
      </w:pPr>
      <w:r>
        <w:rPr/>
        <w:t>At a minimum, all regions, formal or informal, will be responsible for the performance of certain functions specified by the WIO (see State C Matrix, Regional Entities column).  Regions are not limited to performing only the minimum group of functions specified.</w:t>
      </w:r>
    </w:p>
    <w:p>
      <w:pPr>
        <w:pStyle w:val="Normal"/>
        <w:numPr>
          <w:ilvl w:val="0"/>
          <w:numId w:val="0"/>
        </w:numPr>
        <w:ind w:hanging="720" w:start="1080" w:end="720"/>
        <w:rPr/>
      </w:pPr>
      <w:r>
        <w:rPr/>
      </w:r>
    </w:p>
    <w:p>
      <w:pPr>
        <w:pStyle w:val="Normal"/>
        <w:numPr>
          <w:ilvl w:val="0"/>
          <w:numId w:val="19"/>
        </w:numPr>
        <w:tabs>
          <w:tab w:val="clear" w:pos="720"/>
          <w:tab w:val="left" w:pos="360" w:leader="none"/>
          <w:tab w:val="left" w:pos="1080" w:leader="none"/>
        </w:tabs>
        <w:ind w:hanging="720" w:start="1080" w:end="720"/>
        <w:rPr/>
      </w:pPr>
      <w:r>
        <w:rPr/>
        <w:t>The authority and responsibility of the WIO will be determined by the WIO members voluntarily signing membership agreements or contracts.  The authority to enforce outcomes through fines or sanctions will be granted the WIO through contracts that are separate from the WIO enabling agreement.  This would apply to authorities such as the Reliability Management System (RMS).</w:t>
      </w:r>
    </w:p>
    <w:p>
      <w:pPr>
        <w:pStyle w:val="Normal"/>
        <w:numPr>
          <w:ilvl w:val="0"/>
          <w:numId w:val="0"/>
        </w:numPr>
        <w:ind w:hanging="720" w:start="1080" w:end="720"/>
        <w:rPr/>
      </w:pPr>
      <w:r>
        <w:rPr/>
      </w:r>
    </w:p>
    <w:p>
      <w:pPr>
        <w:pStyle w:val="Normal"/>
        <w:numPr>
          <w:ilvl w:val="0"/>
          <w:numId w:val="19"/>
        </w:numPr>
        <w:tabs>
          <w:tab w:val="clear" w:pos="720"/>
          <w:tab w:val="left" w:pos="360" w:leader="none"/>
          <w:tab w:val="left" w:pos="1080" w:leader="none"/>
        </w:tabs>
        <w:ind w:hanging="720" w:start="1080" w:end="720"/>
        <w:rPr/>
      </w:pPr>
      <w:r>
        <w:rPr/>
        <w:t>Where they exist, Regional Entities with reliability and commercial functions, including RTOs, will ensure integration of reliability and commercial functions through the WIO.  Other regions that lack REs or RTOs with reliability and commercial functions will have this function accomplished through the WIO.</w:t>
      </w:r>
    </w:p>
    <w:p>
      <w:pPr>
        <w:pStyle w:val="Normal"/>
        <w:numPr>
          <w:ilvl w:val="0"/>
          <w:numId w:val="0"/>
        </w:numPr>
        <w:ind w:hanging="720" w:start="1080" w:end="720"/>
        <w:rPr/>
      </w:pPr>
      <w:r>
        <w:rPr/>
      </w:r>
    </w:p>
    <w:p>
      <w:pPr>
        <w:pStyle w:val="Normal"/>
        <w:numPr>
          <w:ilvl w:val="0"/>
          <w:numId w:val="19"/>
        </w:numPr>
        <w:tabs>
          <w:tab w:val="clear" w:pos="720"/>
          <w:tab w:val="left" w:pos="360" w:leader="none"/>
          <w:tab w:val="left" w:pos="1080" w:leader="none"/>
        </w:tabs>
        <w:ind w:hanging="720" w:start="1080" w:end="720"/>
        <w:rPr/>
      </w:pPr>
      <w:r>
        <w:rPr/>
        <w:t>All functions currently performed by the RTAs and WSCC will be performed by the WIO except for those functions authorized by FERC to be performed by an RTO in a specific region and those functions retained by regional entities during the formation and transition to an RTO.</w:t>
      </w:r>
    </w:p>
    <w:p>
      <w:pPr>
        <w:pStyle w:val="Normal"/>
        <w:tabs>
          <w:tab w:val="clear" w:pos="720"/>
          <w:tab w:val="left" w:pos="360" w:leader="none"/>
        </w:tabs>
        <w:ind w:hanging="720" w:start="720" w:end="720"/>
        <w:rPr/>
      </w:pPr>
      <w:r>
        <w:rPr/>
      </w:r>
    </w:p>
    <w:p>
      <w:pPr>
        <w:pStyle w:val="BlockText"/>
        <w:ind w:start="1080" w:end="720"/>
        <w:rPr/>
      </w:pPr>
      <w:r>
        <w:rPr/>
        <w:t>Note:  At this point in time WSCC and WRTA have indicated support for consolidating their organizations into the WIO.  NRTA supports the formation of the WIO but expects to transfer its functions to the NW RTO.  SWRTA supports the formation of the WIO and its Future Roles Committee is evaluating its options by developing its transition plan.  Desert Star plans to file a tariff with FERC in August 2000.  The Rocky Mountain region has not indicated any formal plans.</w:t>
      </w:r>
    </w:p>
    <w:p>
      <w:pPr>
        <w:sectPr>
          <w:headerReference w:type="default" r:id="rId22"/>
          <w:headerReference w:type="first" r:id="rId23"/>
          <w:footerReference w:type="default" r:id="rId24"/>
          <w:footerReference w:type="first" r:id="rId25"/>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Heading2"/>
        <w:rPr/>
      </w:pPr>
      <w:r>
        <w:rPr/>
      </w:r>
    </w:p>
    <w:tbl>
      <w:tblPr>
        <w:tblW w:w="13950" w:type="dxa"/>
        <w:jc w:val="start"/>
        <w:tblInd w:w="198" w:type="dxa"/>
        <w:tblLayout w:type="fixed"/>
        <w:tblCellMar>
          <w:top w:w="0" w:type="dxa"/>
          <w:start w:w="108" w:type="dxa"/>
          <w:bottom w:w="0" w:type="dxa"/>
          <w:end w:w="108" w:type="dxa"/>
        </w:tblCellMar>
      </w:tblPr>
      <w:tblGrid>
        <w:gridCol w:w="1710"/>
        <w:gridCol w:w="1620"/>
        <w:gridCol w:w="5400"/>
        <w:gridCol w:w="5220"/>
      </w:tblGrid>
      <w:tr>
        <w:trPr>
          <w:tblHeader w:val="true"/>
          <w:trHeight w:val="345" w:hRule="atLeast"/>
        </w:trPr>
        <w:tc>
          <w:tcPr>
            <w:tcW w:w="1710" w:type="dxa"/>
            <w:vMerge w:val="restart"/>
            <w:tcBorders>
              <w:top w:val="single" w:sz="12" w:space="0" w:color="000000"/>
              <w:start w:val="single" w:sz="4" w:space="0" w:color="000000"/>
              <w:bottom w:val="single" w:sz="4" w:space="0" w:color="000000"/>
              <w:end w:val="single" w:sz="4" w:space="0" w:color="000000"/>
            </w:tcBorders>
            <w:vAlign w:val="bottom"/>
          </w:tcPr>
          <w:p>
            <w:pPr>
              <w:pStyle w:val="Heading5"/>
              <w:numPr>
                <w:ilvl w:val="0"/>
                <w:numId w:val="0"/>
              </w:numPr>
              <w:tabs>
                <w:tab w:val="clear" w:pos="720"/>
                <w:tab w:val="left" w:pos="360" w:leader="none"/>
              </w:tabs>
              <w:spacing w:before="240" w:after="0"/>
              <w:ind w:hanging="0" w:start="0"/>
              <w:rPr>
                <w:b/>
                <w:sz w:val="20"/>
              </w:rPr>
            </w:pPr>
            <w:r>
              <w:rPr>
                <w:b/>
                <w:sz w:val="20"/>
              </w:rPr>
              <w:t>Function or Procedure</w:t>
            </w:r>
          </w:p>
        </w:tc>
        <w:tc>
          <w:tcPr>
            <w:tcW w:w="1620" w:type="dxa"/>
            <w:vMerge w:val="restart"/>
            <w:tcBorders>
              <w:top w:val="single" w:sz="12" w:space="0" w:color="000000"/>
              <w:start w:val="single" w:sz="4" w:space="0" w:color="000000"/>
              <w:bottom w:val="single" w:sz="4" w:space="0" w:color="000000"/>
              <w:end w:val="single" w:sz="4" w:space="0" w:color="000000"/>
            </w:tcBorders>
            <w:vAlign w:val="bottom"/>
          </w:tcPr>
          <w:p>
            <w:pPr>
              <w:pStyle w:val="Heading5"/>
              <w:numPr>
                <w:ilvl w:val="0"/>
                <w:numId w:val="0"/>
              </w:numPr>
              <w:tabs>
                <w:tab w:val="clear" w:pos="720"/>
                <w:tab w:val="left" w:pos="360" w:leader="none"/>
              </w:tabs>
              <w:spacing w:before="240" w:after="0"/>
              <w:ind w:hanging="0" w:start="0"/>
              <w:rPr>
                <w:b/>
                <w:sz w:val="20"/>
              </w:rPr>
            </w:pPr>
            <w:r>
              <w:rPr>
                <w:b/>
                <w:sz w:val="20"/>
              </w:rPr>
              <w:t>Sub-function or Example</w:t>
            </w:r>
          </w:p>
        </w:tc>
        <w:tc>
          <w:tcPr>
            <w:tcW w:w="10620" w:type="dxa"/>
            <w:gridSpan w:val="2"/>
            <w:tcBorders>
              <w:top w:val="single" w:sz="12" w:space="0" w:color="000000"/>
              <w:start w:val="single" w:sz="4" w:space="0" w:color="000000"/>
              <w:bottom w:val="single" w:sz="4" w:space="0" w:color="000000"/>
              <w:end w:val="double" w:sz="30" w:space="0" w:color="0000FF"/>
            </w:tcBorders>
            <w:vAlign w:val="bottom"/>
          </w:tcPr>
          <w:p>
            <w:pPr>
              <w:pStyle w:val="Heading2"/>
              <w:numPr>
                <w:ilvl w:val="0"/>
                <w:numId w:val="0"/>
              </w:numPr>
              <w:tabs>
                <w:tab w:val="clear" w:pos="720"/>
                <w:tab w:val="left" w:pos="360" w:leader="none"/>
              </w:tabs>
              <w:spacing w:before="240" w:after="60"/>
              <w:ind w:hanging="0" w:start="0"/>
              <w:jc w:val="center"/>
              <w:rPr>
                <w:i w:val="false"/>
                <w:i w:val="false"/>
              </w:rPr>
            </w:pPr>
            <w:r>
              <w:rPr>
                <w:i w:val="false"/>
              </w:rPr>
              <w:t>NEAR-TERM (STATE C) ISSUE IDENTIFICATION MATRIX</w:t>
            </w:r>
          </w:p>
          <w:p>
            <w:pPr>
              <w:pStyle w:val="Normal"/>
              <w:jc w:val="center"/>
              <w:rPr>
                <w:i/>
                <w:i/>
              </w:rPr>
            </w:pPr>
            <w:r>
              <w:rPr>
                <w:i/>
              </w:rPr>
            </w:r>
          </w:p>
        </w:tc>
      </w:tr>
      <w:tr>
        <w:trPr>
          <w:tblHeader w:val="true"/>
          <w:trHeight w:val="555" w:hRule="atLeast"/>
        </w:trPr>
        <w:tc>
          <w:tcPr>
            <w:tcW w:w="1710" w:type="dxa"/>
            <w:vMerge w:val="continue"/>
            <w:tcBorders>
              <w:top w:val="single" w:sz="12" w:space="0" w:color="000000"/>
              <w:start w:val="single" w:sz="4" w:space="0" w:color="000000"/>
              <w:bottom w:val="single" w:sz="4" w:space="0" w:color="000000"/>
              <w:end w:val="single" w:sz="4" w:space="0" w:color="000000"/>
            </w:tcBorders>
            <w:vAlign w:val="bottom"/>
          </w:tcPr>
          <w:p>
            <w:pPr>
              <w:pStyle w:val="Heading4"/>
              <w:numPr>
                <w:ilvl w:val="0"/>
                <w:numId w:val="0"/>
              </w:numPr>
              <w:tabs>
                <w:tab w:val="clear" w:pos="720"/>
                <w:tab w:val="left" w:pos="360" w:leader="none"/>
              </w:tabs>
              <w:snapToGrid w:val="false"/>
              <w:spacing w:before="240" w:after="0"/>
              <w:ind w:hanging="0" w:start="0"/>
              <w:rPr>
                <w:i/>
                <w:i/>
                <w:sz w:val="20"/>
              </w:rPr>
            </w:pPr>
            <w:r>
              <w:rPr>
                <w:i/>
                <w:sz w:val="20"/>
              </w:rPr>
            </w:r>
          </w:p>
        </w:tc>
        <w:tc>
          <w:tcPr>
            <w:tcW w:w="1620" w:type="dxa"/>
            <w:vMerge w:val="continue"/>
            <w:tcBorders>
              <w:top w:val="single" w:sz="12" w:space="0" w:color="000000"/>
              <w:start w:val="single" w:sz="4" w:space="0" w:color="000000"/>
              <w:bottom w:val="single" w:sz="4" w:space="0" w:color="000000"/>
              <w:end w:val="single" w:sz="4" w:space="0" w:color="000000"/>
            </w:tcBorders>
            <w:vAlign w:val="bottom"/>
          </w:tcPr>
          <w:p>
            <w:pPr>
              <w:pStyle w:val="Heading5"/>
              <w:numPr>
                <w:ilvl w:val="0"/>
                <w:numId w:val="0"/>
              </w:numPr>
              <w:tabs>
                <w:tab w:val="clear" w:pos="720"/>
                <w:tab w:val="left" w:pos="360" w:leader="none"/>
              </w:tabs>
              <w:snapToGrid w:val="false"/>
              <w:spacing w:before="240" w:after="0"/>
              <w:ind w:hanging="0" w:start="0"/>
              <w:rPr>
                <w:b/>
                <w:sz w:val="20"/>
              </w:rPr>
            </w:pPr>
            <w:r>
              <w:rPr>
                <w:b/>
                <w:sz w:val="20"/>
              </w:rPr>
            </w:r>
          </w:p>
        </w:tc>
        <w:tc>
          <w:tcPr>
            <w:tcW w:w="5400" w:type="dxa"/>
            <w:tcBorders>
              <w:top w:val="single" w:sz="4" w:space="0" w:color="000000"/>
              <w:start w:val="single" w:sz="4" w:space="0" w:color="000000"/>
              <w:end w:val="double" w:sz="6" w:space="0" w:color="000000"/>
            </w:tcBorders>
            <w:vAlign w:val="bottom"/>
          </w:tcPr>
          <w:p>
            <w:pPr>
              <w:pStyle w:val="Heading2"/>
              <w:numPr>
                <w:ilvl w:val="0"/>
                <w:numId w:val="0"/>
              </w:numPr>
              <w:tabs>
                <w:tab w:val="clear" w:pos="720"/>
                <w:tab w:val="left" w:pos="360" w:leader="none"/>
              </w:tabs>
              <w:spacing w:before="240" w:after="60"/>
              <w:ind w:hanging="0" w:start="0"/>
              <w:jc w:val="center"/>
              <w:rPr>
                <w:i w:val="false"/>
                <w:i w:val="false"/>
              </w:rPr>
            </w:pPr>
            <w:r>
              <w:rPr>
                <w:i w:val="false"/>
              </w:rPr>
              <w:t>WIO Authorities and Responsibilities</w:t>
            </w:r>
            <w:r>
              <w:rPr>
                <w:rStyle w:val="FootnoteCharacters"/>
                <w:rStyle w:val="FootnoteReference"/>
                <w:i/>
              </w:rPr>
              <w:footnoteReference w:id="6"/>
            </w:r>
          </w:p>
        </w:tc>
        <w:tc>
          <w:tcPr>
            <w:tcW w:w="5220" w:type="dxa"/>
            <w:tcBorders>
              <w:top w:val="single" w:sz="4" w:space="0" w:color="000000"/>
              <w:start w:val="double" w:sz="6" w:space="0" w:color="000000"/>
              <w:end w:val="double" w:sz="30" w:space="0" w:color="0000FF"/>
            </w:tcBorders>
            <w:vAlign w:val="bottom"/>
          </w:tcPr>
          <w:p>
            <w:pPr>
              <w:pStyle w:val="Heading2"/>
              <w:numPr>
                <w:ilvl w:val="0"/>
                <w:numId w:val="0"/>
              </w:numPr>
              <w:tabs>
                <w:tab w:val="clear" w:pos="720"/>
                <w:tab w:val="left" w:pos="360" w:leader="none"/>
              </w:tabs>
              <w:spacing w:before="240" w:after="60"/>
              <w:ind w:hanging="0" w:start="0"/>
              <w:jc w:val="center"/>
              <w:rPr/>
            </w:pPr>
            <w:r>
              <w:rPr>
                <w:i w:val="false"/>
              </w:rPr>
              <w:t>Regional Entities (REs)</w:t>
            </w:r>
            <w:r>
              <w:rPr>
                <w:rStyle w:val="FootnoteCharacters"/>
                <w:rStyle w:val="FootnoteReference"/>
                <w:i/>
              </w:rPr>
              <w:footnoteReference w:id="7"/>
            </w:r>
            <w:r>
              <w:rPr>
                <w:i w:val="false"/>
              </w:rPr>
              <w:t xml:space="preserve"> Authorities and Responsibilities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1.0 Planning (Adequacy)</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Normal"/>
              <w:keepLines/>
              <w:snapToGrid w:val="false"/>
              <w:rPr>
                <w:b/>
                <w:color w:val="000000"/>
                <w:sz w:val="20"/>
              </w:rPr>
            </w:pPr>
            <w:r>
              <w:rPr>
                <w:b/>
                <w:color w:val="000000"/>
                <w:sz w:val="20"/>
              </w:rPr>
            </w:r>
          </w:p>
        </w:tc>
        <w:tc>
          <w:tcPr>
            <w:tcW w:w="5220" w:type="dxa"/>
            <w:tcBorders>
              <w:top w:val="single" w:sz="12" w:space="0" w:color="000000"/>
              <w:start w:val="double" w:sz="6" w:space="0" w:color="000000"/>
              <w:bottom w:val="single" w:sz="12" w:space="0" w:color="000000"/>
              <w:end w:val="double" w:sz="30" w:space="0" w:color="0000FF"/>
            </w:tcBorders>
          </w:tcPr>
          <w:p>
            <w:pPr>
              <w:pStyle w:val="Normal"/>
              <w:keepLines/>
              <w:snapToGrid w:val="false"/>
              <w:rPr>
                <w:color w:val="000000"/>
              </w:rPr>
            </w:pPr>
            <w:r>
              <w:rPr>
                <w:color w:val="000000"/>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Planning Standards and Compliance Templates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planning standards (generation, load and transmission) and compliance templates for the WI (WIO/NERC).</w:t>
            </w:r>
          </w:p>
          <w:p>
            <w:pPr>
              <w:pStyle w:val="TableCells"/>
              <w:numPr>
                <w:ilvl w:val="0"/>
                <w:numId w:val="12"/>
              </w:numPr>
              <w:ind w:hanging="0" w:start="0"/>
              <w:rPr/>
            </w:pPr>
            <w:r>
              <w:rPr/>
              <w:t>Disputes between the WIO and REs regarding either requests for regional variances or WIO concerns about regional planning standards will be resolved by the due process discussed in Function 7.</w:t>
            </w:r>
          </w:p>
          <w:p>
            <w:pPr>
              <w:pStyle w:val="TableCells"/>
              <w:numPr>
                <w:ilvl w:val="0"/>
                <w:numId w:val="12"/>
              </w:numPr>
              <w:ind w:hanging="0" w:start="0"/>
              <w:rPr/>
            </w:pPr>
            <w:r>
              <w:rPr/>
              <w:t>The WIO should not have a primary role in developing RTO planning standards that are not NERC standards and do not involve “material external impacts”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color w:val="000000"/>
              </w:rPr>
            </w:pPr>
            <w:r>
              <w:rPr>
                <w:color w:val="000000"/>
              </w:rPr>
              <w:t>Participates in standards and compliance template development at the WIO.</w:t>
            </w:r>
          </w:p>
          <w:p>
            <w:pPr>
              <w:pStyle w:val="TableCells"/>
              <w:numPr>
                <w:ilvl w:val="0"/>
                <w:numId w:val="12"/>
              </w:numPr>
              <w:ind w:hanging="0" w:start="0"/>
              <w:rPr/>
            </w:pPr>
            <w:r>
              <w:rPr/>
              <w:t>Develops requests for regional variances from WI (WIO/NERC) standards</w:t>
            </w:r>
            <w:r>
              <w:rPr>
                <w:color w:val="000000"/>
              </w:rPr>
              <w:t xml:space="preserve"> and compliance templates</w:t>
            </w:r>
            <w:r>
              <w:rPr/>
              <w:t>.</w:t>
            </w:r>
          </w:p>
          <w:p>
            <w:pPr>
              <w:pStyle w:val="TableCells"/>
              <w:numPr>
                <w:ilvl w:val="0"/>
                <w:numId w:val="12"/>
              </w:numPr>
              <w:ind w:hanging="0" w:start="0"/>
              <w:rPr/>
            </w:pPr>
            <w:r>
              <w:rPr/>
              <w:t>Establishes regional planning standards (without material external impacts) as required.</w:t>
            </w:r>
          </w:p>
          <w:p>
            <w:pPr>
              <w:pStyle w:val="TableCells"/>
              <w:numPr>
                <w:ilvl w:val="0"/>
                <w:numId w:val="12"/>
              </w:numPr>
              <w:ind w:hanging="0" w:start="0"/>
              <w:rPr/>
            </w:pPr>
            <w:r>
              <w:rPr/>
              <w:t>The RE will publicly post for comment regional standards whether or not there are material external impacts.</w:t>
            </w:r>
            <w:r>
              <w:rPr>
                <w:rStyle w:val="FootnoteCharacters"/>
                <w:rStyle w:val="FootnoteReference"/>
              </w:rPr>
              <w:footnoteReference w:id="8"/>
            </w:r>
          </w:p>
          <w:p>
            <w:pPr>
              <w:pStyle w:val="TableCells"/>
              <w:numPr>
                <w:ilvl w:val="0"/>
                <w:numId w:val="0"/>
              </w:numPr>
              <w:ind w:hanging="0" w:start="0"/>
              <w:rPr/>
            </w:pPr>
            <w:r>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Compliance</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Performs compliance monitoring responsibilities for the WIO/NERC planning standards in the Western Interconnection.</w:t>
            </w:r>
          </w:p>
          <w:p>
            <w:pPr>
              <w:pStyle w:val="TableCells"/>
              <w:numPr>
                <w:ilvl w:val="0"/>
                <w:numId w:val="12"/>
              </w:numPr>
              <w:ind w:hanging="0" w:start="0"/>
              <w:rPr/>
            </w:pPr>
            <w:r>
              <w:rPr/>
              <w:t>Authority to enforce compliance, levy sanctions, fines and penalties is limited to the voluntary RMS program.</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Supports the compliance monitoring program and provides necessary information to the WIO. </w:t>
            </w:r>
          </w:p>
          <w:p>
            <w:pPr>
              <w:pStyle w:val="TableCells"/>
              <w:numPr>
                <w:ilvl w:val="0"/>
                <w:numId w:val="12"/>
              </w:numPr>
              <w:ind w:hanging="0" w:start="0"/>
              <w:rPr/>
            </w:pPr>
            <w:r>
              <w:rPr/>
              <w:t xml:space="preserve">Monitors compliance with planning standards specific to the regional programs, which are not WIO/NERC standards.  </w:t>
            </w:r>
          </w:p>
          <w:p>
            <w:pPr>
              <w:pStyle w:val="TableCells"/>
              <w:numPr>
                <w:ilvl w:val="0"/>
                <w:numId w:val="12"/>
              </w:numPr>
              <w:ind w:hanging="0" w:start="0"/>
              <w:rPr>
                <w:color w:val="000000"/>
              </w:rPr>
            </w:pPr>
            <w:r>
              <w:rPr/>
              <w:t>Primary responsibility for developing information for compliance monitoring resides with the REs, Control Areas (CAs) or other appropriate entities.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Planning Policies and Procedures </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color w:val="000000"/>
              </w:rPr>
            </w:pPr>
            <w:r>
              <w:rPr>
                <w:color w:val="000000"/>
              </w:rPr>
              <w:t xml:space="preserve">Develops coordinated planning policies and procedures for the Western Interconnection, including facilitation of market-based solutions, consistent with WIO/NERC standards and FERC policy. </w:t>
            </w:r>
          </w:p>
          <w:p>
            <w:pPr>
              <w:pStyle w:val="TableCells"/>
              <w:numPr>
                <w:ilvl w:val="0"/>
                <w:numId w:val="0"/>
              </w:numPr>
              <w:ind w:hanging="360" w:start="432" w:end="0"/>
              <w:rPr>
                <w:color w:val="000000"/>
              </w:rPr>
            </w:pPr>
            <w:r>
              <w:rPr>
                <w:color w:val="000000"/>
              </w:rPr>
              <w:tab/>
              <w:t>For Example: addresses policy issues that need to be consistent throughout the Western Interconnection and addresses seams issues.</w:t>
            </w:r>
          </w:p>
          <w:p>
            <w:pPr>
              <w:pStyle w:val="TableCells"/>
              <w:numPr>
                <w:ilvl w:val="0"/>
                <w:numId w:val="12"/>
              </w:numPr>
              <w:ind w:hanging="0" w:start="0"/>
              <w:rPr>
                <w:color w:val="000000"/>
              </w:rPr>
            </w:pPr>
            <w:r>
              <w:rPr>
                <w:color w:val="000000"/>
              </w:rPr>
              <w:t xml:space="preserve">The WIO will be responsible for coordinating inter-regional planning policies and procedures.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color w:val="000000"/>
              </w:rPr>
            </w:pPr>
            <w:r>
              <w:rPr>
                <w:color w:val="000000"/>
              </w:rPr>
              <w:t xml:space="preserve">Determines regional planning policies and procedures consistent with WIO/NERC standards. </w:t>
            </w:r>
          </w:p>
          <w:p>
            <w:pPr>
              <w:pStyle w:val="TableCells"/>
              <w:numPr>
                <w:ilvl w:val="0"/>
                <w:numId w:val="12"/>
              </w:numPr>
              <w:ind w:hanging="0" w:start="0"/>
              <w:rPr/>
            </w:pPr>
            <w:r>
              <w:rPr/>
              <w:t xml:space="preserve">Participates in the development of coordinated planning policies and procedures for all entities in the Western Interconnection. </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p>
            <w:pPr>
              <w:pStyle w:val="Normal"/>
              <w:rPr>
                <w:b/>
                <w:color w:val="000000"/>
                <w:sz w:val="20"/>
              </w:rPr>
            </w:pPr>
            <w:r>
              <w:rPr>
                <w:b/>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Reliability Assessments</w:t>
            </w:r>
          </w:p>
          <w:p>
            <w:pPr>
              <w:pStyle w:val="Normal"/>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Primary responsibility to ensure that interconnected bulk electric system reliability assessments are conducted as needed.</w:t>
            </w:r>
          </w:p>
          <w:p>
            <w:pPr>
              <w:pStyle w:val="TableCells"/>
              <w:numPr>
                <w:ilvl w:val="0"/>
                <w:numId w:val="12"/>
              </w:numPr>
              <w:ind w:hanging="0" w:start="0"/>
              <w:rPr/>
            </w:pPr>
            <w:r>
              <w:rPr/>
              <w:t>The WIO may perform interconnected bulk electric system reliability assessments, however it will work in conjunction with the REs to the greatest extent possible.</w:t>
            </w:r>
          </w:p>
          <w:p>
            <w:pPr>
              <w:pStyle w:val="TableCells"/>
              <w:numPr>
                <w:ilvl w:val="0"/>
                <w:numId w:val="12"/>
              </w:numPr>
              <w:ind w:hanging="0" w:start="0"/>
              <w:rPr/>
            </w:pPr>
            <w:r>
              <w:rPr/>
              <w:t>Requests regional studies when appropriate</w:t>
            </w:r>
            <w:r>
              <w:rPr>
                <w:rStyle w:val="CommentReference"/>
                <w:vanish/>
                <w:color w:val="FF0000"/>
              </w:rPr>
              <w:t xml:space="preserve"> </w:t>
            </w:r>
            <w:r>
              <w:rPr>
                <w:b/>
              </w:rPr>
              <w:t>,</w:t>
            </w:r>
            <w:r>
              <w:rPr/>
              <w:t xml:space="preserve"> and</w:t>
            </w:r>
          </w:p>
          <w:p>
            <w:pPr>
              <w:pStyle w:val="TableCells"/>
              <w:numPr>
                <w:ilvl w:val="0"/>
                <w:numId w:val="12"/>
              </w:numPr>
              <w:ind w:hanging="0" w:start="0"/>
              <w:rPr/>
            </w:pPr>
            <w:r>
              <w:rPr/>
              <w:t xml:space="preserve">Facilitates coordinated reliability assessments among regions. </w:t>
              <w:br/>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Has primary responsibility for regional reliability assessments as necessary or as requested by the WIO.</w:t>
            </w:r>
            <w:r>
              <w:rPr>
                <w:rStyle w:val="FootnoteCharacters"/>
                <w:rStyle w:val="FootnoteReference"/>
              </w:rPr>
              <w:footnoteReference w:id="9"/>
            </w:r>
            <w:r>
              <w:rPr/>
              <w:t xml:space="preserve"> </w:t>
            </w:r>
          </w:p>
          <w:p>
            <w:pPr>
              <w:pStyle w:val="TableCells"/>
              <w:numPr>
                <w:ilvl w:val="0"/>
                <w:numId w:val="12"/>
              </w:numPr>
              <w:ind w:hanging="0" w:start="0"/>
              <w:rPr/>
            </w:pPr>
            <w:r>
              <w:rPr/>
              <w:t>Provides data and information required for WIO reliability assessments.</w:t>
            </w:r>
          </w:p>
          <w:p>
            <w:pPr>
              <w:pStyle w:val="TableCells"/>
              <w:numPr>
                <w:ilvl w:val="0"/>
                <w:numId w:val="12"/>
              </w:numPr>
              <w:ind w:hanging="0" w:start="0"/>
              <w:rPr/>
            </w:pPr>
            <w:r>
              <w:rPr/>
              <w:t>Participates at the WIO in assessing the ability of the WI and regional systems to meet reliability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Example:</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Transmission Planning and Expansion</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Review regional project planning / system expansion studies where appropriate for consistency with WIO Coordinated Planning procedures, for compliance with path rating procedures and for compliance with WIO/NERC/NAERO reliability criteria.</w:t>
            </w:r>
          </w:p>
          <w:p>
            <w:pPr>
              <w:pStyle w:val="TableCells"/>
              <w:numPr>
                <w:ilvl w:val="0"/>
                <w:numId w:val="12"/>
              </w:numPr>
              <w:ind w:hanging="0" w:start="0"/>
              <w:rPr/>
            </w:pPr>
            <w:r>
              <w:rPr/>
              <w:t>WIO may initiate or perform interconnected bulk electric system planning studies in conjunction and coordination with the affected REs’ coordinated planning efforts.</w:t>
            </w:r>
          </w:p>
          <w:p>
            <w:pPr>
              <w:pStyle w:val="TableCells"/>
              <w:numPr>
                <w:ilvl w:val="0"/>
                <w:numId w:val="12"/>
              </w:numPr>
              <w:ind w:hanging="0" w:start="0"/>
              <w:rPr/>
            </w:pPr>
            <w:r>
              <w:rPr/>
              <w:t>If the WIO Board determines that an issue is not adequately addressed by regional studies, the WIO can perform independent, interconnected bulk electric system planning studies.</w:t>
              <w:br/>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Responsible for planning transmission facilities and facilitation of market-based solutions.</w:t>
            </w:r>
          </w:p>
          <w:p>
            <w:pPr>
              <w:pStyle w:val="TableCells"/>
              <w:numPr>
                <w:ilvl w:val="0"/>
                <w:numId w:val="12"/>
              </w:numPr>
              <w:ind w:hanging="0" w:start="0"/>
              <w:rPr/>
            </w:pPr>
            <w:r>
              <w:rPr/>
              <w:t>Perform system studies, consistent with WIO procedures and criteria, to determine the appropriate solutions to reliability deficiencies (bulk electric system and regional) and/or to meet commercial needs of the marketplace.  Studies should consider transmission and non-transmission alternatives as appropriate.</w:t>
            </w:r>
          </w:p>
          <w:p>
            <w:pPr>
              <w:pStyle w:val="TableCells"/>
              <w:numPr>
                <w:ilvl w:val="0"/>
                <w:numId w:val="12"/>
              </w:numPr>
              <w:ind w:hanging="0" w:start="0"/>
              <w:rPr/>
            </w:pPr>
            <w:r>
              <w:rPr/>
              <w:t>Will participate in the WIO Coordinated Planning process.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rPr>
            </w:pPr>
            <w:r>
              <w:rPr>
                <w:b/>
                <w:color w:val="000000"/>
                <w:sz w:val="20"/>
              </w:rPr>
              <w:t>Specific Example:</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Resource Adequacy Assessment</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Assess interconnected bulk electric system resource adequacy (considering transmission limitations) and alert the industry, marketplace, regulatory community and public to any potential deficiencies.</w:t>
            </w:r>
          </w:p>
          <w:p>
            <w:pPr>
              <w:pStyle w:val="TableCells"/>
              <w:numPr>
                <w:ilvl w:val="0"/>
                <w:numId w:val="12"/>
              </w:numPr>
              <w:ind w:hanging="0" w:start="0"/>
              <w:rPr/>
            </w:pPr>
            <w:r>
              <w:rPr/>
              <w:t xml:space="preserve">The WIO and REs perform adequacy assessments. WIO performs interconnected bulk electric system assessments based on information provided by the REs.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Will perform resource adequacy assessments according to established standards for its region.</w:t>
            </w:r>
          </w:p>
          <w:p>
            <w:pPr>
              <w:pStyle w:val="TableCells"/>
              <w:numPr>
                <w:ilvl w:val="0"/>
                <w:numId w:val="12"/>
              </w:numPr>
              <w:ind w:hanging="0" w:start="0"/>
              <w:rPr/>
            </w:pPr>
            <w:r>
              <w:rPr/>
              <w:t>Supports interconnected bulk electric system resource adequacy assessment by providing necessary information to the WIO and participating in WIO assessments.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Database &amp; Assessment Tools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Determines data requirements and has authority to collect data.</w:t>
            </w:r>
          </w:p>
          <w:p>
            <w:pPr>
              <w:pStyle w:val="TableCells"/>
              <w:numPr>
                <w:ilvl w:val="0"/>
                <w:numId w:val="12"/>
              </w:numPr>
              <w:ind w:hanging="0" w:start="0"/>
              <w:rPr/>
            </w:pPr>
            <w:r>
              <w:rPr/>
              <w:t xml:space="preserve">Develops required interconnected bulk electric system databases using a common data format. </w:t>
            </w:r>
          </w:p>
          <w:p>
            <w:pPr>
              <w:pStyle w:val="TableCells"/>
              <w:numPr>
                <w:ilvl w:val="0"/>
                <w:numId w:val="12"/>
              </w:numPr>
              <w:ind w:hanging="0" w:start="0"/>
              <w:rPr/>
            </w:pPr>
            <w:r>
              <w:rPr/>
              <w:t xml:space="preserve">Develops and/or acquires planning tools for use by WIO and members.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Participates in developing Interconnection-wide databases and planning tools. </w:t>
            </w:r>
          </w:p>
          <w:p>
            <w:pPr>
              <w:pStyle w:val="TableCells"/>
              <w:numPr>
                <w:ilvl w:val="0"/>
                <w:numId w:val="12"/>
              </w:numPr>
              <w:ind w:hanging="0" w:start="0"/>
              <w:rPr/>
            </w:pPr>
            <w:r>
              <w:rPr/>
              <w:t>Has the responsibility to provide data requested by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Path Ratings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principles and procedures for determining significant path ratings (the WIO Path Rating Process).</w:t>
              <w:br/>
            </w:r>
          </w:p>
          <w:p>
            <w:pPr>
              <w:pStyle w:val="TableCells"/>
              <w:numPr>
                <w:ilvl w:val="0"/>
                <w:numId w:val="12"/>
              </w:numPr>
              <w:ind w:hanging="0" w:start="0"/>
              <w:rPr/>
            </w:pPr>
            <w:r>
              <w:rPr/>
              <w:t>Develops principles and procedures for determining what constitutes a “significant path” subject to the WIO Path Rating Process.</w:t>
            </w:r>
          </w:p>
          <w:p>
            <w:pPr>
              <w:pStyle w:val="TableCells"/>
              <w:numPr>
                <w:ilvl w:val="0"/>
                <w:numId w:val="12"/>
              </w:numPr>
              <w:ind w:hanging="0" w:start="0"/>
              <w:rPr/>
            </w:pPr>
            <w:r>
              <w:rPr/>
              <w:t>Selects/identifies transmission paths that qualify as significant paths and that have Material External Impacts.</w:t>
              <w:br/>
            </w:r>
          </w:p>
          <w:p>
            <w:pPr>
              <w:pStyle w:val="TableCells"/>
              <w:numPr>
                <w:ilvl w:val="0"/>
                <w:numId w:val="12"/>
              </w:numPr>
              <w:ind w:hanging="0" w:start="0"/>
              <w:rPr/>
            </w:pPr>
            <w:r>
              <w:rPr/>
              <w:t>Accepts path rating determinations in accordance with current principles and procedures for significant paths.</w:t>
              <w:br/>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selecting/identifying transmission paths that qualify as significant paths.</w:t>
            </w:r>
          </w:p>
          <w:p>
            <w:pPr>
              <w:pStyle w:val="TableCells"/>
              <w:numPr>
                <w:ilvl w:val="0"/>
                <w:numId w:val="12"/>
              </w:numPr>
              <w:ind w:hanging="0" w:start="0"/>
              <w:rPr/>
            </w:pPr>
            <w:r>
              <w:rPr/>
              <w:t xml:space="preserve">Performs path-rating studies for significant paths under WIO procedures and recommends path ratings. </w:t>
            </w:r>
          </w:p>
          <w:p>
            <w:pPr>
              <w:pStyle w:val="TableCells"/>
              <w:numPr>
                <w:ilvl w:val="0"/>
                <w:numId w:val="12"/>
              </w:numPr>
              <w:ind w:hanging="0" w:start="0"/>
              <w:rPr/>
            </w:pPr>
            <w:r>
              <w:rPr/>
              <w:t>Participates in developing path rating principles and procedures, including those that determine what constitutes a “significant path.”</w:t>
            </w:r>
          </w:p>
          <w:p>
            <w:pPr>
              <w:pStyle w:val="TableCells"/>
              <w:numPr>
                <w:ilvl w:val="0"/>
                <w:numId w:val="12"/>
              </w:numPr>
              <w:ind w:hanging="0" w:start="0"/>
              <w:rPr/>
            </w:pPr>
            <w:r>
              <w:rPr/>
              <w:t>Develops intra-regional path rating procedures and intra-regional path ratings.  The “intra-regional paths” referred to here must not be considered significant paths.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2.0 Operation (Security)</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Normal"/>
              <w:keepLines/>
              <w:snapToGrid w:val="false"/>
              <w:rPr>
                <w:b/>
                <w:color w:val="000000"/>
                <w:sz w:val="20"/>
              </w:rPr>
            </w:pPr>
            <w:r>
              <w:rPr>
                <w:b/>
                <w:color w:val="000000"/>
                <w:sz w:val="20"/>
              </w:rPr>
            </w:r>
          </w:p>
        </w:tc>
        <w:tc>
          <w:tcPr>
            <w:tcW w:w="5220" w:type="dxa"/>
            <w:tcBorders>
              <w:top w:val="single" w:sz="12" w:space="0" w:color="000000"/>
              <w:start w:val="double" w:sz="6" w:space="0" w:color="000000"/>
              <w:bottom w:val="single" w:sz="12" w:space="0" w:color="000000"/>
              <w:end w:val="double" w:sz="30" w:space="0" w:color="0000FF"/>
            </w:tcBorders>
          </w:tcPr>
          <w:p>
            <w:pPr>
              <w:pStyle w:val="Normal"/>
              <w:keepLines/>
              <w:snapToGrid w:val="false"/>
              <w:rPr>
                <w:color w:val="000000"/>
              </w:rPr>
            </w:pPr>
            <w:r>
              <w:rPr>
                <w:color w:val="000000"/>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Operating Standards and Compliance Templates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system operating standards and compliance templates for the WI (WIO/NERC).</w:t>
            </w:r>
          </w:p>
          <w:p>
            <w:pPr>
              <w:pStyle w:val="TableCells"/>
              <w:numPr>
                <w:ilvl w:val="0"/>
                <w:numId w:val="12"/>
              </w:numPr>
              <w:ind w:hanging="0" w:start="0"/>
              <w:rPr>
                <w:color w:val="000000"/>
              </w:rPr>
            </w:pPr>
            <w:r>
              <w:rPr/>
              <w:t>Disputes between the WIO and REs regarding either requests for RE variances or WIO concerns about RE operating standards will be resolved by the due process discussed in Function 7.</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Participates in setting operational standards and compliance templates at the WIO level. </w:t>
            </w:r>
          </w:p>
          <w:p>
            <w:pPr>
              <w:pStyle w:val="TableCells"/>
              <w:numPr>
                <w:ilvl w:val="0"/>
                <w:numId w:val="12"/>
              </w:numPr>
              <w:ind w:hanging="0" w:start="0"/>
              <w:rPr/>
            </w:pPr>
            <w:r>
              <w:rPr/>
              <w:t>Develops requests for regional variances from WI (WIO/NERC) standards and compliance templates.</w:t>
            </w:r>
          </w:p>
          <w:p>
            <w:pPr>
              <w:pStyle w:val="TableCells"/>
              <w:numPr>
                <w:ilvl w:val="0"/>
                <w:numId w:val="12"/>
              </w:numPr>
              <w:ind w:hanging="0" w:start="0"/>
              <w:rPr/>
            </w:pPr>
            <w:r>
              <w:rPr/>
              <w:t>Establishes regional operating standards (without material external impacts) as required.</w:t>
            </w:r>
          </w:p>
          <w:p>
            <w:pPr>
              <w:pStyle w:val="TableCells"/>
              <w:numPr>
                <w:ilvl w:val="0"/>
                <w:numId w:val="12"/>
              </w:numPr>
              <w:ind w:hanging="0" w:start="0"/>
              <w:rPr>
                <w:color w:val="000000"/>
              </w:rPr>
            </w:pPr>
            <w:r>
              <w:rPr/>
              <w:t>The RE will publicly post for comment regional standards whether or not there are material external impacts.</w:t>
            </w:r>
            <w:r>
              <w:rPr>
                <w:rStyle w:val="FootnoteCharacters"/>
                <w:rStyle w:val="FootnoteReference"/>
              </w:rPr>
              <w:footnoteReference w:id="10"/>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Reliability Assessment</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Primary responsibility to ensure that interconnected bulk electric system reliability assessments are conducted as needed.</w:t>
            </w:r>
          </w:p>
          <w:p>
            <w:pPr>
              <w:pStyle w:val="TableCells"/>
              <w:numPr>
                <w:ilvl w:val="0"/>
                <w:numId w:val="12"/>
              </w:numPr>
              <w:ind w:hanging="0" w:start="0"/>
              <w:rPr/>
            </w:pPr>
            <w:r>
              <w:rPr/>
              <w:t>The WIO may perform independent interconnected bulk electric system reliability assessments, however it will work in conjunction with the REs to the greatest extent possible.</w:t>
            </w:r>
          </w:p>
          <w:p>
            <w:pPr>
              <w:pStyle w:val="TableCells"/>
              <w:numPr>
                <w:ilvl w:val="0"/>
                <w:numId w:val="12"/>
              </w:numPr>
              <w:ind w:hanging="0" w:start="0"/>
              <w:rPr/>
            </w:pPr>
            <w:r>
              <w:rPr/>
              <w:t>Requests regional studies when appropriate</w:t>
            </w:r>
            <w:r>
              <w:rPr>
                <w:b/>
              </w:rPr>
              <w:t>,</w:t>
            </w:r>
            <w:r>
              <w:rPr/>
              <w:t xml:space="preserve"> and  </w:t>
            </w:r>
          </w:p>
          <w:p>
            <w:pPr>
              <w:pStyle w:val="TableCells"/>
              <w:numPr>
                <w:ilvl w:val="0"/>
                <w:numId w:val="12"/>
              </w:numPr>
              <w:ind w:hanging="0" w:start="0"/>
              <w:rPr>
                <w:color w:val="000000"/>
              </w:rPr>
            </w:pPr>
            <w:r>
              <w:rPr/>
              <w:t>Facilitates coordinated reliability assessments among regions.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Has primary responsibility for regional reliability assessments as necessary or as requested by the WIO. </w:t>
            </w:r>
          </w:p>
          <w:p>
            <w:pPr>
              <w:pStyle w:val="TableCells"/>
              <w:numPr>
                <w:ilvl w:val="0"/>
                <w:numId w:val="12"/>
              </w:numPr>
              <w:ind w:hanging="0" w:start="0"/>
              <w:rPr>
                <w:color w:val="000000"/>
              </w:rPr>
            </w:pPr>
            <w:r>
              <w:rPr/>
              <w:t>Provides data and information required for WIO reliability assessments.</w:t>
            </w:r>
          </w:p>
          <w:p>
            <w:pPr>
              <w:pStyle w:val="TableCells"/>
              <w:numPr>
                <w:ilvl w:val="0"/>
                <w:numId w:val="12"/>
              </w:numPr>
              <w:ind w:hanging="0" w:start="0"/>
              <w:rPr>
                <w:color w:val="000000"/>
              </w:rPr>
            </w:pPr>
            <w:r>
              <w:rPr>
                <w:color w:val="000000"/>
              </w:rPr>
              <w:t>Participates at the WIO in assessing the ability of the WI and regional systems to meet reliability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Compliance</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Performs compliance monitoring responsibilities for the WIO/NERC operating standards in the Western Interconnection.</w:t>
            </w:r>
          </w:p>
          <w:p>
            <w:pPr>
              <w:pStyle w:val="TableCells"/>
              <w:numPr>
                <w:ilvl w:val="0"/>
                <w:numId w:val="12"/>
              </w:numPr>
              <w:ind w:hanging="0" w:start="0"/>
              <w:rPr>
                <w:color w:val="000000"/>
              </w:rPr>
            </w:pPr>
            <w:r>
              <w:rPr/>
              <w:t>Authority to enforce compliance, levy sanctions, fines and penalties is limited to the voluntary RMS program.</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color w:val="000000"/>
              </w:rPr>
            </w:pPr>
            <w:r>
              <w:rPr/>
              <w:t>Supports the compliance monitoring and provides necessary information to the WIO.</w:t>
            </w:r>
          </w:p>
          <w:p>
            <w:pPr>
              <w:pStyle w:val="TableCells"/>
              <w:numPr>
                <w:ilvl w:val="0"/>
                <w:numId w:val="12"/>
              </w:numPr>
              <w:ind w:hanging="0" w:start="0"/>
              <w:rPr>
                <w:color w:val="000000"/>
              </w:rPr>
            </w:pPr>
            <w:r>
              <w:rPr/>
              <w:t xml:space="preserve">Monitors compliance with operating standards specific to the region which are not NERC/WIO standards. </w:t>
            </w:r>
          </w:p>
          <w:p>
            <w:pPr>
              <w:pStyle w:val="TableCells"/>
              <w:numPr>
                <w:ilvl w:val="0"/>
                <w:numId w:val="12"/>
              </w:numPr>
              <w:ind w:hanging="0" w:start="0"/>
              <w:rPr>
                <w:color w:val="000000"/>
              </w:rPr>
            </w:pPr>
            <w:r>
              <w:rPr/>
              <w:t>Primary responsibility for developing information for compliance monitoring resides with the REs, Control Areas (CAs) or other appropriate entities.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Database and Assessment Tools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Determines data requirements and has authority to collect data.</w:t>
            </w:r>
          </w:p>
          <w:p>
            <w:pPr>
              <w:pStyle w:val="TableCells"/>
              <w:numPr>
                <w:ilvl w:val="0"/>
                <w:numId w:val="12"/>
              </w:numPr>
              <w:ind w:hanging="0" w:start="0"/>
              <w:rPr/>
            </w:pPr>
            <w:r>
              <w:rPr/>
              <w:t xml:space="preserve">Develops required interconnected bulk electric system databases using a common data format. </w:t>
            </w:r>
          </w:p>
          <w:p>
            <w:pPr>
              <w:pStyle w:val="TableCells"/>
              <w:numPr>
                <w:ilvl w:val="0"/>
                <w:numId w:val="12"/>
              </w:numPr>
              <w:ind w:hanging="0" w:start="0"/>
              <w:rPr/>
            </w:pPr>
            <w:r>
              <w:rPr/>
              <w:t xml:space="preserve">Develops and/or acquires operating tools for use by WIO and members.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developing interconnected bulk electric system database and assessment tools.</w:t>
            </w:r>
          </w:p>
          <w:p>
            <w:pPr>
              <w:pStyle w:val="TableCells"/>
              <w:numPr>
                <w:ilvl w:val="0"/>
                <w:numId w:val="12"/>
              </w:numPr>
              <w:ind w:hanging="0" w:start="0"/>
              <w:rPr/>
            </w:pPr>
            <w:r>
              <w:rPr/>
              <w:t>Has the responsibility to provide data requested by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Operating and Scheduling Policies and Procedures (OSPP)</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color w:val="000000"/>
              </w:rPr>
              <w:t xml:space="preserve">The WIO will be responsible for coordinating inter-regional operating and scheduling policies and procedures developed and used by REs. </w:t>
            </w:r>
          </w:p>
          <w:p>
            <w:pPr>
              <w:pStyle w:val="TableCells"/>
              <w:numPr>
                <w:ilvl w:val="0"/>
                <w:numId w:val="12"/>
              </w:numPr>
              <w:ind w:hanging="0" w:start="0"/>
              <w:rPr/>
            </w:pPr>
            <w:r>
              <w:rPr/>
              <w:t>Determines when integrated operating and scheduling policies and procedures are needed among Regional Entities to avoid or alleviate Material External Impacts and develops those policies and procedures.</w:t>
            </w:r>
          </w:p>
          <w:p>
            <w:pPr>
              <w:pStyle w:val="TableCells"/>
              <w:numPr>
                <w:ilvl w:val="0"/>
                <w:numId w:val="12"/>
              </w:numPr>
              <w:ind w:hanging="0" w:start="0"/>
              <w:rPr/>
            </w:pPr>
            <w:r>
              <w:rPr/>
              <w:t>Promotes regional operating and scheduling policies and procedures that are consistent throughout the Interconnection.</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WIO activities to ensure integration of operating and scheduling policies and procedures.</w:t>
            </w:r>
          </w:p>
          <w:p>
            <w:pPr>
              <w:pStyle w:val="TableCells"/>
              <w:numPr>
                <w:ilvl w:val="0"/>
                <w:numId w:val="12"/>
              </w:numPr>
              <w:ind w:hanging="0" w:start="0"/>
              <w:rPr/>
            </w:pPr>
            <w:r>
              <w:rPr/>
              <w:t>Participates in the development of integrated operating and scheduling policies and procedures with the WIO to avoid or alleviate Material External Impacts.</w:t>
            </w:r>
          </w:p>
          <w:p>
            <w:pPr>
              <w:pStyle w:val="TableCells"/>
              <w:numPr>
                <w:ilvl w:val="0"/>
                <w:numId w:val="12"/>
              </w:numPr>
              <w:ind w:hanging="0" w:start="0"/>
              <w:rPr/>
            </w:pPr>
            <w:r>
              <w:rPr/>
              <w:t xml:space="preserve">Develops regional operating and scheduling policies and procedures that are </w:t>
            </w:r>
            <w:r>
              <w:rPr>
                <w:color w:val="000000"/>
              </w:rPr>
              <w:t>consistent with WIO/NERC standards</w:t>
            </w:r>
            <w:r>
              <w:rPr/>
              <w:t>.</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Security Centers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Is responsible for integrated security coordination in the Western Interconnection.</w:t>
            </w:r>
          </w:p>
          <w:p>
            <w:pPr>
              <w:pStyle w:val="TableCells"/>
              <w:numPr>
                <w:ilvl w:val="0"/>
                <w:numId w:val="12"/>
              </w:numPr>
              <w:ind w:hanging="0" w:start="0"/>
              <w:rPr/>
            </w:pPr>
            <w:r>
              <w:rPr/>
              <w:t>Develops an integrated, interconnected bulk electric system security plan.</w:t>
            </w:r>
          </w:p>
          <w:p>
            <w:pPr>
              <w:pStyle w:val="TableCells"/>
              <w:numPr>
                <w:ilvl w:val="0"/>
                <w:numId w:val="12"/>
              </w:numPr>
              <w:ind w:hanging="0" w:start="0"/>
              <w:rPr/>
            </w:pPr>
            <w:r>
              <w:rPr/>
              <w:t>Coordinates and monitors compliance with the interconnected bulk electric system security plan.</w:t>
            </w:r>
          </w:p>
          <w:p>
            <w:pPr>
              <w:pStyle w:val="TableCells"/>
              <w:numPr>
                <w:ilvl w:val="0"/>
                <w:numId w:val="12"/>
              </w:numPr>
              <w:ind w:hanging="0" w:start="0"/>
              <w:rPr/>
            </w:pPr>
            <w:r>
              <w:rPr/>
              <w:t>May perform the Security Coordinator functions for the regions.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the development of an integrated, interconnected bulk electric system security plan.</w:t>
            </w:r>
          </w:p>
          <w:p>
            <w:pPr>
              <w:pStyle w:val="TableCells"/>
              <w:numPr>
                <w:ilvl w:val="0"/>
                <w:numId w:val="12"/>
              </w:numPr>
              <w:ind w:hanging="0" w:start="0"/>
              <w:rPr/>
            </w:pPr>
            <w:r>
              <w:rPr/>
              <w:t>The regional Security Coordinator is responsible for implementing the interconnected bulk electric system security plan.</w:t>
            </w:r>
          </w:p>
          <w:p>
            <w:pPr>
              <w:pStyle w:val="TableCells"/>
              <w:numPr>
                <w:ilvl w:val="0"/>
                <w:numId w:val="12"/>
              </w:numPr>
              <w:ind w:hanging="0" w:start="0"/>
              <w:rPr/>
            </w:pPr>
            <w:r>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Example: (Standards and Compliance)</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Provision of Reserve Sharing and Ancillary Services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standards for providing reserve sharing and ancillary services in the WI.</w:t>
            </w:r>
          </w:p>
          <w:p>
            <w:pPr>
              <w:pStyle w:val="TableCells"/>
              <w:numPr>
                <w:ilvl w:val="0"/>
                <w:numId w:val="12"/>
              </w:numPr>
              <w:ind w:hanging="0" w:start="0"/>
              <w:rPr/>
            </w:pPr>
            <w:r>
              <w:rPr/>
              <w:t>Assesses compliance of REs with WIO/NERC reserve sharing and ancillary services standards.</w:t>
              <w:tab/>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Provides for reserve sharing and ancillary services in the region in accordance with WIO/NERC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Operational Transfer Capability (OTC)</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 xml:space="preserve">Develops principles and procedures for determining seasonal Operating Transfer Capabilities (OTCs). </w:t>
            </w:r>
          </w:p>
          <w:p>
            <w:pPr>
              <w:pStyle w:val="TableCells"/>
              <w:numPr>
                <w:ilvl w:val="0"/>
                <w:numId w:val="12"/>
              </w:numPr>
              <w:ind w:hanging="0" w:start="0"/>
              <w:rPr/>
            </w:pPr>
            <w:r>
              <w:rPr/>
              <w:t>Develops principles and procedures for determining what constitutes a “significant path” for the purpose of determining OTCs.</w:t>
            </w:r>
            <w:r>
              <w:rPr>
                <w:rStyle w:val="FootnoteCharacters"/>
                <w:rStyle w:val="FootnoteReference"/>
              </w:rPr>
              <w:footnoteReference w:id="11"/>
            </w:r>
          </w:p>
          <w:p>
            <w:pPr>
              <w:pStyle w:val="TableCells"/>
              <w:numPr>
                <w:ilvl w:val="0"/>
                <w:numId w:val="12"/>
              </w:numPr>
              <w:ind w:hanging="0" w:start="0"/>
              <w:rPr/>
            </w:pPr>
            <w:r>
              <w:rPr/>
              <w:t>Selects/identifies transmission paths that qualify as significant paths that have Material External Impacts.</w:t>
            </w:r>
          </w:p>
          <w:p>
            <w:pPr>
              <w:pStyle w:val="TableCells"/>
              <w:numPr>
                <w:ilvl w:val="0"/>
                <w:numId w:val="12"/>
              </w:numPr>
              <w:ind w:hanging="0" w:start="0"/>
              <w:rPr/>
            </w:pPr>
            <w:r>
              <w:rPr/>
              <w:t xml:space="preserve">Accepts OTC limits for significant paths.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selecting/identifying transmission paths that qualify as significant paths.</w:t>
            </w:r>
          </w:p>
          <w:p>
            <w:pPr>
              <w:pStyle w:val="TableCells"/>
              <w:numPr>
                <w:ilvl w:val="0"/>
                <w:numId w:val="12"/>
              </w:numPr>
              <w:ind w:hanging="0" w:start="0"/>
              <w:rPr/>
            </w:pPr>
            <w:r>
              <w:rPr/>
              <w:t>Participates in developing OTC procedures.</w:t>
            </w:r>
          </w:p>
          <w:p>
            <w:pPr>
              <w:pStyle w:val="TableCells"/>
              <w:numPr>
                <w:ilvl w:val="0"/>
                <w:numId w:val="12"/>
              </w:numPr>
              <w:ind w:hanging="0" w:start="0"/>
              <w:rPr/>
            </w:pPr>
            <w:r>
              <w:rPr/>
              <w:t>Performs OTC studies for significant paths and recommends OTC limits under WIO procedures.</w:t>
            </w:r>
          </w:p>
          <w:p>
            <w:pPr>
              <w:pStyle w:val="TableCells"/>
              <w:numPr>
                <w:ilvl w:val="0"/>
                <w:numId w:val="12"/>
              </w:numPr>
              <w:ind w:hanging="0" w:start="0"/>
              <w:rPr/>
            </w:pPr>
            <w:r>
              <w:rPr/>
              <w:t>Develops intra-regional OTC procedures and intra-regional OTC limits consistent with WIO/NERC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Disturbance Investigation</w:t>
            </w:r>
          </w:p>
          <w:p>
            <w:pPr>
              <w:pStyle w:val="Normal"/>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criteria for what constitutes a “significant disturbance” for investigation by the WIO.</w:t>
            </w:r>
          </w:p>
          <w:p>
            <w:pPr>
              <w:pStyle w:val="TableCells"/>
              <w:numPr>
                <w:ilvl w:val="0"/>
                <w:numId w:val="12"/>
              </w:numPr>
              <w:ind w:hanging="0" w:start="0"/>
              <w:rPr/>
            </w:pPr>
            <w:r>
              <w:rPr/>
              <w:t>Determines significant disturbances for WIO to investigate.</w:t>
            </w:r>
          </w:p>
          <w:p>
            <w:pPr>
              <w:pStyle w:val="TableCells"/>
              <w:numPr>
                <w:ilvl w:val="0"/>
                <w:numId w:val="12"/>
              </w:numPr>
              <w:ind w:hanging="0" w:start="0"/>
              <w:rPr/>
            </w:pPr>
            <w:r>
              <w:rPr/>
              <w:t>Coordinates investigations into significant disturbances.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and supports disturbance investigations by the WIO.</w:t>
            </w:r>
          </w:p>
          <w:p>
            <w:pPr>
              <w:pStyle w:val="TableCells"/>
              <w:numPr>
                <w:ilvl w:val="0"/>
                <w:numId w:val="12"/>
              </w:numPr>
              <w:ind w:hanging="0" w:start="0"/>
              <w:rPr/>
            </w:pPr>
            <w:r>
              <w:rPr/>
              <w:t>Provides necessary information to the WIO for its investigations.</w:t>
            </w:r>
          </w:p>
          <w:p>
            <w:pPr>
              <w:pStyle w:val="TableCells"/>
              <w:numPr>
                <w:ilvl w:val="0"/>
                <w:numId w:val="12"/>
              </w:numPr>
              <w:ind w:hanging="0" w:start="0"/>
              <w:rPr/>
            </w:pPr>
            <w:r>
              <w:rPr/>
              <w:t>Investigates regional disturbances where appropriate.</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Operator Training, Certification</w:t>
            </w:r>
          </w:p>
          <w:p>
            <w:pPr>
              <w:pStyle w:val="Normal"/>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training and certification programs available to all operating entities that meet NERC and WIO standards.</w:t>
            </w:r>
          </w:p>
          <w:p>
            <w:pPr>
              <w:pStyle w:val="TableCells"/>
              <w:numPr>
                <w:ilvl w:val="0"/>
                <w:numId w:val="12"/>
              </w:numPr>
              <w:ind w:hanging="0" w:start="0"/>
              <w:rPr/>
            </w:pPr>
            <w:r>
              <w:rPr/>
              <w:t>Obtains accreditation for operator training and certification programs.</w:t>
            </w:r>
          </w:p>
          <w:p>
            <w:pPr>
              <w:pStyle w:val="TableCells"/>
              <w:numPr>
                <w:ilvl w:val="0"/>
                <w:numId w:val="12"/>
              </w:numPr>
              <w:ind w:hanging="0" w:start="0"/>
              <w:rPr/>
            </w:pPr>
            <w:r>
              <w:rPr/>
              <w:t>Conducts training and certification programs for staff of operating entities in the interconnection.</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May offer WIO training programs if accredited.</w:t>
            </w:r>
          </w:p>
          <w:p>
            <w:pPr>
              <w:pStyle w:val="TableCells"/>
              <w:numPr>
                <w:ilvl w:val="0"/>
                <w:numId w:val="12"/>
              </w:numPr>
              <w:ind w:hanging="0" w:start="0"/>
              <w:rPr/>
            </w:pPr>
            <w:r>
              <w:rPr/>
              <w:t>Provides additional training that address specific regional conditions.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3.0 Commerce and Market Facilitation/</w:t>
            </w:r>
          </w:p>
          <w:p>
            <w:pPr>
              <w:pStyle w:val="Normal"/>
              <w:ind w:start="72" w:end="0"/>
              <w:rPr>
                <w:b/>
                <w:color w:val="000000"/>
                <w:sz w:val="20"/>
              </w:rPr>
            </w:pPr>
            <w:r>
              <w:rPr>
                <w:b/>
                <w:color w:val="000000"/>
                <w:sz w:val="20"/>
              </w:rPr>
              <w:t>Coordination</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Normal"/>
              <w:keepLines/>
              <w:snapToGrid w:val="false"/>
              <w:rPr>
                <w:b/>
                <w:color w:val="000000"/>
                <w:sz w:val="20"/>
              </w:rPr>
            </w:pPr>
            <w:r>
              <w:rPr>
                <w:b/>
                <w:color w:val="000000"/>
                <w:sz w:val="20"/>
              </w:rPr>
            </w:r>
          </w:p>
        </w:tc>
        <w:tc>
          <w:tcPr>
            <w:tcW w:w="5220" w:type="dxa"/>
            <w:tcBorders>
              <w:top w:val="single" w:sz="12" w:space="0" w:color="000000"/>
              <w:start w:val="double" w:sz="6" w:space="0" w:color="000000"/>
              <w:bottom w:val="single" w:sz="12" w:space="0" w:color="000000"/>
              <w:end w:val="double" w:sz="30" w:space="0" w:color="0000FF"/>
            </w:tcBorders>
          </w:tcPr>
          <w:p>
            <w:pPr>
              <w:pStyle w:val="Normal"/>
              <w:keepLines/>
              <w:snapToGrid w:val="false"/>
              <w:rPr>
                <w:color w:val="000000"/>
              </w:rPr>
            </w:pPr>
            <w:r>
              <w:rPr>
                <w:color w:val="000000"/>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Market Interface Practices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 xml:space="preserve">Promotes development of market interface practices and coordinates standardization where necessary. </w:t>
            </w:r>
          </w:p>
          <w:p>
            <w:pPr>
              <w:pStyle w:val="TableCells"/>
              <w:numPr>
                <w:ilvl w:val="0"/>
                <w:numId w:val="12"/>
              </w:numPr>
              <w:ind w:hanging="0" w:start="0"/>
              <w:rPr/>
            </w:pPr>
            <w:r>
              <w:rPr/>
              <w:t>Assesses market interface impacts of reliability standards and policies.</w:t>
            </w:r>
          </w:p>
          <w:p>
            <w:pPr>
              <w:pStyle w:val="TableCells"/>
              <w:numPr>
                <w:ilvl w:val="0"/>
                <w:numId w:val="12"/>
              </w:numPr>
              <w:ind w:hanging="0" w:start="0"/>
              <w:rPr/>
            </w:pPr>
            <w:r>
              <w:rPr/>
              <w:t>Assesses reliability impacts of new market interface practices.</w:t>
            </w:r>
          </w:p>
          <w:p>
            <w:pPr>
              <w:pStyle w:val="TableCells"/>
              <w:numPr>
                <w:ilvl w:val="0"/>
                <w:numId w:val="12"/>
              </w:numPr>
              <w:ind w:hanging="0" w:start="0"/>
              <w:rPr/>
            </w:pPr>
            <w:r>
              <w:rPr/>
              <w:t>Facilitates resolution of market interface seams issues among regions.</w:t>
            </w:r>
          </w:p>
          <w:p>
            <w:pPr>
              <w:pStyle w:val="TableCells"/>
              <w:numPr>
                <w:ilvl w:val="0"/>
                <w:numId w:val="12"/>
              </w:numPr>
              <w:ind w:hanging="0" w:start="0"/>
              <w:rPr/>
            </w:pPr>
            <w:r>
              <w:rPr/>
              <w:t>Determines when integrated market interface practices are needed to avoid Material External Impacts (e.g. when regional entities are unable to resolve) and facilitates the development and adoption of policies and procedures that formalize these practices.  In cases where disputes remain, WIO can file proposed policies with an Applicable Regulatory Authority for acceptance/approval.</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Participates in Commerce and Market Facilitation/Coordination at the WIO level. </w:t>
            </w:r>
          </w:p>
          <w:p>
            <w:pPr>
              <w:pStyle w:val="TableCells"/>
              <w:numPr>
                <w:ilvl w:val="0"/>
                <w:numId w:val="12"/>
              </w:numPr>
              <w:ind w:hanging="0" w:start="0"/>
              <w:rPr/>
            </w:pPr>
            <w:r>
              <w:rPr/>
              <w:t>Coordinates market interface aspects of generation and transmission integration to extent authorized by Legislation or the Applicable Regulatory Authority.</w:t>
            </w:r>
          </w:p>
          <w:p>
            <w:pPr>
              <w:pStyle w:val="TableCells"/>
              <w:numPr>
                <w:ilvl w:val="0"/>
                <w:numId w:val="12"/>
              </w:numPr>
              <w:ind w:hanging="0" w:start="0"/>
              <w:rPr/>
            </w:pPr>
            <w:r>
              <w:rPr/>
              <w:t>Participates in the resolution of regional market interface seams issues and implements solutions within the region.</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Commercial Practices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Facilitates the development of consistent and compatible commercial practices among market participants.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the facilitation and development of consistent and compatible commercial practices among market participants.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Market Monitoring</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In State C, there is no Market Monitoring function envisioned at the WIO level.</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To the extent that RTOs exist, they will be responsible for general market monitoring functions according to FERC Order 2000.</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OASIS </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OASIS posting practices consistent with WIO/NERC and Applicable Regulatory Authority requirements for consistency within the interconnection.</w:t>
            </w:r>
          </w:p>
          <w:p>
            <w:pPr>
              <w:pStyle w:val="TableCells"/>
              <w:numPr>
                <w:ilvl w:val="0"/>
                <w:numId w:val="12"/>
              </w:numPr>
              <w:ind w:hanging="0" w:start="0"/>
              <w:rPr/>
            </w:pPr>
            <w:r>
              <w:rPr/>
              <w:t>Participates in the NERC/EPRI development of OASIS Standards and Communications Protocols (S&amp;CP).</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Provides input into the development of Interconnection-wide OASIS posting practices.</w:t>
            </w:r>
          </w:p>
          <w:p>
            <w:pPr>
              <w:pStyle w:val="TableCells"/>
              <w:numPr>
                <w:ilvl w:val="0"/>
                <w:numId w:val="12"/>
              </w:numPr>
              <w:ind w:hanging="0" w:start="0"/>
              <w:rPr/>
            </w:pPr>
            <w:r>
              <w:rPr/>
              <w:t>Implements OASIS posting (may be shared with or performed by operating entities within the region).</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Determination of Available Transmission Capacity (ATC)</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ATC determination methodology for Interconnection-wide consistency.</w:t>
            </w:r>
          </w:p>
          <w:p>
            <w:pPr>
              <w:pStyle w:val="TableCells"/>
              <w:numPr>
                <w:ilvl w:val="0"/>
                <w:numId w:val="12"/>
              </w:numPr>
              <w:ind w:hanging="0" w:start="0"/>
              <w:rPr/>
            </w:pPr>
            <w:r>
              <w:rPr/>
              <w:t>Facilitates resolution of inconsistencies between ATC values at the seams.</w:t>
            </w:r>
          </w:p>
          <w:p>
            <w:pPr>
              <w:pStyle w:val="TableCells"/>
              <w:numPr>
                <w:ilvl w:val="0"/>
                <w:numId w:val="12"/>
              </w:numPr>
              <w:ind w:hanging="0" w:start="0"/>
              <w:rPr/>
            </w:pPr>
            <w:r>
              <w:rPr/>
              <w:t>Reviews ATC practices of the REs for consistency with WIO/NERC standards.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Determines ATC values for OASIS posting consistent with Interconnection-wide methodology (may be performed by operating entities within the region).</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Transmission Pricing</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 xml:space="preserve">Facilitates resolution of pricing conflicts at the seams.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REs may develop regional transmission tariffs, otherwise pricing is determined in the tariffs of transmission providers.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4.0 Market Managed Functions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The Market determines energy products, pricing, generation development, and demand-side management.</w:t>
            </w:r>
          </w:p>
          <w:p>
            <w:pPr>
              <w:pStyle w:val="TableCells"/>
              <w:numPr>
                <w:ilvl w:val="0"/>
                <w:numId w:val="12"/>
              </w:numPr>
              <w:ind w:hanging="0" w:start="0"/>
              <w:rPr/>
            </w:pPr>
            <w:r>
              <w:rPr/>
              <w:t>The WIO facilitates consistent definitions and appropriate information disclosure within the WI.</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The Market determines energy products, pricing, generation development, and demand-side management.</w:t>
            </w:r>
          </w:p>
          <w:p>
            <w:pPr>
              <w:pStyle w:val="TableCells"/>
              <w:numPr>
                <w:ilvl w:val="0"/>
                <w:numId w:val="12"/>
              </w:numPr>
              <w:ind w:hanging="0" w:start="0"/>
              <w:rPr/>
            </w:pPr>
            <w:r>
              <w:rPr/>
              <w:t>REs may facilitate consistent definitions and appropriate information disclosure within the region.</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5.0 </w:t>
            </w:r>
            <w:r>
              <w:rPr>
                <w:b/>
                <w:color w:val="000000"/>
                <w:sz w:val="18"/>
              </w:rPr>
              <w:t>Communications Functions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33"/>
              </w:numPr>
              <w:ind w:hanging="360" w:start="432" w:end="0"/>
              <w:rPr>
                <w:color w:val="000000"/>
              </w:rPr>
            </w:pPr>
            <w:r>
              <w:rPr/>
              <w:t>Maintains relationships with the news media, publishes materials for public distribution and coordinates communications activities in the WI.</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33"/>
              </w:numPr>
              <w:ind w:hanging="360" w:start="432" w:end="0"/>
              <w:rPr/>
            </w:pPr>
            <w:r>
              <w:rPr/>
              <w:t>Supports and participates in the communications efforts at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6.0 Environmental Functions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33"/>
              </w:numPr>
              <w:ind w:hanging="360" w:start="432" w:end="0"/>
              <w:rPr/>
            </w:pPr>
            <w:r>
              <w:rPr/>
              <w:t>Serves as a forum for environmental managers in the WI to address important environmental issues common to the electric industry in the WI.</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33"/>
              </w:numPr>
              <w:ind w:hanging="360" w:start="432" w:end="0"/>
              <w:rPr>
                <w:color w:val="000000"/>
              </w:rPr>
            </w:pPr>
            <w:r>
              <w:rPr/>
              <w:t>Supports and participates in environmental efforts at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7.0 Standard Setting </w:t>
            </w:r>
            <w:r>
              <w:rPr>
                <w:b/>
                <w:color w:val="000000"/>
                <w:sz w:val="20"/>
                <w:u w:val="single"/>
              </w:rPr>
              <w:t>Procedures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Establishes administrative procedures and due process consistent with WIO/NERC standards setting procedures.</w:t>
            </w:r>
            <w:r>
              <w:rPr>
                <w:rStyle w:val="FootnoteCharacters"/>
                <w:rStyle w:val="FootnoteReference"/>
              </w:rPr>
              <w:footnoteReference w:id="12"/>
            </w:r>
          </w:p>
          <w:p>
            <w:pPr>
              <w:pStyle w:val="TableCells"/>
              <w:numPr>
                <w:ilvl w:val="0"/>
                <w:numId w:val="12"/>
              </w:numPr>
              <w:ind w:hanging="0" w:start="0"/>
              <w:rPr/>
            </w:pPr>
            <w:r>
              <w:rPr/>
              <w:t>Manages the standards setting and revision processes.</w:t>
            </w:r>
          </w:p>
          <w:p>
            <w:pPr>
              <w:pStyle w:val="TableCells"/>
              <w:numPr>
                <w:ilvl w:val="0"/>
                <w:numId w:val="12"/>
              </w:numPr>
              <w:ind w:hanging="0" w:start="0"/>
              <w:rPr/>
            </w:pPr>
            <w:r>
              <w:rPr/>
              <w:t>Asserts the principle of Interconnection delegation/deference in the NERC standards setting process.</w:t>
            </w:r>
          </w:p>
          <w:p>
            <w:pPr>
              <w:pStyle w:val="TableCells"/>
              <w:numPr>
                <w:ilvl w:val="0"/>
                <w:numId w:val="12"/>
              </w:numPr>
              <w:ind w:hanging="0" w:start="0"/>
              <w:rPr/>
            </w:pPr>
            <w:r>
              <w:rPr/>
              <w:t>Provides WIO Interpretations of WIO/NERC standards.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REs establish administrative procedures and due process for requesting regional variances to WIO/NERC standards.</w:t>
            </w:r>
          </w:p>
          <w:p>
            <w:pPr>
              <w:pStyle w:val="TableCells"/>
              <w:numPr>
                <w:ilvl w:val="0"/>
                <w:numId w:val="12"/>
              </w:numPr>
              <w:ind w:hanging="0" w:start="0"/>
              <w:rPr/>
            </w:pPr>
            <w:r>
              <w:rPr/>
              <w:t>Requests regional variances to WIO/NERC standards where appropriate.</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pPr>
            <w:r>
              <w:rPr>
                <w:b/>
                <w:color w:val="000000"/>
                <w:sz w:val="20"/>
              </w:rPr>
              <w:t xml:space="preserve">8.0 Compliance and Enforcement </w:t>
            </w:r>
            <w:r>
              <w:rPr>
                <w:b/>
                <w:color w:val="000000"/>
                <w:sz w:val="20"/>
                <w:u w:val="single"/>
              </w:rPr>
              <w:t>Procedures</w:t>
            </w:r>
            <w:r>
              <w:rPr>
                <w:b/>
                <w:color w:val="000000"/>
                <w:sz w:val="20"/>
              </w:rPr>
              <w:t xml:space="preserve"> </w:t>
            </w:r>
          </w:p>
          <w:p>
            <w:pPr>
              <w:pStyle w:val="Normal"/>
              <w:ind w:start="72" w:end="0"/>
              <w:rPr>
                <w:b/>
                <w:color w:val="000000"/>
                <w:sz w:val="20"/>
              </w:rPr>
            </w:pPr>
            <w:r>
              <w:rPr>
                <w:b/>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The WIO must comply with certain NERC standards that apply to the Interconnection as a whole.</w:t>
            </w:r>
          </w:p>
          <w:p>
            <w:pPr>
              <w:pStyle w:val="TableCells"/>
              <w:numPr>
                <w:ilvl w:val="0"/>
                <w:numId w:val="12"/>
              </w:numPr>
              <w:ind w:hanging="0" w:start="0"/>
              <w:rPr/>
            </w:pPr>
            <w:r>
              <w:rPr/>
              <w:t>Responsible for compliance with and enforcement of the WIO/NERC standards by the REs and market participants through assumption of the voluntary, RMS program.</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REs provides compliance information to WIO, including information concerning operating entities within its region.</w:t>
            </w:r>
          </w:p>
          <w:p>
            <w:pPr>
              <w:pStyle w:val="TableCells"/>
              <w:numPr>
                <w:ilvl w:val="0"/>
                <w:numId w:val="12"/>
              </w:numPr>
              <w:ind w:hanging="0" w:start="0"/>
              <w:rPr/>
            </w:pPr>
            <w:r>
              <w:rPr/>
              <w:t>REs and market participants are required to comply with WIO/NERC Standards as defined in the voluntary, RMS program.</w:t>
            </w:r>
          </w:p>
        </w:tc>
      </w:tr>
      <w:tr>
        <w:trPr/>
        <w:tc>
          <w:tcPr>
            <w:tcW w:w="1710" w:type="dxa"/>
            <w:tcBorders>
              <w:top w:val="single" w:sz="12" w:space="0" w:color="000000"/>
              <w:start w:val="single" w:sz="4" w:space="0" w:color="000000"/>
              <w:end w:val="single" w:sz="4" w:space="0" w:color="000000"/>
            </w:tcBorders>
          </w:tcPr>
          <w:p>
            <w:pPr>
              <w:pStyle w:val="Normal"/>
              <w:rPr>
                <w:b/>
                <w:color w:val="000000"/>
                <w:sz w:val="20"/>
              </w:rPr>
            </w:pPr>
            <w:r>
              <w:rPr>
                <w:b/>
                <w:color w:val="000000"/>
                <w:sz w:val="20"/>
              </w:rPr>
              <w:t xml:space="preserve">9.0 Dispute Resolution </w:t>
            </w:r>
            <w:r>
              <w:rPr>
                <w:b/>
                <w:color w:val="000000"/>
                <w:sz w:val="20"/>
                <w:u w:val="single"/>
              </w:rPr>
              <w:t>Procedures</w:t>
            </w:r>
          </w:p>
        </w:tc>
        <w:tc>
          <w:tcPr>
            <w:tcW w:w="1620" w:type="dxa"/>
            <w:tcBorders>
              <w:top w:val="single" w:sz="12" w:space="0" w:color="000000"/>
              <w:start w:val="single" w:sz="4"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end w:val="double" w:sz="6" w:space="0" w:color="000000"/>
            </w:tcBorders>
          </w:tcPr>
          <w:p>
            <w:pPr>
              <w:pStyle w:val="TableCells"/>
              <w:numPr>
                <w:ilvl w:val="0"/>
                <w:numId w:val="12"/>
              </w:numPr>
              <w:ind w:hanging="0" w:start="0"/>
              <w:rPr>
                <w:color w:val="000000"/>
              </w:rPr>
            </w:pPr>
            <w:r>
              <w:rPr>
                <w:color w:val="000000"/>
              </w:rPr>
              <w:t>Responsible for WIO ADR procedures and principles.</w:t>
            </w:r>
          </w:p>
          <w:p>
            <w:pPr>
              <w:pStyle w:val="TableCells"/>
              <w:numPr>
                <w:ilvl w:val="0"/>
                <w:numId w:val="12"/>
              </w:numPr>
              <w:ind w:hanging="0" w:start="0"/>
              <w:rPr>
                <w:color w:val="000000"/>
              </w:rPr>
            </w:pPr>
            <w:r>
              <w:rPr/>
              <w:t>The WIO will have an ADR procedure that may include mandatory mediation and mandatory binding arbitration with limited rights of appeal to an Applicable Regulatory Authority.</w:t>
            </w:r>
          </w:p>
          <w:p>
            <w:pPr>
              <w:pStyle w:val="TableCells"/>
              <w:numPr>
                <w:ilvl w:val="0"/>
                <w:numId w:val="12"/>
              </w:numPr>
              <w:ind w:hanging="0" w:start="0"/>
              <w:rPr/>
            </w:pPr>
            <w:r>
              <w:rPr>
                <w:color w:val="000000"/>
              </w:rPr>
            </w:r>
          </w:p>
        </w:tc>
        <w:tc>
          <w:tcPr>
            <w:tcW w:w="5220" w:type="dxa"/>
            <w:tcBorders>
              <w:top w:val="single" w:sz="12" w:space="0" w:color="000000"/>
              <w:start w:val="double" w:sz="6" w:space="0" w:color="000000"/>
              <w:end w:val="double" w:sz="30" w:space="0" w:color="0000FF"/>
            </w:tcBorders>
          </w:tcPr>
          <w:p>
            <w:pPr>
              <w:pStyle w:val="TableCells"/>
              <w:numPr>
                <w:ilvl w:val="0"/>
                <w:numId w:val="12"/>
              </w:numPr>
              <w:ind w:hanging="0" w:start="0"/>
              <w:rPr/>
            </w:pPr>
            <w:r>
              <w:rPr/>
              <w:t>REs may develop their own ADR processes.</w:t>
            </w:r>
          </w:p>
          <w:p>
            <w:pPr>
              <w:pStyle w:val="TableCells"/>
              <w:numPr>
                <w:ilvl w:val="0"/>
                <w:numId w:val="12"/>
              </w:numPr>
              <w:ind w:hanging="0" w:start="0"/>
              <w:rPr/>
            </w:pPr>
            <w:r>
              <w:rPr/>
              <w:t>When requested, REs will participate in WIO ADR.</w:t>
            </w:r>
          </w:p>
        </w:tc>
      </w:tr>
      <w:tr>
        <w:trPr/>
        <w:tc>
          <w:tcPr>
            <w:tcW w:w="1710" w:type="dxa"/>
            <w:tcBorders>
              <w:top w:val="single" w:sz="12" w:space="0" w:color="000000"/>
              <w:start w:val="single" w:sz="4" w:space="0" w:color="000000"/>
              <w:bottom w:val="single" w:sz="12" w:space="0" w:color="FF0000"/>
              <w:end w:val="single" w:sz="4" w:space="0" w:color="000000"/>
            </w:tcBorders>
          </w:tcPr>
          <w:p>
            <w:pPr>
              <w:pStyle w:val="Normal"/>
              <w:ind w:start="72" w:end="0"/>
              <w:rPr>
                <w:b/>
                <w:color w:val="000000"/>
                <w:sz w:val="20"/>
              </w:rPr>
            </w:pPr>
            <w:r>
              <w:rPr>
                <w:b/>
                <w:color w:val="000000"/>
                <w:sz w:val="20"/>
              </w:rPr>
              <w:t>10.0 Administrative and Staff</w:t>
            </w:r>
          </w:p>
        </w:tc>
        <w:tc>
          <w:tcPr>
            <w:tcW w:w="1620" w:type="dxa"/>
            <w:tcBorders>
              <w:top w:val="single" w:sz="12" w:space="0" w:color="000000"/>
              <w:start w:val="single" w:sz="4" w:space="0" w:color="000000"/>
              <w:bottom w:val="single" w:sz="12" w:space="0" w:color="FF0000"/>
              <w:end w:val="single" w:sz="4" w:space="0" w:color="000000"/>
            </w:tcBorders>
          </w:tcPr>
          <w:p>
            <w:pPr>
              <w:pStyle w:val="Normal"/>
              <w:snapToGrid w:val="false"/>
              <w:ind w:start="72" w:end="0"/>
              <w:rPr>
                <w:b/>
                <w:color w:val="000000"/>
                <w:sz w:val="20"/>
              </w:rPr>
            </w:pPr>
            <w:r>
              <w:rPr>
                <w:b/>
                <w:color w:val="000000"/>
                <w:sz w:val="20"/>
              </w:rPr>
            </w:r>
          </w:p>
          <w:p>
            <w:pPr>
              <w:pStyle w:val="Normal"/>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FF0000"/>
              <w:end w:val="double" w:sz="6" w:space="0" w:color="000000"/>
            </w:tcBorders>
          </w:tcPr>
          <w:p>
            <w:pPr>
              <w:pStyle w:val="Normal"/>
              <w:keepLines/>
              <w:rPr>
                <w:color w:val="000000"/>
              </w:rPr>
            </w:pPr>
            <w:r>
              <w:rPr>
                <w:color w:val="000000"/>
              </w:rPr>
              <w:t>Responsible for WIO administration and staff</w:t>
            </w:r>
          </w:p>
        </w:tc>
        <w:tc>
          <w:tcPr>
            <w:tcW w:w="5220" w:type="dxa"/>
            <w:tcBorders>
              <w:top w:val="single" w:sz="12" w:space="0" w:color="000000"/>
              <w:start w:val="double" w:sz="6" w:space="0" w:color="000000"/>
              <w:bottom w:val="single" w:sz="12" w:space="0" w:color="FF0000"/>
              <w:end w:val="double" w:sz="30" w:space="0" w:color="0000FF"/>
            </w:tcBorders>
          </w:tcPr>
          <w:p>
            <w:pPr>
              <w:pStyle w:val="Normal"/>
              <w:keepLines/>
              <w:rPr>
                <w:color w:val="000000"/>
              </w:rPr>
            </w:pPr>
            <w:r>
              <w:rPr>
                <w:color w:val="000000"/>
              </w:rPr>
              <w:t>Responsible for RE administration and staff</w:t>
            </w:r>
          </w:p>
        </w:tc>
      </w:tr>
    </w:tbl>
    <w:p>
      <w:pPr>
        <w:sectPr>
          <w:headerReference w:type="default" r:id="rId26"/>
          <w:headerReference w:type="first" r:id="rId27"/>
          <w:footerReference w:type="default" r:id="rId28"/>
          <w:footerReference w:type="first" r:id="rId29"/>
          <w:footnotePr>
            <w:numFmt w:val="decimal"/>
          </w:footnotePr>
          <w:type w:val="nextPage"/>
          <w:pgSz w:orient="landscape" w:w="15840" w:h="12240"/>
          <w:pgMar w:left="1440" w:right="1440" w:gutter="0" w:header="720" w:top="1800" w:footer="720" w:bottom="1800"/>
          <w:pgNumType w:fmt="decimal"/>
          <w:formProt w:val="false"/>
          <w:textDirection w:val="lrTb"/>
          <w:docGrid w:type="default" w:linePitch="360" w:charSpace="0"/>
        </w:sectPr>
      </w:pPr>
    </w:p>
    <w:p>
      <w:pPr>
        <w:pStyle w:val="Heading3"/>
        <w:rPr>
          <w:b/>
        </w:rPr>
      </w:pPr>
      <w:r>
        <w:rPr>
          <w:b/>
        </w:rPr>
        <w:t>Future (State X) Assumptions and Principles:</w:t>
      </w:r>
    </w:p>
    <w:p>
      <w:pPr>
        <w:pStyle w:val="Normal"/>
        <w:rPr>
          <w:b/>
        </w:rPr>
      </w:pPr>
      <w:r>
        <w:rPr>
          <w:b/>
        </w:rPr>
      </w:r>
    </w:p>
    <w:p>
      <w:pPr>
        <w:pStyle w:val="Normal"/>
        <w:rPr/>
      </w:pPr>
      <w:r>
        <w:rPr/>
        <w:t>State X represents a possible future state characterized by fully operational RTOs in all areas of the Western Interconnection and the passage of legislation that empowers FERC to delegate responsibility for reliability to self-regulating reliability organizations.  The assumptions and principles used to develop the State X matrix are:</w:t>
      </w:r>
    </w:p>
    <w:p>
      <w:pPr>
        <w:pStyle w:val="Normal"/>
        <w:rPr/>
      </w:pPr>
      <w:r>
        <w:rPr/>
      </w:r>
    </w:p>
    <w:p>
      <w:pPr>
        <w:pStyle w:val="BlockText"/>
        <w:numPr>
          <w:ilvl w:val="0"/>
          <w:numId w:val="4"/>
        </w:numPr>
        <w:tabs>
          <w:tab w:val="clear" w:pos="360"/>
          <w:tab w:val="left" w:pos="1440" w:leader="none"/>
        </w:tabs>
        <w:ind w:hanging="720" w:start="1440" w:end="720"/>
        <w:rPr/>
      </w:pPr>
      <w:r>
        <w:rPr/>
        <w:t>The WIO will receive its reliability authority, its responsibility to ensure reliable operation within the Western Interconnection, and its compliance and sanctioning authority through Reliability Legislation that will provide the FERC with authority over reliability.  Consistent with the Legislation, NAERO, with FERC approval, will delegate authority with deference to the WIO.</w:t>
      </w:r>
    </w:p>
    <w:p>
      <w:pPr>
        <w:pStyle w:val="Normal"/>
        <w:ind w:hanging="720" w:start="1440" w:end="720"/>
        <w:rPr/>
      </w:pPr>
      <w:r>
        <w:rPr/>
      </w:r>
    </w:p>
    <w:p>
      <w:pPr>
        <w:pStyle w:val="BlockText"/>
        <w:numPr>
          <w:ilvl w:val="0"/>
          <w:numId w:val="4"/>
        </w:numPr>
        <w:tabs>
          <w:tab w:val="clear" w:pos="360"/>
          <w:tab w:val="left" w:pos="1440" w:leader="none"/>
        </w:tabs>
        <w:ind w:hanging="720" w:start="1440" w:end="720"/>
        <w:rPr/>
      </w:pPr>
      <w:r>
        <w:rPr/>
        <w:t>Each RTO will receive their authority and responsibility directly from the FERC consistent with the requirements of Order 2000.</w:t>
      </w:r>
    </w:p>
    <w:p>
      <w:pPr>
        <w:pStyle w:val="Normal"/>
        <w:ind w:hanging="720" w:start="1440" w:end="720"/>
        <w:rPr/>
      </w:pPr>
      <w:r>
        <w:rPr/>
      </w:r>
    </w:p>
    <w:p>
      <w:pPr>
        <w:pStyle w:val="BlockText"/>
        <w:numPr>
          <w:ilvl w:val="0"/>
          <w:numId w:val="4"/>
        </w:numPr>
        <w:tabs>
          <w:tab w:val="clear" w:pos="360"/>
          <w:tab w:val="left" w:pos="1440" w:leader="none"/>
        </w:tabs>
        <w:ind w:hanging="720" w:start="1440" w:end="720"/>
        <w:rPr/>
      </w:pPr>
      <w:r>
        <w:rPr/>
        <w:t>The allocation of authorities and responsibilities between the WIO and the RTOs in the WI, including allocation of functions and procedures, will be consistent with the Reliability Legislation/FERC/NAERO delegation to the WIO and the FERC delegation to the RTOs.</w:t>
      </w:r>
    </w:p>
    <w:p>
      <w:pPr>
        <w:pStyle w:val="Normal"/>
        <w:ind w:hanging="720" w:start="1440" w:end="720"/>
        <w:rPr/>
      </w:pPr>
      <w:r>
        <w:rPr/>
      </w:r>
    </w:p>
    <w:p>
      <w:pPr>
        <w:pStyle w:val="BlockText"/>
        <w:numPr>
          <w:ilvl w:val="0"/>
          <w:numId w:val="4"/>
        </w:numPr>
        <w:tabs>
          <w:tab w:val="clear" w:pos="360"/>
          <w:tab w:val="left" w:pos="1440" w:leader="none"/>
        </w:tabs>
        <w:ind w:hanging="720" w:start="1440" w:end="720"/>
        <w:rPr/>
      </w:pPr>
      <w:r>
        <w:rPr/>
        <w:t>The Applicable Regulatory Authority has accepted that the responsibility for integrating reliability practices and ensuring compliance with reliability standards within the Western Interconnection lies with the WIO.</w:t>
      </w:r>
    </w:p>
    <w:p>
      <w:pPr>
        <w:pStyle w:val="Normal"/>
        <w:ind w:hanging="720" w:start="1440" w:end="720"/>
        <w:rPr/>
      </w:pPr>
      <w:r>
        <w:rPr/>
      </w:r>
    </w:p>
    <w:p>
      <w:pPr>
        <w:pStyle w:val="Normal"/>
        <w:numPr>
          <w:ilvl w:val="0"/>
          <w:numId w:val="4"/>
        </w:numPr>
        <w:tabs>
          <w:tab w:val="clear" w:pos="720"/>
          <w:tab w:val="left" w:pos="1440" w:leader="none"/>
        </w:tabs>
        <w:ind w:hanging="720" w:start="1440" w:end="720"/>
        <w:rPr/>
      </w:pPr>
      <w:r>
        <w:rPr/>
        <w:t>The Applicable Regulatory Authority will look to the WIO for recommendations for coordinating Market Interface practices among the RTOs in the Western Interconnection.</w:t>
      </w:r>
      <w:r>
        <w:rPr>
          <w:rStyle w:val="FootnoteCharacters"/>
          <w:rStyle w:val="FootnoteReference"/>
        </w:rPr>
        <w:footnoteReference w:id="13"/>
      </w:r>
    </w:p>
    <w:p>
      <w:pPr>
        <w:pStyle w:val="Normal"/>
        <w:ind w:start="720" w:end="720"/>
        <w:rPr/>
      </w:pPr>
      <w:r>
        <w:rPr/>
      </w:r>
    </w:p>
    <w:p>
      <w:pPr>
        <w:pStyle w:val="BlockText"/>
        <w:numPr>
          <w:ilvl w:val="0"/>
          <w:numId w:val="4"/>
        </w:numPr>
        <w:tabs>
          <w:tab w:val="clear" w:pos="360"/>
          <w:tab w:val="left" w:pos="1440" w:leader="none"/>
        </w:tabs>
        <w:ind w:hanging="720" w:start="1440" w:end="720"/>
        <w:rPr/>
      </w:pPr>
      <w:r>
        <w:rPr/>
        <w:t>The RTOs will have the primary responsibility to develop and implement market interface practices, but if RTOs have failed in this regard, the WIO may recommend market interface practices, to the RTOs and to the Applicable Regulatory Authority.</w:t>
      </w:r>
    </w:p>
    <w:p>
      <w:pPr>
        <w:pStyle w:val="BlockText"/>
        <w:ind w:hanging="720" w:start="1440" w:end="720"/>
        <w:rPr/>
      </w:pPr>
      <w:r>
        <w:rPr/>
      </w:r>
    </w:p>
    <w:p>
      <w:pPr>
        <w:pStyle w:val="Normal"/>
        <w:numPr>
          <w:ilvl w:val="0"/>
          <w:numId w:val="4"/>
        </w:numPr>
        <w:tabs>
          <w:tab w:val="clear" w:pos="720"/>
          <w:tab w:val="left" w:pos="1440" w:leader="none"/>
        </w:tabs>
        <w:ind w:hanging="720" w:start="1440" w:end="720"/>
        <w:rPr/>
      </w:pPr>
      <w:r>
        <w:rPr/>
        <w:t>RTOs do not necessarily have to have uniform practices within their regions, but RTO reliability and market interface practices must be compatible with each other and non-preferential, especially at the "seams."</w:t>
        <w:br/>
      </w:r>
    </w:p>
    <w:p>
      <w:pPr>
        <w:pStyle w:val="Normal"/>
        <w:numPr>
          <w:ilvl w:val="0"/>
          <w:numId w:val="4"/>
        </w:numPr>
        <w:tabs>
          <w:tab w:val="clear" w:pos="720"/>
          <w:tab w:val="left" w:pos="1440" w:leader="none"/>
        </w:tabs>
        <w:ind w:hanging="720" w:start="1440" w:end="720"/>
        <w:rPr/>
      </w:pPr>
      <w:r>
        <w:rPr/>
        <w:t>The WIO will have an ADR procedure that includes peer review, mandatory mediation and mandatory binding arbitration (for predesignated issues) with defined rights of appeal to an Applicable Regulatory Authority.</w:t>
      </w:r>
    </w:p>
    <w:p>
      <w:pPr>
        <w:pStyle w:val="Normal"/>
        <w:tabs>
          <w:tab w:val="clear" w:pos="720"/>
          <w:tab w:val="left" w:pos="360" w:leader="none"/>
        </w:tabs>
        <w:ind w:hanging="720" w:start="1440" w:end="720"/>
        <w:rPr/>
      </w:pPr>
      <w:r>
        <w:rPr/>
      </w:r>
    </w:p>
    <w:p>
      <w:pPr>
        <w:pStyle w:val="Normal"/>
        <w:numPr>
          <w:ilvl w:val="0"/>
          <w:numId w:val="4"/>
        </w:numPr>
        <w:tabs>
          <w:tab w:val="clear" w:pos="720"/>
          <w:tab w:val="left" w:pos="1440" w:leader="none"/>
        </w:tabs>
        <w:ind w:hanging="720" w:start="1440" w:end="720"/>
        <w:rPr/>
      </w:pPr>
      <w:r>
        <w:rPr/>
        <w:t>All functions currently performed by the RTAs and WSCC will be performed by the WIO except those functions authorized by an Applicable Regulatory Authority to be performed by an RTO in a specific region.</w:t>
      </w:r>
    </w:p>
    <w:p>
      <w:pPr>
        <w:pStyle w:val="Header"/>
        <w:tabs>
          <w:tab w:val="clear" w:pos="4320"/>
          <w:tab w:val="clear" w:pos="8640"/>
        </w:tabs>
        <w:rPr/>
      </w:pPr>
      <w:r>
        <w:rPr/>
      </w:r>
    </w:p>
    <w:p>
      <w:pPr>
        <w:pStyle w:val="Normal"/>
        <w:rPr>
          <w:sz w:val="18"/>
        </w:rPr>
      </w:pPr>
      <w:r>
        <w:rPr>
          <w:sz w:val="18"/>
        </w:rPr>
      </w:r>
    </w:p>
    <w:p>
      <w:pPr>
        <w:sectPr>
          <w:headerReference w:type="default" r:id="rId30"/>
          <w:headerReference w:type="first" r:id="rId31"/>
          <w:footerReference w:type="default" r:id="rId32"/>
          <w:footerReference w:type="first" r:id="rId33"/>
          <w:footnotePr>
            <w:numFmt w:val="decimal"/>
          </w:footnotePr>
          <w:type w:val="nextPage"/>
          <w:pgSz w:w="12240" w:h="15840"/>
          <w:pgMar w:left="1800" w:right="1800" w:gutter="0" w:header="720" w:top="1440" w:footer="720" w:bottom="1440"/>
          <w:pgNumType w:start="18" w:fmt="decimal"/>
          <w:formProt w:val="false"/>
          <w:textDirection w:val="lrTb"/>
          <w:docGrid w:type="default" w:linePitch="360" w:charSpace="0"/>
        </w:sectPr>
        <w:pStyle w:val="Normal"/>
        <w:rPr>
          <w:sz w:val="18"/>
        </w:rPr>
      </w:pPr>
      <w:r>
        <w:rPr>
          <w:sz w:val="18"/>
        </w:rPr>
      </w:r>
    </w:p>
    <w:tbl>
      <w:tblPr>
        <w:tblW w:w="13950" w:type="dxa"/>
        <w:jc w:val="start"/>
        <w:tblInd w:w="198" w:type="dxa"/>
        <w:tblLayout w:type="fixed"/>
        <w:tblCellMar>
          <w:top w:w="0" w:type="dxa"/>
          <w:start w:w="108" w:type="dxa"/>
          <w:bottom w:w="0" w:type="dxa"/>
          <w:end w:w="108" w:type="dxa"/>
        </w:tblCellMar>
      </w:tblPr>
      <w:tblGrid>
        <w:gridCol w:w="1710"/>
        <w:gridCol w:w="1620"/>
        <w:gridCol w:w="5400"/>
        <w:gridCol w:w="5220"/>
      </w:tblGrid>
      <w:tr>
        <w:trPr>
          <w:tblHeader w:val="true"/>
          <w:trHeight w:val="345" w:hRule="atLeast"/>
        </w:trPr>
        <w:tc>
          <w:tcPr>
            <w:tcW w:w="1710" w:type="dxa"/>
            <w:vMerge w:val="restart"/>
            <w:tcBorders>
              <w:top w:val="single" w:sz="12" w:space="0" w:color="000000"/>
              <w:start w:val="single" w:sz="4" w:space="0" w:color="000000"/>
              <w:bottom w:val="single" w:sz="4" w:space="0" w:color="000000"/>
              <w:end w:val="single" w:sz="4" w:space="0" w:color="000000"/>
            </w:tcBorders>
            <w:vAlign w:val="bottom"/>
          </w:tcPr>
          <w:p>
            <w:pPr>
              <w:pStyle w:val="Heading5"/>
              <w:numPr>
                <w:ilvl w:val="0"/>
                <w:numId w:val="0"/>
              </w:numPr>
              <w:tabs>
                <w:tab w:val="clear" w:pos="720"/>
                <w:tab w:val="left" w:pos="360" w:leader="none"/>
              </w:tabs>
              <w:spacing w:before="240" w:after="0"/>
              <w:ind w:hanging="0" w:start="0"/>
              <w:rPr>
                <w:b/>
                <w:sz w:val="20"/>
              </w:rPr>
            </w:pPr>
            <w:r>
              <w:rPr>
                <w:b/>
                <w:sz w:val="20"/>
              </w:rPr>
              <w:t>Function or Procedure</w:t>
            </w:r>
          </w:p>
        </w:tc>
        <w:tc>
          <w:tcPr>
            <w:tcW w:w="1620" w:type="dxa"/>
            <w:vMerge w:val="restart"/>
            <w:tcBorders>
              <w:top w:val="single" w:sz="12" w:space="0" w:color="000000"/>
              <w:start w:val="single" w:sz="4" w:space="0" w:color="000000"/>
              <w:bottom w:val="single" w:sz="4" w:space="0" w:color="000000"/>
              <w:end w:val="single" w:sz="4" w:space="0" w:color="000000"/>
            </w:tcBorders>
            <w:vAlign w:val="bottom"/>
          </w:tcPr>
          <w:p>
            <w:pPr>
              <w:pStyle w:val="Heading5"/>
              <w:numPr>
                <w:ilvl w:val="0"/>
                <w:numId w:val="0"/>
              </w:numPr>
              <w:tabs>
                <w:tab w:val="clear" w:pos="720"/>
                <w:tab w:val="left" w:pos="360" w:leader="none"/>
              </w:tabs>
              <w:spacing w:before="240" w:after="0"/>
              <w:ind w:hanging="0" w:start="0"/>
              <w:rPr>
                <w:b/>
                <w:sz w:val="20"/>
              </w:rPr>
            </w:pPr>
            <w:r>
              <w:rPr>
                <w:b/>
                <w:sz w:val="20"/>
              </w:rPr>
              <w:t>Sub-function or Example</w:t>
            </w:r>
          </w:p>
        </w:tc>
        <w:tc>
          <w:tcPr>
            <w:tcW w:w="10620" w:type="dxa"/>
            <w:gridSpan w:val="2"/>
            <w:tcBorders>
              <w:top w:val="single" w:sz="12" w:space="0" w:color="000000"/>
              <w:start w:val="single" w:sz="4" w:space="0" w:color="000000"/>
              <w:bottom w:val="single" w:sz="4" w:space="0" w:color="000000"/>
              <w:end w:val="double" w:sz="30" w:space="0" w:color="0000FF"/>
            </w:tcBorders>
            <w:vAlign w:val="bottom"/>
          </w:tcPr>
          <w:p>
            <w:pPr>
              <w:pStyle w:val="Heading2"/>
              <w:numPr>
                <w:ilvl w:val="0"/>
                <w:numId w:val="0"/>
              </w:numPr>
              <w:tabs>
                <w:tab w:val="clear" w:pos="720"/>
                <w:tab w:val="left" w:pos="360" w:leader="none"/>
              </w:tabs>
              <w:spacing w:before="240" w:after="60"/>
              <w:ind w:hanging="0" w:start="0"/>
              <w:jc w:val="center"/>
              <w:rPr>
                <w:i w:val="false"/>
                <w:i w:val="false"/>
              </w:rPr>
            </w:pPr>
            <w:r>
              <w:rPr>
                <w:i w:val="false"/>
              </w:rPr>
              <w:t>FUTURE (STATE X) ISSUES IDENTIFICATION MATRIX</w:t>
            </w:r>
          </w:p>
          <w:p>
            <w:pPr>
              <w:pStyle w:val="Normal"/>
              <w:jc w:val="center"/>
              <w:rPr>
                <w:i/>
                <w:i/>
              </w:rPr>
            </w:pPr>
            <w:r>
              <w:rPr>
                <w:i/>
              </w:rPr>
            </w:r>
          </w:p>
        </w:tc>
      </w:tr>
      <w:tr>
        <w:trPr>
          <w:tblHeader w:val="true"/>
          <w:trHeight w:val="555" w:hRule="atLeast"/>
        </w:trPr>
        <w:tc>
          <w:tcPr>
            <w:tcW w:w="1710" w:type="dxa"/>
            <w:vMerge w:val="continue"/>
            <w:tcBorders>
              <w:top w:val="single" w:sz="12" w:space="0" w:color="000000"/>
              <w:start w:val="single" w:sz="4" w:space="0" w:color="000000"/>
              <w:bottom w:val="single" w:sz="4" w:space="0" w:color="000000"/>
              <w:end w:val="single" w:sz="4" w:space="0" w:color="000000"/>
            </w:tcBorders>
            <w:vAlign w:val="bottom"/>
          </w:tcPr>
          <w:p>
            <w:pPr>
              <w:pStyle w:val="Heading4"/>
              <w:numPr>
                <w:ilvl w:val="0"/>
                <w:numId w:val="0"/>
              </w:numPr>
              <w:tabs>
                <w:tab w:val="clear" w:pos="720"/>
                <w:tab w:val="left" w:pos="360" w:leader="none"/>
              </w:tabs>
              <w:snapToGrid w:val="false"/>
              <w:spacing w:before="240" w:after="0"/>
              <w:ind w:hanging="0" w:start="0"/>
              <w:rPr>
                <w:i/>
                <w:i/>
                <w:sz w:val="20"/>
              </w:rPr>
            </w:pPr>
            <w:r>
              <w:rPr>
                <w:i/>
                <w:sz w:val="20"/>
              </w:rPr>
            </w:r>
          </w:p>
        </w:tc>
        <w:tc>
          <w:tcPr>
            <w:tcW w:w="1620" w:type="dxa"/>
            <w:vMerge w:val="continue"/>
            <w:tcBorders>
              <w:top w:val="single" w:sz="12" w:space="0" w:color="000000"/>
              <w:start w:val="single" w:sz="4" w:space="0" w:color="000000"/>
              <w:bottom w:val="single" w:sz="4" w:space="0" w:color="000000"/>
              <w:end w:val="single" w:sz="4" w:space="0" w:color="000000"/>
            </w:tcBorders>
            <w:vAlign w:val="bottom"/>
          </w:tcPr>
          <w:p>
            <w:pPr>
              <w:pStyle w:val="Heading5"/>
              <w:numPr>
                <w:ilvl w:val="0"/>
                <w:numId w:val="0"/>
              </w:numPr>
              <w:tabs>
                <w:tab w:val="clear" w:pos="720"/>
                <w:tab w:val="left" w:pos="360" w:leader="none"/>
              </w:tabs>
              <w:snapToGrid w:val="false"/>
              <w:spacing w:before="240" w:after="0"/>
              <w:ind w:hanging="0" w:start="0"/>
              <w:rPr>
                <w:b/>
                <w:sz w:val="20"/>
              </w:rPr>
            </w:pPr>
            <w:r>
              <w:rPr>
                <w:b/>
                <w:sz w:val="20"/>
              </w:rPr>
            </w:r>
          </w:p>
        </w:tc>
        <w:tc>
          <w:tcPr>
            <w:tcW w:w="5400" w:type="dxa"/>
            <w:tcBorders>
              <w:top w:val="single" w:sz="4" w:space="0" w:color="000000"/>
              <w:start w:val="single" w:sz="4" w:space="0" w:color="000000"/>
              <w:end w:val="double" w:sz="6" w:space="0" w:color="000000"/>
            </w:tcBorders>
            <w:vAlign w:val="bottom"/>
          </w:tcPr>
          <w:p>
            <w:pPr>
              <w:pStyle w:val="Heading2"/>
              <w:numPr>
                <w:ilvl w:val="0"/>
                <w:numId w:val="0"/>
              </w:numPr>
              <w:tabs>
                <w:tab w:val="clear" w:pos="720"/>
                <w:tab w:val="left" w:pos="360" w:leader="none"/>
              </w:tabs>
              <w:spacing w:before="240" w:after="60"/>
              <w:ind w:hanging="0" w:start="0"/>
              <w:jc w:val="center"/>
              <w:rPr>
                <w:i w:val="false"/>
                <w:i w:val="false"/>
              </w:rPr>
            </w:pPr>
            <w:r>
              <w:rPr>
                <w:i w:val="false"/>
              </w:rPr>
              <w:t>WIO Authorities and Responsibilities</w:t>
            </w:r>
            <w:r>
              <w:rPr>
                <w:rStyle w:val="FootnoteCharacters"/>
                <w:rStyle w:val="FootnoteReference"/>
                <w:i/>
              </w:rPr>
              <w:footnoteReference w:id="14"/>
            </w:r>
          </w:p>
        </w:tc>
        <w:tc>
          <w:tcPr>
            <w:tcW w:w="5220" w:type="dxa"/>
            <w:tcBorders>
              <w:top w:val="single" w:sz="4" w:space="0" w:color="000000"/>
              <w:start w:val="double" w:sz="6" w:space="0" w:color="000000"/>
              <w:end w:val="double" w:sz="30" w:space="0" w:color="0000FF"/>
            </w:tcBorders>
            <w:vAlign w:val="bottom"/>
          </w:tcPr>
          <w:p>
            <w:pPr>
              <w:pStyle w:val="Heading2"/>
              <w:numPr>
                <w:ilvl w:val="0"/>
                <w:numId w:val="0"/>
              </w:numPr>
              <w:tabs>
                <w:tab w:val="clear" w:pos="720"/>
                <w:tab w:val="left" w:pos="360" w:leader="none"/>
              </w:tabs>
              <w:spacing w:before="240" w:after="60"/>
              <w:ind w:hanging="0" w:start="0"/>
              <w:jc w:val="center"/>
              <w:rPr>
                <w:i w:val="false"/>
                <w:i w:val="false"/>
              </w:rPr>
            </w:pPr>
            <w:r>
              <w:rPr>
                <w:i w:val="false"/>
              </w:rPr>
              <w:t>RTO Authorities and Responsibilities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1.0 Planning (Adequacy)</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Normal"/>
              <w:keepLines/>
              <w:snapToGrid w:val="false"/>
              <w:rPr>
                <w:b/>
                <w:color w:val="000000"/>
                <w:sz w:val="20"/>
              </w:rPr>
            </w:pPr>
            <w:r>
              <w:rPr>
                <w:b/>
                <w:color w:val="000000"/>
                <w:sz w:val="20"/>
              </w:rPr>
            </w:r>
          </w:p>
        </w:tc>
        <w:tc>
          <w:tcPr>
            <w:tcW w:w="5220" w:type="dxa"/>
            <w:tcBorders>
              <w:top w:val="single" w:sz="12" w:space="0" w:color="000000"/>
              <w:start w:val="double" w:sz="6" w:space="0" w:color="000000"/>
              <w:bottom w:val="single" w:sz="12" w:space="0" w:color="000000"/>
              <w:end w:val="double" w:sz="30" w:space="0" w:color="0000FF"/>
            </w:tcBorders>
          </w:tcPr>
          <w:p>
            <w:pPr>
              <w:pStyle w:val="Normal"/>
              <w:keepLines/>
              <w:snapToGrid w:val="false"/>
              <w:rPr>
                <w:color w:val="000000"/>
              </w:rPr>
            </w:pPr>
            <w:r>
              <w:rPr>
                <w:color w:val="000000"/>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Planning Standards and Compliance Templates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planning standards (generation, load and transmission) and compliance templates for the WI (WIO/NAERO).</w:t>
            </w:r>
          </w:p>
          <w:p>
            <w:pPr>
              <w:pStyle w:val="TableCells"/>
              <w:numPr>
                <w:ilvl w:val="0"/>
                <w:numId w:val="12"/>
              </w:numPr>
              <w:ind w:hanging="0" w:start="0"/>
              <w:rPr/>
            </w:pPr>
            <w:r>
              <w:rPr/>
              <w:t>Disputes between the WIO and RTOs regarding either requests for RTO variances or WIO concerns about RTO planning standards will be resolved by the due process discussed in Function 7.</w:t>
            </w:r>
          </w:p>
          <w:p>
            <w:pPr>
              <w:pStyle w:val="TableCells"/>
              <w:numPr>
                <w:ilvl w:val="0"/>
                <w:numId w:val="12"/>
              </w:numPr>
              <w:ind w:hanging="0" w:start="0"/>
              <w:rPr/>
            </w:pPr>
            <w:r>
              <w:rPr/>
              <w:t>The WIO should not have a primary role in developing RTO planning standards that are not NAERO standards and do not involve “material external impacts.”</w:t>
              <w:br/>
            </w:r>
            <w:r>
              <w:rPr>
                <w:i/>
              </w:rPr>
              <w:t xml:space="preserve">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color w:val="000000"/>
              </w:rPr>
            </w:pPr>
            <w:r>
              <w:rPr>
                <w:color w:val="000000"/>
              </w:rPr>
              <w:t>Participates in standards and compliance template development at the WIO.</w:t>
            </w:r>
          </w:p>
          <w:p>
            <w:pPr>
              <w:pStyle w:val="TableCells"/>
              <w:numPr>
                <w:ilvl w:val="0"/>
                <w:numId w:val="12"/>
              </w:numPr>
              <w:ind w:hanging="0" w:start="0"/>
              <w:rPr/>
            </w:pPr>
            <w:r>
              <w:rPr/>
              <w:t>Develops requests for RTO variances from WI (WIO/NAERO) standards</w:t>
            </w:r>
            <w:r>
              <w:rPr>
                <w:color w:val="000000"/>
              </w:rPr>
              <w:t xml:space="preserve"> and compliance templates</w:t>
            </w:r>
            <w:r>
              <w:rPr/>
              <w:t>.</w:t>
            </w:r>
          </w:p>
          <w:p>
            <w:pPr>
              <w:pStyle w:val="TableCells"/>
              <w:numPr>
                <w:ilvl w:val="0"/>
                <w:numId w:val="12"/>
              </w:numPr>
              <w:ind w:hanging="0" w:start="0"/>
              <w:rPr/>
            </w:pPr>
            <w:r>
              <w:rPr/>
              <w:t>Establishes RTO planning standards (without material external impacts) as required.</w:t>
            </w:r>
          </w:p>
          <w:p>
            <w:pPr>
              <w:pStyle w:val="TableCells"/>
              <w:numPr>
                <w:ilvl w:val="0"/>
                <w:numId w:val="12"/>
              </w:numPr>
              <w:ind w:hanging="0" w:start="0"/>
              <w:rPr/>
            </w:pPr>
            <w:r>
              <w:rPr/>
              <w:t>The RTO will publicly post for comment RTO standards whether or not there are material external impacts.</w:t>
            </w:r>
            <w:r>
              <w:rPr>
                <w:rStyle w:val="FootnoteCharacters"/>
                <w:rStyle w:val="FootnoteReference"/>
              </w:rPr>
              <w:footnoteReference w:id="15"/>
            </w:r>
          </w:p>
          <w:p>
            <w:pPr>
              <w:pStyle w:val="TableCells"/>
              <w:numPr>
                <w:ilvl w:val="0"/>
                <w:numId w:val="0"/>
              </w:numPr>
              <w:ind w:hanging="0" w:start="0"/>
              <w:rPr/>
            </w:pPr>
            <w:r>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Compliance</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Monitors and enforces compliance with WIO/NAERO planning standards in the Western Interconnection.</w:t>
            </w:r>
          </w:p>
          <w:p>
            <w:pPr>
              <w:pStyle w:val="TableCells"/>
              <w:numPr>
                <w:ilvl w:val="0"/>
                <w:numId w:val="12"/>
              </w:numPr>
              <w:ind w:hanging="0" w:start="0"/>
              <w:rPr>
                <w:color w:val="000000"/>
              </w:rPr>
            </w:pPr>
            <w:r>
              <w:rPr/>
              <w:t>Authority to enforce compliance, levy sanctions, fines and penalties.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Supports the compliance monitoring program and provides necessary information to the WIO. </w:t>
            </w:r>
          </w:p>
          <w:p>
            <w:pPr>
              <w:pStyle w:val="TableCells"/>
              <w:numPr>
                <w:ilvl w:val="0"/>
                <w:numId w:val="12"/>
              </w:numPr>
              <w:ind w:hanging="0" w:start="0"/>
              <w:rPr/>
            </w:pPr>
            <w:r>
              <w:rPr/>
              <w:t xml:space="preserve">Monitors compliance with planning standards specific to the RTO programs, which are not WIO/NAERO standards.  </w:t>
            </w:r>
          </w:p>
          <w:p>
            <w:pPr>
              <w:pStyle w:val="TableCells"/>
              <w:numPr>
                <w:ilvl w:val="0"/>
                <w:numId w:val="12"/>
              </w:numPr>
              <w:ind w:hanging="0" w:start="0"/>
              <w:rPr>
                <w:color w:val="000000"/>
              </w:rPr>
            </w:pPr>
            <w:r>
              <w:rPr/>
              <w:t>Primary responsibility for developing information for compliance monitoring resides with the RTOs.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Planning Policies and Procedures </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color w:val="000000"/>
              </w:rPr>
            </w:pPr>
            <w:r>
              <w:rPr>
                <w:color w:val="000000"/>
              </w:rPr>
              <w:t xml:space="preserve">Develops coordinated planning policies and procedures for the Western Interconnection, including facilitation of market-based solutions, consistent with WIO/NAERO standards. </w:t>
            </w:r>
          </w:p>
          <w:p>
            <w:pPr>
              <w:pStyle w:val="TableCells"/>
              <w:numPr>
                <w:ilvl w:val="0"/>
                <w:numId w:val="0"/>
              </w:numPr>
              <w:ind w:hanging="360" w:start="432" w:end="0"/>
              <w:rPr>
                <w:color w:val="000000"/>
              </w:rPr>
            </w:pPr>
            <w:r>
              <w:rPr>
                <w:color w:val="000000"/>
              </w:rPr>
              <w:tab/>
              <w:t>For Example: addresses policy issues that need to be consistent throughout the Western Interconnection and addresses seams issues.</w:t>
            </w:r>
          </w:p>
          <w:p>
            <w:pPr>
              <w:pStyle w:val="TableCells"/>
              <w:numPr>
                <w:ilvl w:val="0"/>
                <w:numId w:val="12"/>
              </w:numPr>
              <w:ind w:hanging="0" w:start="0"/>
              <w:rPr>
                <w:color w:val="000000"/>
              </w:rPr>
            </w:pPr>
            <w:r>
              <w:rPr>
                <w:color w:val="000000"/>
              </w:rPr>
              <w:t>The WIO will be responsible for coordinating inter-regional integration of RTO planning policies and procedures.  (See Order 2000, RTO function #8.)</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color w:val="000000"/>
              </w:rPr>
            </w:pPr>
            <w:r>
              <w:rPr>
                <w:color w:val="000000"/>
              </w:rPr>
              <w:t xml:space="preserve">Determines RTO planning policies and procedures consistent with WIO/NAERO standards. </w:t>
            </w:r>
          </w:p>
          <w:p>
            <w:pPr>
              <w:pStyle w:val="TableCells"/>
              <w:numPr>
                <w:ilvl w:val="0"/>
                <w:numId w:val="12"/>
              </w:numPr>
              <w:ind w:hanging="0" w:start="0"/>
              <w:rPr/>
            </w:pPr>
            <w:r>
              <w:rPr/>
              <w:t xml:space="preserve">Participates in the development of coordinated planning policies and procedures for all entities in the Western Interconnection. </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p>
            <w:pPr>
              <w:pStyle w:val="Normal"/>
              <w:rPr>
                <w:b/>
                <w:color w:val="000000"/>
                <w:sz w:val="20"/>
              </w:rPr>
            </w:pPr>
            <w:r>
              <w:rPr>
                <w:b/>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Reliability Assessments</w:t>
            </w:r>
          </w:p>
          <w:p>
            <w:pPr>
              <w:pStyle w:val="Normal"/>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Primary responsibility to ensure that interconnected bulk electric system reliability assessments are conducted as needed.</w:t>
            </w:r>
          </w:p>
          <w:p>
            <w:pPr>
              <w:pStyle w:val="TableCells"/>
              <w:numPr>
                <w:ilvl w:val="0"/>
                <w:numId w:val="12"/>
              </w:numPr>
              <w:ind w:hanging="0" w:start="0"/>
              <w:rPr/>
            </w:pPr>
            <w:r>
              <w:rPr/>
              <w:t>The WIO may perform interconnected bulk electric system reliability assessments, however it will work in conjunction with RTOs to the greatest extent possible.</w:t>
            </w:r>
          </w:p>
          <w:p>
            <w:pPr>
              <w:pStyle w:val="TableCells"/>
              <w:numPr>
                <w:ilvl w:val="0"/>
                <w:numId w:val="12"/>
              </w:numPr>
              <w:ind w:hanging="0" w:start="0"/>
              <w:rPr/>
            </w:pPr>
            <w:r>
              <w:rPr/>
              <w:t>Requests regional studies when appropriate</w:t>
            </w:r>
            <w:r>
              <w:rPr>
                <w:rStyle w:val="CommentReference"/>
                <w:vanish/>
                <w:color w:val="FF0000"/>
              </w:rPr>
              <w:t xml:space="preserve"> </w:t>
            </w:r>
            <w:r>
              <w:rPr>
                <w:b/>
              </w:rPr>
              <w:t>,</w:t>
            </w:r>
            <w:r>
              <w:rPr/>
              <w:t xml:space="preserve"> and</w:t>
            </w:r>
          </w:p>
          <w:p>
            <w:pPr>
              <w:pStyle w:val="TableCells"/>
              <w:numPr>
                <w:ilvl w:val="0"/>
                <w:numId w:val="12"/>
              </w:numPr>
              <w:ind w:hanging="0" w:start="0"/>
              <w:rPr/>
            </w:pPr>
            <w:r>
              <w:rPr/>
              <w:t xml:space="preserve">Facilitates coordinated reliability assessments among RTOs.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Has primary responsibility for RTO reliability assessments as necessary or as requested by the WIO.</w:t>
            </w:r>
            <w:r>
              <w:rPr>
                <w:rStyle w:val="FootnoteCharacters"/>
                <w:rStyle w:val="FootnoteReference"/>
              </w:rPr>
              <w:footnoteReference w:id="16"/>
            </w:r>
            <w:r>
              <w:rPr/>
              <w:t xml:space="preserve"> </w:t>
            </w:r>
          </w:p>
          <w:p>
            <w:pPr>
              <w:pStyle w:val="TableCells"/>
              <w:numPr>
                <w:ilvl w:val="0"/>
                <w:numId w:val="12"/>
              </w:numPr>
              <w:ind w:hanging="0" w:start="0"/>
              <w:rPr/>
            </w:pPr>
            <w:r>
              <w:rPr/>
              <w:t>Provides data and information required for WIO interconnection-wide reliability assessments.</w:t>
            </w:r>
          </w:p>
          <w:p>
            <w:pPr>
              <w:pStyle w:val="TableCells"/>
              <w:numPr>
                <w:ilvl w:val="0"/>
                <w:numId w:val="12"/>
              </w:numPr>
              <w:ind w:hanging="0" w:start="0"/>
              <w:rPr/>
            </w:pPr>
            <w:r>
              <w:rPr/>
              <w:t>Participates at the WIO in assessing the ability of the WI and regional systems to meet reliability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Example:</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Transmission Planning and Expansion</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Review RTO project planning / system expansion studies where appropriate for consistency with WIO Coordinated Planning procedures, for compliance with path rating procedures and for compliance with WIO/NAERO reliability criteria.</w:t>
            </w:r>
          </w:p>
          <w:p>
            <w:pPr>
              <w:pStyle w:val="TableCells"/>
              <w:numPr>
                <w:ilvl w:val="0"/>
                <w:numId w:val="12"/>
              </w:numPr>
              <w:ind w:hanging="0" w:start="0"/>
              <w:rPr/>
            </w:pPr>
            <w:r>
              <w:rPr/>
              <w:t>WIO may initiate or perform interconnected bulk electric system planning studies in conjunction and coordination with the affected RTOs’ coordinated planning efforts.</w:t>
            </w:r>
          </w:p>
          <w:p>
            <w:pPr>
              <w:pStyle w:val="TableCells"/>
              <w:numPr>
                <w:ilvl w:val="0"/>
                <w:numId w:val="12"/>
              </w:numPr>
              <w:ind w:hanging="0" w:start="0"/>
              <w:rPr/>
            </w:pPr>
            <w:r>
              <w:rPr/>
              <w:t>If the WIO Board determines that an issue is not adequately addressed by RTO studies and the RTO does not revise the study, the WIO can perform independent, interconnected bulk electric system planning studies.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Responsible for planning transmission facilities and facilitation of market-based solutions.</w:t>
            </w:r>
          </w:p>
          <w:p>
            <w:pPr>
              <w:pStyle w:val="TableCells"/>
              <w:numPr>
                <w:ilvl w:val="0"/>
                <w:numId w:val="12"/>
              </w:numPr>
              <w:ind w:hanging="0" w:start="0"/>
              <w:rPr/>
            </w:pPr>
            <w:r>
              <w:rPr/>
              <w:t>Perform system studies, consistent with WIO procedures and criteria, to determine the appropriate solutions to reliability deficiencies (bulk electric system and regional) and/or to meet commercial needs of the marketplace.  Studies should consider transmission and non-transmission alternatives as appropriate.</w:t>
            </w:r>
          </w:p>
          <w:p>
            <w:pPr>
              <w:pStyle w:val="TableCells"/>
              <w:numPr>
                <w:ilvl w:val="0"/>
                <w:numId w:val="12"/>
              </w:numPr>
              <w:ind w:hanging="0" w:start="0"/>
              <w:rPr/>
            </w:pPr>
            <w:r>
              <w:rPr/>
              <w:t>Will participate in the WIO Coordinated Planning process.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rPr>
            </w:pPr>
            <w:r>
              <w:rPr>
                <w:b/>
                <w:color w:val="000000"/>
                <w:sz w:val="20"/>
              </w:rPr>
              <w:t>Specific Example:</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Resource Adequacy Assessment</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Assess interconnected bulk electric system resource adequacy (considering transmission limitations) and alert the industry, marketplace, regulatory community and public to any potential deficiencies.</w:t>
            </w:r>
          </w:p>
          <w:p>
            <w:pPr>
              <w:pStyle w:val="TableCells"/>
              <w:numPr>
                <w:ilvl w:val="0"/>
                <w:numId w:val="12"/>
              </w:numPr>
              <w:ind w:hanging="0" w:start="0"/>
              <w:rPr/>
            </w:pPr>
            <w:r>
              <w:rPr/>
              <w:t xml:space="preserve">The WIO and RTOs perform adequacy assessments. WIO performs interconnected bulk electric system assessments based on information provided by the RTOs.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Will perform resource adequacy assessments according to established standards for its region.</w:t>
            </w:r>
          </w:p>
          <w:p>
            <w:pPr>
              <w:pStyle w:val="TableCells"/>
              <w:numPr>
                <w:ilvl w:val="0"/>
                <w:numId w:val="12"/>
              </w:numPr>
              <w:ind w:hanging="0" w:start="0"/>
              <w:rPr/>
            </w:pPr>
            <w:r>
              <w:rPr/>
              <w:t>Supports interconnected bulk electric system resource adequacy assessment by providing necessary information to the WIO and participating in WIO assessments.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Database &amp; Assessment Tools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Determines data requirements and has authority to collect data.</w:t>
            </w:r>
          </w:p>
          <w:p>
            <w:pPr>
              <w:pStyle w:val="TableCells"/>
              <w:numPr>
                <w:ilvl w:val="0"/>
                <w:numId w:val="12"/>
              </w:numPr>
              <w:ind w:hanging="0" w:start="0"/>
              <w:rPr/>
            </w:pPr>
            <w:r>
              <w:rPr/>
              <w:t xml:space="preserve">Develops required interconnected bulk electric system databases using a common data format. </w:t>
            </w:r>
          </w:p>
          <w:p>
            <w:pPr>
              <w:pStyle w:val="TableCells"/>
              <w:numPr>
                <w:ilvl w:val="0"/>
                <w:numId w:val="12"/>
              </w:numPr>
              <w:ind w:hanging="0" w:start="0"/>
              <w:rPr/>
            </w:pPr>
            <w:r>
              <w:rPr/>
              <w:t xml:space="preserve">Develops and/or acquires planning tools for use by WIO and members.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Participates in developing interconnected bulk electric system databases and planning tools. </w:t>
            </w:r>
          </w:p>
          <w:p>
            <w:pPr>
              <w:pStyle w:val="TableCells"/>
              <w:numPr>
                <w:ilvl w:val="0"/>
                <w:numId w:val="12"/>
              </w:numPr>
              <w:ind w:hanging="0" w:start="0"/>
              <w:rPr/>
            </w:pPr>
            <w:r>
              <w:rPr/>
              <w:t>Has the responsibility to provide data requested by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Path Ratings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principles and procedures for determining significant path ratings (the WIO Path Rating Process).</w:t>
            </w:r>
          </w:p>
          <w:p>
            <w:pPr>
              <w:pStyle w:val="TableCells"/>
              <w:numPr>
                <w:ilvl w:val="0"/>
                <w:numId w:val="0"/>
              </w:numPr>
              <w:ind w:hanging="0" w:start="360" w:end="0"/>
              <w:rPr>
                <w:i/>
                <w:i/>
              </w:rPr>
            </w:pPr>
            <w:r>
              <w:rPr>
                <w:i/>
              </w:rPr>
              <w:t xml:space="preserve"> </w:t>
            </w:r>
          </w:p>
          <w:p>
            <w:pPr>
              <w:pStyle w:val="TableCells"/>
              <w:numPr>
                <w:ilvl w:val="0"/>
                <w:numId w:val="12"/>
              </w:numPr>
              <w:ind w:hanging="0" w:start="0"/>
              <w:rPr/>
            </w:pPr>
            <w:r>
              <w:rPr/>
              <w:t>Develops principles and procedures for determining what constitutes a “significant path” subject to the WIO Path Rating Process.</w:t>
            </w:r>
          </w:p>
          <w:p>
            <w:pPr>
              <w:pStyle w:val="TableCells"/>
              <w:numPr>
                <w:ilvl w:val="0"/>
                <w:numId w:val="12"/>
              </w:numPr>
              <w:ind w:hanging="0" w:start="0"/>
              <w:rPr/>
            </w:pPr>
            <w:r>
              <w:rPr/>
              <w:t>Selects/identifies transmission paths that qualify as significant paths that have Material External Impacts.</w:t>
            </w:r>
          </w:p>
          <w:p>
            <w:pPr>
              <w:pStyle w:val="TableCells"/>
              <w:numPr>
                <w:ilvl w:val="0"/>
                <w:numId w:val="12"/>
              </w:numPr>
              <w:ind w:hanging="0" w:start="0"/>
              <w:rPr/>
            </w:pPr>
            <w:r>
              <w:rPr/>
              <w:t>Accepts path rating determinations in accordance with current principles and procedures for significant paths.</w:t>
              <w:br/>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selecting/identifying transmission paths that qualify as significant paths.</w:t>
            </w:r>
          </w:p>
          <w:p>
            <w:pPr>
              <w:pStyle w:val="TableCells"/>
              <w:numPr>
                <w:ilvl w:val="0"/>
                <w:numId w:val="12"/>
              </w:numPr>
              <w:ind w:hanging="0" w:start="0"/>
              <w:rPr/>
            </w:pPr>
            <w:r>
              <w:rPr/>
              <w:t xml:space="preserve">Performs path rating studies for significant paths under WIO procedures and recommends path ratings. </w:t>
            </w:r>
          </w:p>
          <w:p>
            <w:pPr>
              <w:pStyle w:val="TableCells"/>
              <w:numPr>
                <w:ilvl w:val="0"/>
                <w:numId w:val="12"/>
              </w:numPr>
              <w:ind w:hanging="0" w:start="0"/>
              <w:rPr/>
            </w:pPr>
            <w:r>
              <w:rPr/>
              <w:t>Participates in developing path rating principles procedures, including those that determine what constitutes a “significant path.”</w:t>
            </w:r>
          </w:p>
          <w:p>
            <w:pPr>
              <w:pStyle w:val="TableCells"/>
              <w:numPr>
                <w:ilvl w:val="0"/>
                <w:numId w:val="12"/>
              </w:numPr>
              <w:ind w:hanging="0" w:start="0"/>
              <w:rPr/>
            </w:pPr>
            <w:r>
              <w:rPr/>
              <w:t>Develops intra-RTO path rating procedures and intra-RTO path ratings.  The “intra-RTO paths” referred to here must not be considered significant paths.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2.0 Operation (Security)</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Normal"/>
              <w:keepLines/>
              <w:snapToGrid w:val="false"/>
              <w:rPr>
                <w:b/>
                <w:color w:val="000000"/>
                <w:sz w:val="20"/>
              </w:rPr>
            </w:pPr>
            <w:r>
              <w:rPr>
                <w:b/>
                <w:color w:val="000000"/>
                <w:sz w:val="20"/>
              </w:rPr>
            </w:r>
          </w:p>
        </w:tc>
        <w:tc>
          <w:tcPr>
            <w:tcW w:w="5220" w:type="dxa"/>
            <w:tcBorders>
              <w:top w:val="single" w:sz="12" w:space="0" w:color="000000"/>
              <w:start w:val="double" w:sz="6" w:space="0" w:color="000000"/>
              <w:bottom w:val="single" w:sz="12" w:space="0" w:color="000000"/>
              <w:end w:val="double" w:sz="30" w:space="0" w:color="0000FF"/>
            </w:tcBorders>
          </w:tcPr>
          <w:p>
            <w:pPr>
              <w:pStyle w:val="Normal"/>
              <w:keepLines/>
              <w:snapToGrid w:val="false"/>
              <w:rPr>
                <w:color w:val="000000"/>
              </w:rPr>
            </w:pPr>
            <w:r>
              <w:rPr>
                <w:color w:val="000000"/>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Operating Standards and Compliance Templates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system operating standards and compliance templates for the WI (WIO/NAERO).</w:t>
            </w:r>
          </w:p>
          <w:p>
            <w:pPr>
              <w:pStyle w:val="TableCells"/>
              <w:numPr>
                <w:ilvl w:val="0"/>
                <w:numId w:val="12"/>
              </w:numPr>
              <w:ind w:hanging="0" w:start="0"/>
              <w:rPr>
                <w:color w:val="000000"/>
              </w:rPr>
            </w:pPr>
            <w:r>
              <w:rPr/>
              <w:t>Disputes between the WIO and RTOs regarding either requests for RTO variances or WIO concerns about RTO operating standards will be resolved by the due process discussed in Function 7.</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 xml:space="preserve">Participates in setting operational standards and compliance templates at the WIO level. </w:t>
            </w:r>
          </w:p>
          <w:p>
            <w:pPr>
              <w:pStyle w:val="TableCells"/>
              <w:numPr>
                <w:ilvl w:val="0"/>
                <w:numId w:val="12"/>
              </w:numPr>
              <w:ind w:hanging="0" w:start="0"/>
              <w:rPr/>
            </w:pPr>
            <w:r>
              <w:rPr/>
              <w:t>Develops requests for RTO variances from WI (WIO/NAERO) standards and compliance templates.</w:t>
            </w:r>
          </w:p>
          <w:p>
            <w:pPr>
              <w:pStyle w:val="TableCells"/>
              <w:numPr>
                <w:ilvl w:val="0"/>
                <w:numId w:val="12"/>
              </w:numPr>
              <w:ind w:hanging="0" w:start="0"/>
              <w:rPr/>
            </w:pPr>
            <w:r>
              <w:rPr/>
              <w:t>Establishes RTO operating standards (without material external impacts) as required.</w:t>
            </w:r>
          </w:p>
          <w:p>
            <w:pPr>
              <w:pStyle w:val="TableCells"/>
              <w:numPr>
                <w:ilvl w:val="0"/>
                <w:numId w:val="12"/>
              </w:numPr>
              <w:ind w:hanging="0" w:start="0"/>
              <w:rPr>
                <w:color w:val="000000"/>
              </w:rPr>
            </w:pPr>
            <w:r>
              <w:rPr/>
              <w:t>The RTO will publicly post for comment RTO standards whether or not there are material external impacts.</w:t>
            </w:r>
            <w:r>
              <w:rPr>
                <w:rStyle w:val="FootnoteCharacters"/>
                <w:rStyle w:val="FootnoteReference"/>
              </w:rPr>
              <w:footnoteReference w:id="17"/>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Reliability Assessment</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Primary responsibility to ensure that interconnected bulk electric system reliability assessments are conducted as needed.</w:t>
            </w:r>
          </w:p>
          <w:p>
            <w:pPr>
              <w:pStyle w:val="TableCells"/>
              <w:numPr>
                <w:ilvl w:val="0"/>
                <w:numId w:val="12"/>
              </w:numPr>
              <w:ind w:hanging="0" w:start="0"/>
              <w:rPr/>
            </w:pPr>
            <w:r>
              <w:rPr/>
              <w:t>The WIO may perform independent interconnected bulk electric system reliability assessments, however it will work in conjunction with the RTOs to the greatest extent possible.</w:t>
            </w:r>
          </w:p>
          <w:p>
            <w:pPr>
              <w:pStyle w:val="TableCells"/>
              <w:numPr>
                <w:ilvl w:val="0"/>
                <w:numId w:val="12"/>
              </w:numPr>
              <w:ind w:hanging="0" w:start="0"/>
              <w:rPr/>
            </w:pPr>
            <w:r>
              <w:rPr/>
              <w:t>Requests regional studies when appropriate</w:t>
            </w:r>
            <w:r>
              <w:rPr>
                <w:rStyle w:val="CommentReference"/>
                <w:vanish/>
                <w:color w:val="FF0000"/>
              </w:rPr>
              <w:t xml:space="preserve"> </w:t>
            </w:r>
            <w:r>
              <w:rPr>
                <w:b/>
              </w:rPr>
              <w:t>,</w:t>
            </w:r>
            <w:r>
              <w:rPr/>
              <w:t xml:space="preserve"> and</w:t>
            </w:r>
          </w:p>
          <w:p>
            <w:pPr>
              <w:pStyle w:val="TableCells"/>
              <w:numPr>
                <w:ilvl w:val="0"/>
                <w:numId w:val="12"/>
              </w:numPr>
              <w:ind w:hanging="0" w:start="0"/>
              <w:rPr>
                <w:color w:val="000000"/>
              </w:rPr>
            </w:pPr>
            <w:r>
              <w:rPr/>
              <w:t xml:space="preserve">Facilitates coordinated reliability assessments among RTOs.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Has primary responsibility for RTO reliability assessments as necessary or as requested by the WIO.</w:t>
            </w:r>
          </w:p>
          <w:p>
            <w:pPr>
              <w:pStyle w:val="TableCells"/>
              <w:numPr>
                <w:ilvl w:val="0"/>
                <w:numId w:val="12"/>
              </w:numPr>
              <w:ind w:hanging="0" w:start="0"/>
              <w:rPr>
                <w:color w:val="000000"/>
              </w:rPr>
            </w:pPr>
            <w:r>
              <w:rPr/>
              <w:t>Provides data and information required for WIO interconnection-wide reliability assessments.</w:t>
            </w:r>
          </w:p>
          <w:p>
            <w:pPr>
              <w:pStyle w:val="TableCells"/>
              <w:numPr>
                <w:ilvl w:val="0"/>
                <w:numId w:val="12"/>
              </w:numPr>
              <w:ind w:hanging="0" w:start="0"/>
              <w:rPr>
                <w:color w:val="000000"/>
              </w:rPr>
            </w:pPr>
            <w:r>
              <w:rPr>
                <w:color w:val="000000"/>
              </w:rPr>
              <w:t>Participates at the WIO in assessing the ability of the WI and regional systems to meet reliability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General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Compliance</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Monitors and enforces compliance with WI/NAERO operating standards in the Western Interconnection.</w:t>
            </w:r>
          </w:p>
          <w:p>
            <w:pPr>
              <w:pStyle w:val="TableCells"/>
              <w:numPr>
                <w:ilvl w:val="0"/>
                <w:numId w:val="12"/>
              </w:numPr>
              <w:ind w:hanging="0" w:start="0"/>
              <w:rPr>
                <w:color w:val="000000"/>
              </w:rPr>
            </w:pPr>
            <w:r>
              <w:rPr/>
              <w:t>Authority to enforce compliance, levy sanctions, fines and penalties.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color w:val="000000"/>
              </w:rPr>
            </w:pPr>
            <w:r>
              <w:rPr/>
              <w:t>Supports the compliance monitoring and provides necessary information to the WIO.</w:t>
            </w:r>
          </w:p>
          <w:p>
            <w:pPr>
              <w:pStyle w:val="TableCells"/>
              <w:numPr>
                <w:ilvl w:val="0"/>
                <w:numId w:val="12"/>
              </w:numPr>
              <w:ind w:hanging="0" w:start="0"/>
              <w:rPr>
                <w:color w:val="000000"/>
              </w:rPr>
            </w:pPr>
            <w:r>
              <w:rPr/>
              <w:t xml:space="preserve">Monitors compliance with operating standards specific to the RTO which are not NAERO/WIO standards. </w:t>
            </w:r>
          </w:p>
          <w:p>
            <w:pPr>
              <w:pStyle w:val="TableCells"/>
              <w:numPr>
                <w:ilvl w:val="0"/>
                <w:numId w:val="12"/>
              </w:numPr>
              <w:ind w:hanging="0" w:start="0"/>
              <w:rPr>
                <w:color w:val="000000"/>
              </w:rPr>
            </w:pPr>
            <w:r>
              <w:rPr/>
              <w:t>Primary responsibility for developing information for compliance monitoring resides with the RTOs.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Database and Assessment Tools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Determines data requirements and has authority to collect data.</w:t>
            </w:r>
          </w:p>
          <w:p>
            <w:pPr>
              <w:pStyle w:val="TableCells"/>
              <w:numPr>
                <w:ilvl w:val="0"/>
                <w:numId w:val="12"/>
              </w:numPr>
              <w:ind w:hanging="0" w:start="0"/>
              <w:rPr/>
            </w:pPr>
            <w:r>
              <w:rPr/>
              <w:t xml:space="preserve">Develops required interconnected bulk electric system databases using a common data format. </w:t>
            </w:r>
          </w:p>
          <w:p>
            <w:pPr>
              <w:pStyle w:val="TableCells"/>
              <w:numPr>
                <w:ilvl w:val="0"/>
                <w:numId w:val="12"/>
              </w:numPr>
              <w:ind w:hanging="0" w:start="0"/>
              <w:rPr/>
            </w:pPr>
            <w:r>
              <w:rPr/>
              <w:t xml:space="preserve">Develops and/or acquires operating tools for use by WIO and members.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developing interconnected bulk electric system database and assessment tools.</w:t>
            </w:r>
          </w:p>
          <w:p>
            <w:pPr>
              <w:pStyle w:val="TableCells"/>
              <w:numPr>
                <w:ilvl w:val="0"/>
                <w:numId w:val="12"/>
              </w:numPr>
              <w:ind w:hanging="0" w:start="0"/>
              <w:rPr/>
            </w:pPr>
            <w:r>
              <w:rPr/>
              <w:t>Has the responsibility to provide data requested by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Operating and Scheduling Policies and Procedures (OSPP)</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spacing w:before="240" w:after="0"/>
              <w:ind w:hanging="0" w:start="0"/>
              <w:rPr/>
            </w:pPr>
            <w:r>
              <w:rPr>
                <w:color w:val="000000"/>
              </w:rPr>
              <w:t>The WIO will be responsible for coordinating inter-regional integration of RTO operating and scheduling policies and procedures.  (See Order 2000, RTO function #8.)</w:t>
            </w:r>
          </w:p>
          <w:p>
            <w:pPr>
              <w:pStyle w:val="TableCells"/>
              <w:numPr>
                <w:ilvl w:val="0"/>
                <w:numId w:val="12"/>
              </w:numPr>
              <w:ind w:hanging="0" w:start="0"/>
              <w:rPr/>
            </w:pPr>
            <w:r>
              <w:rPr/>
              <w:t>Determines when integrated operating and scheduling policies and procedures are needed among RTOs to avoid or alleviate Material External Impacts and develops those policies and procedures.</w:t>
            </w:r>
          </w:p>
          <w:p>
            <w:pPr>
              <w:pStyle w:val="TableCells"/>
              <w:numPr>
                <w:ilvl w:val="0"/>
                <w:numId w:val="12"/>
              </w:numPr>
              <w:ind w:hanging="0" w:start="0"/>
              <w:rPr/>
            </w:pPr>
            <w:r>
              <w:rPr/>
              <w:t>Promotes RTO operating and scheduling policies and procedures that are consistent throughout the Interconnection.</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WIO activities to ensure integration of operating and scheduling policies and procedures.</w:t>
            </w:r>
          </w:p>
          <w:p>
            <w:pPr>
              <w:pStyle w:val="TableCells"/>
              <w:numPr>
                <w:ilvl w:val="0"/>
                <w:numId w:val="12"/>
              </w:numPr>
              <w:ind w:hanging="0" w:start="0"/>
              <w:rPr/>
            </w:pPr>
            <w:r>
              <w:rPr/>
              <w:t>Participates in the development of integrated operating scheduling policies and procedures at the WIO to avoid or alleviate Material External Impacts.</w:t>
            </w:r>
          </w:p>
          <w:p>
            <w:pPr>
              <w:pStyle w:val="TableCells"/>
              <w:numPr>
                <w:ilvl w:val="0"/>
                <w:numId w:val="12"/>
              </w:numPr>
              <w:ind w:hanging="0" w:start="0"/>
              <w:rPr/>
            </w:pPr>
            <w:r>
              <w:rPr/>
              <w:t xml:space="preserve">Develops RTO operating and scheduling policies and procedures that are </w:t>
            </w:r>
            <w:r>
              <w:rPr>
                <w:color w:val="000000"/>
              </w:rPr>
              <w:t>consistent with WIO/NAERO standards</w:t>
            </w:r>
            <w:r>
              <w:rPr/>
              <w:t>.</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Security Centers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Is responsible for integrated security coordination in the Western Interconnection.</w:t>
            </w:r>
          </w:p>
          <w:p>
            <w:pPr>
              <w:pStyle w:val="TableCells"/>
              <w:numPr>
                <w:ilvl w:val="0"/>
                <w:numId w:val="12"/>
              </w:numPr>
              <w:ind w:hanging="0" w:start="0"/>
              <w:rPr/>
            </w:pPr>
            <w:r>
              <w:rPr/>
              <w:t>Develops an integrated, interconnected bulk electric system security plan.</w:t>
            </w:r>
          </w:p>
          <w:p>
            <w:pPr>
              <w:pStyle w:val="TableCells"/>
              <w:numPr>
                <w:ilvl w:val="0"/>
                <w:numId w:val="12"/>
              </w:numPr>
              <w:ind w:hanging="0" w:start="0"/>
              <w:rPr/>
            </w:pPr>
            <w:r>
              <w:rPr/>
              <w:t>Coordinates and monitors compliance with the interconnected bulk electric system security plan.</w:t>
            </w:r>
          </w:p>
          <w:p>
            <w:pPr>
              <w:pStyle w:val="TableCells"/>
              <w:numPr>
                <w:ilvl w:val="0"/>
                <w:numId w:val="12"/>
              </w:numPr>
              <w:ind w:hanging="0" w:start="0"/>
              <w:rPr/>
            </w:pPr>
            <w:r>
              <w:rPr/>
              <w:t>May perform the Security Coordinator functions for an RTO under contract.</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the development of an integrated, interconnected bulk electric system security plan.</w:t>
            </w:r>
          </w:p>
          <w:p>
            <w:pPr>
              <w:pStyle w:val="TableCells"/>
              <w:numPr>
                <w:ilvl w:val="0"/>
                <w:numId w:val="12"/>
              </w:numPr>
              <w:ind w:hanging="0" w:start="0"/>
              <w:rPr/>
            </w:pPr>
            <w:r>
              <w:rPr/>
              <w:t>The RTO’s Security Coordinator is responsible for implementing the interconnected bulk electric system security plan.</w:t>
            </w:r>
          </w:p>
          <w:p>
            <w:pPr>
              <w:pStyle w:val="TableCells"/>
              <w:numPr>
                <w:ilvl w:val="0"/>
                <w:numId w:val="12"/>
              </w:numPr>
              <w:ind w:hanging="0" w:start="0"/>
              <w:rPr/>
            </w:pPr>
            <w:r>
              <w:rPr/>
              <w:t>Is responsible to operate or contract for Security Coordinator functions consistent with Order 2000.</w:t>
            </w:r>
            <w:r>
              <w:rPr>
                <w:rStyle w:val="FootnoteCharacters"/>
                <w:rStyle w:val="FootnoteReference"/>
                <w:color w:val="000000"/>
              </w:rPr>
              <w:footnoteReference w:id="18"/>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Example: (Standards and Compliance)</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Provision of Reserve Sharing and Ancillary Services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standards for operating reserves and ancillary services provision in the WI.</w:t>
            </w:r>
          </w:p>
          <w:p>
            <w:pPr>
              <w:pStyle w:val="TableCells"/>
              <w:numPr>
                <w:ilvl w:val="0"/>
                <w:numId w:val="12"/>
              </w:numPr>
              <w:ind w:hanging="0" w:start="0"/>
              <w:rPr/>
            </w:pPr>
            <w:r>
              <w:rPr/>
              <w:t>Assesses compliance of RTOs with WIO/NAERO reserve sharing and ancillary services standards.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Provides for reserve sharing and ancillary services in the RTO in accordance with WIO/NAERO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Operational Transfer Capability (OTC)</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principles and procedures for determining seasonal Operating Transfer Capabilities (OTCs).</w:t>
            </w:r>
          </w:p>
          <w:p>
            <w:pPr>
              <w:pStyle w:val="TableCells"/>
              <w:numPr>
                <w:ilvl w:val="0"/>
                <w:numId w:val="12"/>
              </w:numPr>
              <w:ind w:hanging="0" w:start="0"/>
              <w:rPr/>
            </w:pPr>
            <w:r>
              <w:rPr/>
              <w:t>Develops principles and procedures for determining what constitutes a “significant path” for the purpose of determining OTCs.</w:t>
            </w:r>
            <w:r>
              <w:rPr>
                <w:rStyle w:val="FootnoteCharacters"/>
                <w:rStyle w:val="FootnoteReference"/>
              </w:rPr>
              <w:footnoteReference w:id="19"/>
            </w:r>
          </w:p>
          <w:p>
            <w:pPr>
              <w:pStyle w:val="TableCells"/>
              <w:numPr>
                <w:ilvl w:val="0"/>
                <w:numId w:val="12"/>
              </w:numPr>
              <w:ind w:hanging="0" w:start="0"/>
              <w:rPr/>
            </w:pPr>
            <w:r>
              <w:rPr/>
              <w:t>Selects/identifies transmission paths that qualify as significant paths that have Material External Impacts.</w:t>
            </w:r>
          </w:p>
          <w:p>
            <w:pPr>
              <w:pStyle w:val="TableCells"/>
              <w:numPr>
                <w:ilvl w:val="0"/>
                <w:numId w:val="12"/>
              </w:numPr>
              <w:ind w:hanging="0" w:start="0"/>
              <w:rPr/>
            </w:pPr>
            <w:r>
              <w:rPr/>
              <w:t>Accepts OTC limits for significant paths.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selecting/identifying transmission paths that qualify as significant paths.</w:t>
            </w:r>
          </w:p>
          <w:p>
            <w:pPr>
              <w:pStyle w:val="TableCells"/>
              <w:numPr>
                <w:ilvl w:val="0"/>
                <w:numId w:val="12"/>
              </w:numPr>
              <w:ind w:hanging="0" w:start="0"/>
              <w:rPr/>
            </w:pPr>
            <w:r>
              <w:rPr/>
              <w:t>Participates in developing OTC procedures.</w:t>
            </w:r>
          </w:p>
          <w:p>
            <w:pPr>
              <w:pStyle w:val="TableCells"/>
              <w:numPr>
                <w:ilvl w:val="0"/>
                <w:numId w:val="12"/>
              </w:numPr>
              <w:ind w:hanging="0" w:start="0"/>
              <w:rPr/>
            </w:pPr>
            <w:r>
              <w:rPr/>
              <w:t>Performs OTC studies for significant paths and recommends OTC limits under WIO procedures.</w:t>
            </w:r>
          </w:p>
          <w:p>
            <w:pPr>
              <w:pStyle w:val="TableCells"/>
              <w:numPr>
                <w:ilvl w:val="0"/>
                <w:numId w:val="12"/>
              </w:numPr>
              <w:ind w:hanging="0" w:start="0"/>
              <w:rPr/>
            </w:pPr>
            <w:r>
              <w:rPr/>
              <w:t>Develops intra-RTO OTC procedures and intra-RTO OTC limits consistent with WIO/NAERO standards.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BodyTextIndent"/>
              <w:rPr/>
            </w:pPr>
            <w:r>
              <w:rPr/>
              <w:t>Disturbance Investigation</w:t>
            </w:r>
          </w:p>
          <w:p>
            <w:pPr>
              <w:pStyle w:val="Normal"/>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criteria for what constitutes a “significant disturbance” for investigation by the WIO.</w:t>
            </w:r>
          </w:p>
          <w:p>
            <w:pPr>
              <w:pStyle w:val="TableCells"/>
              <w:numPr>
                <w:ilvl w:val="0"/>
                <w:numId w:val="12"/>
              </w:numPr>
              <w:ind w:hanging="0" w:start="0"/>
              <w:rPr/>
            </w:pPr>
            <w:r>
              <w:rPr/>
              <w:t>Determines significant disturbances for WIO to investigate.</w:t>
            </w:r>
          </w:p>
          <w:p>
            <w:pPr>
              <w:pStyle w:val="TableCells"/>
              <w:numPr>
                <w:ilvl w:val="0"/>
                <w:numId w:val="12"/>
              </w:numPr>
              <w:ind w:hanging="0" w:start="0"/>
              <w:rPr/>
            </w:pPr>
            <w:r>
              <w:rPr/>
              <w:t>Coordinates investigations into significant disturbances.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and supports disturbance investigations by the WIO.</w:t>
            </w:r>
          </w:p>
          <w:p>
            <w:pPr>
              <w:pStyle w:val="TableCells"/>
              <w:numPr>
                <w:ilvl w:val="0"/>
                <w:numId w:val="12"/>
              </w:numPr>
              <w:ind w:hanging="0" w:start="0"/>
              <w:rPr/>
            </w:pPr>
            <w:r>
              <w:rPr/>
              <w:t>Provides necessary information to the WIO for its investigations.</w:t>
            </w:r>
          </w:p>
          <w:p>
            <w:pPr>
              <w:pStyle w:val="TableCells"/>
              <w:numPr>
                <w:ilvl w:val="0"/>
                <w:numId w:val="12"/>
              </w:numPr>
              <w:ind w:hanging="0" w:start="0"/>
              <w:rPr/>
            </w:pPr>
            <w:r>
              <w:rPr/>
              <w:t>Investigates regional disturbances where appropriate.</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Specific Subfunction:</w:t>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Operator Training, Certification</w:t>
            </w:r>
          </w:p>
          <w:p>
            <w:pPr>
              <w:pStyle w:val="Normal"/>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training and certification programs available to all operating entities that meet NAERO and WIO standards.</w:t>
            </w:r>
          </w:p>
          <w:p>
            <w:pPr>
              <w:pStyle w:val="TableCells"/>
              <w:numPr>
                <w:ilvl w:val="0"/>
                <w:numId w:val="12"/>
              </w:numPr>
              <w:ind w:hanging="0" w:start="0"/>
              <w:rPr/>
            </w:pPr>
            <w:r>
              <w:rPr/>
              <w:t>Obtains accreditation for operator training and certification programs.</w:t>
            </w:r>
          </w:p>
          <w:p>
            <w:pPr>
              <w:pStyle w:val="TableCells"/>
              <w:numPr>
                <w:ilvl w:val="0"/>
                <w:numId w:val="12"/>
              </w:numPr>
              <w:ind w:hanging="0" w:start="0"/>
              <w:rPr/>
            </w:pPr>
            <w:r>
              <w:rPr/>
              <w:t>Conducts training and certification programs for staff of operating entities in the interconnection.</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May offer WIO training programs if accredited.</w:t>
            </w:r>
          </w:p>
          <w:p>
            <w:pPr>
              <w:pStyle w:val="TableCells"/>
              <w:numPr>
                <w:ilvl w:val="0"/>
                <w:numId w:val="12"/>
              </w:numPr>
              <w:ind w:hanging="0" w:start="0"/>
              <w:rPr/>
            </w:pPr>
            <w:r>
              <w:rPr/>
              <w:t>Provides additional training that address specific regional conditions.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3.0 Commerce and Market Facilitation/</w:t>
            </w:r>
          </w:p>
          <w:p>
            <w:pPr>
              <w:pStyle w:val="Normal"/>
              <w:ind w:start="72" w:end="0"/>
              <w:rPr>
                <w:b/>
                <w:color w:val="000000"/>
                <w:sz w:val="20"/>
              </w:rPr>
            </w:pPr>
            <w:r>
              <w:rPr>
                <w:b/>
                <w:color w:val="000000"/>
                <w:sz w:val="20"/>
              </w:rPr>
              <w:t>Coordination</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Normal"/>
              <w:keepLines/>
              <w:snapToGrid w:val="false"/>
              <w:rPr>
                <w:b/>
                <w:color w:val="000000"/>
                <w:sz w:val="20"/>
              </w:rPr>
            </w:pPr>
            <w:r>
              <w:rPr>
                <w:b/>
                <w:color w:val="000000"/>
                <w:sz w:val="20"/>
              </w:rPr>
            </w:r>
          </w:p>
        </w:tc>
        <w:tc>
          <w:tcPr>
            <w:tcW w:w="5220" w:type="dxa"/>
            <w:tcBorders>
              <w:top w:val="single" w:sz="12" w:space="0" w:color="000000"/>
              <w:start w:val="double" w:sz="6" w:space="0" w:color="000000"/>
              <w:bottom w:val="single" w:sz="12" w:space="0" w:color="000000"/>
              <w:end w:val="double" w:sz="30" w:space="0" w:color="0000FF"/>
            </w:tcBorders>
          </w:tcPr>
          <w:p>
            <w:pPr>
              <w:pStyle w:val="Normal"/>
              <w:keepLines/>
              <w:snapToGrid w:val="false"/>
              <w:rPr>
                <w:color w:val="000000"/>
              </w:rPr>
            </w:pPr>
            <w:r>
              <w:rPr>
                <w:color w:val="000000"/>
              </w:rPr>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Market Interface Practices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Promotes development of market interface practices and coordinates standardization where necessary.</w:t>
            </w:r>
          </w:p>
          <w:p>
            <w:pPr>
              <w:pStyle w:val="TableCells"/>
              <w:numPr>
                <w:ilvl w:val="0"/>
                <w:numId w:val="12"/>
              </w:numPr>
              <w:ind w:hanging="0" w:start="0"/>
              <w:rPr/>
            </w:pPr>
            <w:r>
              <w:rPr/>
              <w:t>Assesses market interface impacts of reliability standards and policies.</w:t>
            </w:r>
          </w:p>
          <w:p>
            <w:pPr>
              <w:pStyle w:val="TableCells"/>
              <w:numPr>
                <w:ilvl w:val="0"/>
                <w:numId w:val="12"/>
              </w:numPr>
              <w:ind w:hanging="0" w:start="0"/>
              <w:rPr/>
            </w:pPr>
            <w:r>
              <w:rPr/>
              <w:t>Assesses reliability impacts of new market interface practices.</w:t>
            </w:r>
          </w:p>
          <w:p>
            <w:pPr>
              <w:pStyle w:val="TableCells"/>
              <w:numPr>
                <w:ilvl w:val="0"/>
                <w:numId w:val="12"/>
              </w:numPr>
              <w:ind w:hanging="0" w:start="0"/>
              <w:rPr/>
            </w:pPr>
            <w:r>
              <w:rPr/>
              <w:t>Facilitates resolution of market interface seams issues among the interconnection’s RTOs.</w:t>
            </w:r>
          </w:p>
          <w:p>
            <w:pPr>
              <w:pStyle w:val="TableCells"/>
              <w:numPr>
                <w:ilvl w:val="0"/>
                <w:numId w:val="12"/>
              </w:numPr>
              <w:ind w:hanging="0" w:start="0"/>
              <w:rPr/>
            </w:pPr>
            <w:r>
              <w:rPr/>
              <w:t>Determines when integrated market interface practices are needed to avoid Material External Impacts (e.g. when regional entities are unable to resolve) and facilitates the development and adoption of policies and procedures that formalize these practices.  In cases where disputes remain, WIO can file proposed policies with an Applicable Regulatory Authority for acceptance/approval.</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Commerce and Market Facilitation/Coordination at the WIO level.</w:t>
            </w:r>
          </w:p>
          <w:p>
            <w:pPr>
              <w:pStyle w:val="TableCells"/>
              <w:numPr>
                <w:ilvl w:val="0"/>
                <w:numId w:val="12"/>
              </w:numPr>
              <w:ind w:hanging="0" w:start="0"/>
              <w:rPr/>
            </w:pPr>
            <w:r>
              <w:rPr/>
              <w:t>Coordinates market interface aspects of generation and transmission integration to extent authorized by Legislation or the Applicable Regulatory Authority.</w:t>
            </w:r>
          </w:p>
          <w:p>
            <w:pPr>
              <w:pStyle w:val="TableCells"/>
              <w:numPr>
                <w:ilvl w:val="0"/>
                <w:numId w:val="12"/>
              </w:numPr>
              <w:ind w:hanging="0" w:start="0"/>
              <w:rPr/>
            </w:pPr>
            <w:r>
              <w:rPr/>
              <w:t>Participates in the resolution of RTO market interface seams issues and implements solutions within the RTO.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Commercial Practices</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Facilitates the development of consistent and compatible commercial practices among market participants.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Participates in the facilitation and development of consistent and compatible commercial practices among market participants.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Market Monitoring</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May provide market monitoring function as requested by the RTOs.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The RTO is responsible for general market monitoring functions according to FERC Order 2000.</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OASIS </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OASIS posting practices consistent with WIO/NAERO and Applicable Regulatory Authority requirements for consistency within the interconnection.</w:t>
            </w:r>
          </w:p>
          <w:p>
            <w:pPr>
              <w:pStyle w:val="TableCells"/>
              <w:numPr>
                <w:ilvl w:val="0"/>
                <w:numId w:val="12"/>
              </w:numPr>
              <w:ind w:hanging="0" w:start="0"/>
              <w:rPr/>
            </w:pPr>
            <w:r>
              <w:rPr/>
              <w:t>Complies with the NAERO/EPRI OASIS Standards and Communications and Protocols (S&amp;CP)</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Provides input into the development of Interconnection-wide OASIS posting practices.</w:t>
            </w:r>
          </w:p>
          <w:p>
            <w:pPr>
              <w:pStyle w:val="TableCells"/>
              <w:numPr>
                <w:ilvl w:val="0"/>
                <w:numId w:val="12"/>
              </w:numPr>
              <w:ind w:hanging="0" w:start="0"/>
              <w:rPr/>
            </w:pPr>
            <w:r>
              <w:rPr/>
              <w:t>Implements OASIS posting.</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Determination of Available Transmission Capacity (ATC)</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Develops ATC determination methodology for interconnection wide consistency.</w:t>
            </w:r>
          </w:p>
          <w:p>
            <w:pPr>
              <w:pStyle w:val="TableCells"/>
              <w:numPr>
                <w:ilvl w:val="0"/>
                <w:numId w:val="12"/>
              </w:numPr>
              <w:ind w:hanging="0" w:start="0"/>
              <w:rPr/>
            </w:pPr>
            <w:r>
              <w:rPr/>
              <w:t>Facilitates resolution of inconsistencies between ATC values at the seams.</w:t>
            </w:r>
          </w:p>
          <w:p>
            <w:pPr>
              <w:pStyle w:val="TableCells"/>
              <w:numPr>
                <w:ilvl w:val="0"/>
                <w:numId w:val="12"/>
              </w:numPr>
              <w:ind w:hanging="0" w:start="0"/>
              <w:rPr/>
            </w:pPr>
            <w:r>
              <w:rPr/>
              <w:t>Reviews ATC practices of the RTOs for consistency with WIO/NAERO standards.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Determines ATC values for OASIS posting consistent with interconnection wide methodology</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i/>
                <w:i/>
                <w:color w:val="000000"/>
                <w:sz w:val="20"/>
              </w:rPr>
            </w:pPr>
            <w:r>
              <w:rPr>
                <w:b/>
                <w:i/>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Transmission Pricing</w:t>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 xml:space="preserve">Facilitates resolution of pricing conflicts at the seams. </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RTOs develop regional transmission tariffs.</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4.0 Market Managed Functions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The Market determines energy products, pricing, generation development, and demand-side management.</w:t>
            </w:r>
          </w:p>
          <w:p>
            <w:pPr>
              <w:pStyle w:val="TableCells"/>
              <w:numPr>
                <w:ilvl w:val="0"/>
                <w:numId w:val="12"/>
              </w:numPr>
              <w:ind w:hanging="0" w:start="0"/>
              <w:rPr/>
            </w:pPr>
            <w:r>
              <w:rPr/>
              <w:t>The WIO facilitates consistent definitions and appropriate information disclosure within the WI.</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The Market determines energy products, pricing, generation development, and demand-side management.</w:t>
            </w:r>
          </w:p>
          <w:p>
            <w:pPr>
              <w:pStyle w:val="TableCells"/>
              <w:numPr>
                <w:ilvl w:val="0"/>
                <w:numId w:val="12"/>
              </w:numPr>
              <w:ind w:hanging="0" w:start="0"/>
              <w:rPr/>
            </w:pPr>
            <w:r>
              <w:rPr/>
              <w:t>RTOs will facilitate consistent definitions and appropriate information disclosure within the region.</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5.0 </w:t>
            </w:r>
            <w:r>
              <w:rPr>
                <w:b/>
                <w:color w:val="000000"/>
                <w:sz w:val="18"/>
              </w:rPr>
              <w:t>Communications Functions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33"/>
              </w:numPr>
              <w:ind w:hanging="360" w:start="432" w:end="0"/>
              <w:rPr>
                <w:color w:val="000000"/>
              </w:rPr>
            </w:pPr>
            <w:r>
              <w:rPr/>
              <w:t>Maintains relationships with the news media, publishes materials for public distribution and coordinates communications activities in the WI.</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33"/>
              </w:numPr>
              <w:ind w:hanging="360" w:start="432" w:end="0"/>
              <w:rPr/>
            </w:pPr>
            <w:r>
              <w:rPr/>
              <w:t>Supports and participates in the communications efforts at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6.0 Environmental Functions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33"/>
              </w:numPr>
              <w:ind w:hanging="360" w:start="432" w:end="0"/>
              <w:rPr/>
            </w:pPr>
            <w:r>
              <w:rPr/>
              <w:t>Serves as a forum for environmental managers in the WI to address important environmental issues common to the electric industry in the WI.</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33"/>
              </w:numPr>
              <w:ind w:hanging="360" w:start="432" w:end="0"/>
              <w:rPr>
                <w:color w:val="000000"/>
              </w:rPr>
            </w:pPr>
            <w:r>
              <w:rPr/>
              <w:t>Supports and participates in environmental efforts at the WIO.</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7.0 Standard Setting Procedures</w:t>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Establishes administrative procedures and due process consistent with WIO/NAERO standards setting procedures.</w:t>
            </w:r>
            <w:r>
              <w:rPr>
                <w:rStyle w:val="FootnoteCharacters"/>
                <w:rStyle w:val="FootnoteReference"/>
              </w:rPr>
              <w:footnoteReference w:id="20"/>
            </w:r>
          </w:p>
          <w:p>
            <w:pPr>
              <w:pStyle w:val="TableCells"/>
              <w:numPr>
                <w:ilvl w:val="0"/>
                <w:numId w:val="12"/>
              </w:numPr>
              <w:ind w:hanging="0" w:start="0"/>
              <w:rPr/>
            </w:pPr>
            <w:r>
              <w:rPr/>
              <w:t>Manages the standards setting and revision processes.</w:t>
            </w:r>
          </w:p>
          <w:p>
            <w:pPr>
              <w:pStyle w:val="TableCells"/>
              <w:numPr>
                <w:ilvl w:val="0"/>
                <w:numId w:val="12"/>
              </w:numPr>
              <w:ind w:hanging="0" w:start="0"/>
              <w:rPr/>
            </w:pPr>
            <w:r>
              <w:rPr/>
              <w:t>Maintains the principle of Interconnection delegation/deference in the NAERO standards setting process.</w:t>
            </w:r>
          </w:p>
          <w:p>
            <w:pPr>
              <w:pStyle w:val="TableCells"/>
              <w:numPr>
                <w:ilvl w:val="0"/>
                <w:numId w:val="12"/>
              </w:numPr>
              <w:ind w:hanging="0" w:start="0"/>
              <w:rPr/>
            </w:pPr>
            <w:r>
              <w:rPr/>
              <w:t>Provides WIO Interpretations of WIO/NAERO standards.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RTOs establish administrative procedures and due process for requesting RTO variances to WIO/NAERO standards.</w:t>
            </w:r>
          </w:p>
          <w:p>
            <w:pPr>
              <w:pStyle w:val="TableCells"/>
              <w:numPr>
                <w:ilvl w:val="0"/>
                <w:numId w:val="12"/>
              </w:numPr>
              <w:ind w:hanging="0" w:start="0"/>
              <w:rPr/>
            </w:pPr>
            <w:r>
              <w:rPr/>
              <w:t>Requests RTO variances to WIO/NAERO standards where appropriate.</w:t>
            </w:r>
          </w:p>
        </w:tc>
      </w:tr>
      <w:tr>
        <w:trPr/>
        <w:tc>
          <w:tcPr>
            <w:tcW w:w="1710" w:type="dxa"/>
            <w:tcBorders>
              <w:top w:val="single" w:sz="12" w:space="0" w:color="000000"/>
              <w:start w:val="single" w:sz="4" w:space="0" w:color="000000"/>
              <w:bottom w:val="single" w:sz="12" w:space="0" w:color="000000"/>
              <w:end w:val="single" w:sz="4" w:space="0" w:color="000000"/>
            </w:tcBorders>
          </w:tcPr>
          <w:p>
            <w:pPr>
              <w:pStyle w:val="Normal"/>
              <w:ind w:start="72" w:end="0"/>
              <w:rPr>
                <w:b/>
                <w:color w:val="000000"/>
                <w:sz w:val="20"/>
              </w:rPr>
            </w:pPr>
            <w:r>
              <w:rPr>
                <w:b/>
                <w:color w:val="000000"/>
                <w:sz w:val="20"/>
              </w:rPr>
              <w:t xml:space="preserve">8.0 Compliance and Enforcement Procedures </w:t>
            </w:r>
          </w:p>
          <w:p>
            <w:pPr>
              <w:pStyle w:val="Normal"/>
              <w:ind w:start="72" w:end="0"/>
              <w:rPr>
                <w:b/>
                <w:color w:val="000000"/>
                <w:sz w:val="20"/>
              </w:rPr>
            </w:pPr>
            <w:r>
              <w:rPr>
                <w:b/>
                <w:color w:val="000000"/>
                <w:sz w:val="20"/>
              </w:rPr>
            </w:r>
          </w:p>
        </w:tc>
        <w:tc>
          <w:tcPr>
            <w:tcW w:w="1620" w:type="dxa"/>
            <w:tcBorders>
              <w:top w:val="single" w:sz="12" w:space="0" w:color="000000"/>
              <w:start w:val="single" w:sz="4" w:space="0" w:color="000000"/>
              <w:bottom w:val="single" w:sz="12"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000000"/>
              <w:end w:val="double" w:sz="6" w:space="0" w:color="000000"/>
            </w:tcBorders>
          </w:tcPr>
          <w:p>
            <w:pPr>
              <w:pStyle w:val="TableCells"/>
              <w:numPr>
                <w:ilvl w:val="0"/>
                <w:numId w:val="12"/>
              </w:numPr>
              <w:ind w:hanging="0" w:start="0"/>
              <w:rPr/>
            </w:pPr>
            <w:r>
              <w:rPr/>
              <w:t>The WIO must comply with certain NAERO standards that apply to the Interconnection as a whole.</w:t>
            </w:r>
          </w:p>
          <w:p>
            <w:pPr>
              <w:pStyle w:val="TableCells"/>
              <w:numPr>
                <w:ilvl w:val="0"/>
                <w:numId w:val="12"/>
              </w:numPr>
              <w:ind w:hanging="0" w:start="0"/>
              <w:rPr/>
            </w:pPr>
            <w:r>
              <w:rPr/>
              <w:t>Responsible for compliance with and enforcement of the WIO/NAERO standards by the RTOs and market participants.</w:t>
            </w:r>
          </w:p>
        </w:tc>
        <w:tc>
          <w:tcPr>
            <w:tcW w:w="5220" w:type="dxa"/>
            <w:tcBorders>
              <w:top w:val="single" w:sz="12" w:space="0" w:color="000000"/>
              <w:start w:val="double" w:sz="6" w:space="0" w:color="000000"/>
              <w:bottom w:val="single" w:sz="12" w:space="0" w:color="000000"/>
              <w:end w:val="double" w:sz="30" w:space="0" w:color="0000FF"/>
            </w:tcBorders>
          </w:tcPr>
          <w:p>
            <w:pPr>
              <w:pStyle w:val="TableCells"/>
              <w:numPr>
                <w:ilvl w:val="0"/>
                <w:numId w:val="12"/>
              </w:numPr>
              <w:ind w:hanging="0" w:start="0"/>
              <w:rPr/>
            </w:pPr>
            <w:r>
              <w:rPr/>
              <w:t>RTO provides compliance information to WIO, including information concerning operating entities within its region.</w:t>
            </w:r>
          </w:p>
          <w:p>
            <w:pPr>
              <w:pStyle w:val="TableCells"/>
              <w:numPr>
                <w:ilvl w:val="0"/>
                <w:numId w:val="12"/>
              </w:numPr>
              <w:ind w:hanging="0" w:start="0"/>
              <w:rPr/>
            </w:pPr>
            <w:r>
              <w:rPr/>
              <w:t>RTOs and market participants are required to comply with WIO/NAERO Standards.</w:t>
            </w:r>
          </w:p>
        </w:tc>
      </w:tr>
      <w:tr>
        <w:trPr/>
        <w:tc>
          <w:tcPr>
            <w:tcW w:w="1710" w:type="dxa"/>
            <w:tcBorders>
              <w:top w:val="single" w:sz="12" w:space="0" w:color="000000"/>
              <w:start w:val="single" w:sz="4" w:space="0" w:color="000000"/>
              <w:end w:val="single" w:sz="4" w:space="0" w:color="000000"/>
            </w:tcBorders>
          </w:tcPr>
          <w:p>
            <w:pPr>
              <w:pStyle w:val="Normal"/>
              <w:rPr>
                <w:b/>
                <w:color w:val="000000"/>
                <w:sz w:val="20"/>
              </w:rPr>
            </w:pPr>
            <w:r>
              <w:rPr>
                <w:b/>
                <w:color w:val="000000"/>
                <w:sz w:val="20"/>
              </w:rPr>
              <w:t>9.0 Dispute Resolution Procedures</w:t>
            </w:r>
          </w:p>
        </w:tc>
        <w:tc>
          <w:tcPr>
            <w:tcW w:w="1620" w:type="dxa"/>
            <w:tcBorders>
              <w:top w:val="single" w:sz="12" w:space="0" w:color="000000"/>
              <w:start w:val="single" w:sz="4" w:space="0" w:color="00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end w:val="double" w:sz="6" w:space="0" w:color="000000"/>
            </w:tcBorders>
          </w:tcPr>
          <w:p>
            <w:pPr>
              <w:pStyle w:val="TableCells"/>
              <w:numPr>
                <w:ilvl w:val="0"/>
                <w:numId w:val="12"/>
              </w:numPr>
              <w:ind w:hanging="0" w:start="0"/>
              <w:rPr>
                <w:color w:val="000000"/>
              </w:rPr>
            </w:pPr>
            <w:r>
              <w:rPr>
                <w:color w:val="000000"/>
              </w:rPr>
              <w:t>Responsible for WIO ADR procedures and principles.</w:t>
            </w:r>
          </w:p>
          <w:p>
            <w:pPr>
              <w:pStyle w:val="TableCells"/>
              <w:numPr>
                <w:ilvl w:val="0"/>
                <w:numId w:val="12"/>
              </w:numPr>
              <w:ind w:hanging="0" w:start="0"/>
              <w:rPr/>
            </w:pPr>
            <w:r>
              <w:rPr/>
              <w:t>The WIO will have an ADR procedure that includes mandatory mediation and mandatory binding arbitration with limited rights of appeal to an Applicable Regulatory Authority.</w:t>
            </w:r>
          </w:p>
        </w:tc>
        <w:tc>
          <w:tcPr>
            <w:tcW w:w="5220" w:type="dxa"/>
            <w:tcBorders>
              <w:top w:val="single" w:sz="12" w:space="0" w:color="000000"/>
              <w:start w:val="double" w:sz="6" w:space="0" w:color="000000"/>
              <w:end w:val="double" w:sz="30" w:space="0" w:color="0000FF"/>
            </w:tcBorders>
          </w:tcPr>
          <w:p>
            <w:pPr>
              <w:pStyle w:val="TableCells"/>
              <w:numPr>
                <w:ilvl w:val="0"/>
                <w:numId w:val="12"/>
              </w:numPr>
              <w:ind w:hanging="0" w:start="0"/>
              <w:rPr/>
            </w:pPr>
            <w:r>
              <w:rPr/>
              <w:t>Order 2000 contemplates, but does not appear to require, that RTOs will have dispute resolution procedures.  RTOs may develop their own ADR processes.</w:t>
            </w:r>
          </w:p>
          <w:p>
            <w:pPr>
              <w:pStyle w:val="TableCells"/>
              <w:numPr>
                <w:ilvl w:val="0"/>
                <w:numId w:val="12"/>
              </w:numPr>
              <w:ind w:hanging="0" w:start="0"/>
              <w:rPr/>
            </w:pPr>
            <w:r>
              <w:rPr/>
              <w:t>When requested, RTOs will participate in WIO ADR.</w:t>
            </w:r>
          </w:p>
        </w:tc>
      </w:tr>
      <w:tr>
        <w:trPr/>
        <w:tc>
          <w:tcPr>
            <w:tcW w:w="1710" w:type="dxa"/>
            <w:tcBorders>
              <w:top w:val="single" w:sz="12" w:space="0" w:color="000000"/>
              <w:start w:val="single" w:sz="4" w:space="0" w:color="000000"/>
              <w:bottom w:val="single" w:sz="12" w:space="0" w:color="FF0000"/>
              <w:end w:val="single" w:sz="4" w:space="0" w:color="000000"/>
            </w:tcBorders>
          </w:tcPr>
          <w:p>
            <w:pPr>
              <w:pStyle w:val="Normal"/>
              <w:ind w:start="72" w:end="0"/>
              <w:rPr>
                <w:b/>
                <w:color w:val="000000"/>
                <w:sz w:val="20"/>
              </w:rPr>
            </w:pPr>
            <w:r>
              <w:rPr>
                <w:b/>
                <w:color w:val="000000"/>
                <w:sz w:val="20"/>
              </w:rPr>
              <w:t>10.0 Administrative and Staff</w:t>
            </w:r>
          </w:p>
        </w:tc>
        <w:tc>
          <w:tcPr>
            <w:tcW w:w="1620" w:type="dxa"/>
            <w:tcBorders>
              <w:top w:val="single" w:sz="12" w:space="0" w:color="000000"/>
              <w:start w:val="single" w:sz="4" w:space="0" w:color="000000"/>
              <w:bottom w:val="single" w:sz="12" w:space="0" w:color="FF0000"/>
              <w:end w:val="single" w:sz="4" w:space="0" w:color="000000"/>
            </w:tcBorders>
          </w:tcPr>
          <w:p>
            <w:pPr>
              <w:pStyle w:val="Normal"/>
              <w:snapToGrid w:val="false"/>
              <w:ind w:start="72" w:end="0"/>
              <w:rPr>
                <w:b/>
                <w:color w:val="000000"/>
                <w:sz w:val="20"/>
              </w:rPr>
            </w:pPr>
            <w:r>
              <w:rPr>
                <w:b/>
                <w:color w:val="000000"/>
                <w:sz w:val="20"/>
              </w:rPr>
            </w:r>
          </w:p>
        </w:tc>
        <w:tc>
          <w:tcPr>
            <w:tcW w:w="5400" w:type="dxa"/>
            <w:tcBorders>
              <w:top w:val="single" w:sz="12" w:space="0" w:color="000000"/>
              <w:start w:val="single" w:sz="4" w:space="0" w:color="000000"/>
              <w:bottom w:val="single" w:sz="12" w:space="0" w:color="FF0000"/>
              <w:end w:val="double" w:sz="6" w:space="0" w:color="000000"/>
            </w:tcBorders>
          </w:tcPr>
          <w:p>
            <w:pPr>
              <w:pStyle w:val="TableCells"/>
              <w:numPr>
                <w:ilvl w:val="0"/>
                <w:numId w:val="12"/>
              </w:numPr>
              <w:ind w:hanging="0" w:start="0"/>
              <w:rPr>
                <w:color w:val="000000"/>
              </w:rPr>
            </w:pPr>
            <w:r>
              <w:rPr>
                <w:color w:val="000000"/>
              </w:rPr>
              <w:t>Responsible for WIO administration and staff.</w:t>
            </w:r>
          </w:p>
        </w:tc>
        <w:tc>
          <w:tcPr>
            <w:tcW w:w="5220" w:type="dxa"/>
            <w:tcBorders>
              <w:top w:val="single" w:sz="12" w:space="0" w:color="000000"/>
              <w:start w:val="double" w:sz="6" w:space="0" w:color="000000"/>
              <w:bottom w:val="single" w:sz="12" w:space="0" w:color="FF0000"/>
              <w:end w:val="double" w:sz="30" w:space="0" w:color="0000FF"/>
            </w:tcBorders>
          </w:tcPr>
          <w:p>
            <w:pPr>
              <w:pStyle w:val="TableCells"/>
              <w:numPr>
                <w:ilvl w:val="0"/>
                <w:numId w:val="12"/>
              </w:numPr>
              <w:ind w:hanging="0" w:start="0"/>
              <w:rPr>
                <w:color w:val="000000"/>
              </w:rPr>
            </w:pPr>
            <w:r>
              <w:rPr>
                <w:color w:val="000000"/>
              </w:rPr>
              <w:t>Responsible for RTO administration and staff.</w:t>
            </w:r>
          </w:p>
        </w:tc>
      </w:tr>
    </w:tbl>
    <w:p>
      <w:pPr>
        <w:pStyle w:val="Normal"/>
        <w:rPr>
          <w:sz w:val="18"/>
        </w:rPr>
      </w:pPr>
      <w:r>
        <w:rPr>
          <w:sz w:val="18"/>
        </w:rPr>
      </w:r>
    </w:p>
    <w:p>
      <w:pPr>
        <w:pStyle w:val="Heading"/>
        <w:jc w:val="start"/>
        <w:rPr>
          <w:b w:val="false"/>
          <w:sz w:val="24"/>
        </w:rPr>
      </w:pPr>
      <w:r>
        <w:rPr>
          <w:b w:val="false"/>
          <w:sz w:val="24"/>
        </w:rPr>
      </w:r>
    </w:p>
    <w:p>
      <w:pPr>
        <w:sectPr>
          <w:headerReference w:type="default" r:id="rId34"/>
          <w:headerReference w:type="first" r:id="rId35"/>
          <w:footerReference w:type="default" r:id="rId36"/>
          <w:footerReference w:type="first" r:id="rId37"/>
          <w:footnotePr>
            <w:numFmt w:val="decimal"/>
          </w:footnotePr>
          <w:type w:val="nextPage"/>
          <w:pgSz w:orient="landscape" w:w="15840" w:h="12240"/>
          <w:pgMar w:left="1440" w:right="1440" w:gutter="0" w:header="720" w:top="1800" w:footer="720" w:bottom="1800"/>
          <w:pgNumType w:start="20" w:fmt="decimal"/>
          <w:formProt w:val="false"/>
          <w:textDirection w:val="lrTb"/>
          <w:docGrid w:type="default" w:linePitch="360" w:charSpace="0"/>
        </w:sectPr>
        <w:pStyle w:val="Heading"/>
        <w:jc w:val="start"/>
        <w:rPr>
          <w:b w:val="false"/>
          <w:sz w:val="24"/>
        </w:rPr>
      </w:pPr>
      <w:r>
        <w:rPr>
          <w:b w:val="false"/>
          <w:sz w:val="24"/>
        </w:rPr>
      </w:r>
    </w:p>
    <w:p>
      <w:pPr>
        <w:pStyle w:val="Heading"/>
        <w:rPr>
          <w:b w:val="false"/>
          <w:sz w:val="36"/>
        </w:rPr>
      </w:pPr>
      <w:r>
        <w:rPr>
          <w:b w:val="false"/>
          <w:sz w:val="36"/>
        </w:rPr>
      </w:r>
    </w:p>
    <w:p>
      <w:pPr>
        <w:pStyle w:val="Heading"/>
        <w:rPr>
          <w:sz w:val="36"/>
        </w:rPr>
      </w:pPr>
      <w:r>
        <w:rPr>
          <w:sz w:val="36"/>
        </w:rPr>
        <w:t>DRAFT</w:t>
      </w:r>
    </w:p>
    <w:p>
      <w:pPr>
        <w:pStyle w:val="Heading"/>
        <w:rPr>
          <w:sz w:val="36"/>
        </w:rPr>
      </w:pPr>
      <w:r>
        <w:rPr>
          <w:sz w:val="36"/>
        </w:rPr>
      </w:r>
    </w:p>
    <w:p>
      <w:pPr>
        <w:pStyle w:val="Heading"/>
        <w:rPr>
          <w:sz w:val="28"/>
        </w:rPr>
      </w:pPr>
      <w:r>
        <w:rPr>
          <w:sz w:val="28"/>
        </w:rPr>
        <w:t>ATTACHMENT 5</w:t>
      </w:r>
    </w:p>
    <w:p>
      <w:pPr>
        <w:pStyle w:val="Heading"/>
        <w:rPr>
          <w:sz w:val="28"/>
        </w:rPr>
      </w:pPr>
      <w:r>
        <w:rPr>
          <w:sz w:val="28"/>
        </w:rPr>
      </w:r>
    </w:p>
    <w:p>
      <w:pPr>
        <w:pStyle w:val="Heading"/>
        <w:rPr>
          <w:sz w:val="28"/>
        </w:rPr>
      </w:pPr>
      <w:r>
        <w:rPr>
          <w:sz w:val="28"/>
        </w:rPr>
        <w:t>TABLE OF ACRONYMS, DEFINITIONS AND GENERAL CONCEPTS</w:t>
      </w:r>
    </w:p>
    <w:p>
      <w:pPr>
        <w:pStyle w:val="Heading"/>
        <w:rPr>
          <w:sz w:val="28"/>
        </w:rPr>
      </w:pPr>
      <w:r>
        <w:rPr>
          <w:sz w:val="28"/>
        </w:rPr>
      </w:r>
    </w:p>
    <w:p>
      <w:pPr>
        <w:pStyle w:val="Heading"/>
        <w:jc w:val="start"/>
        <w:rPr>
          <w:sz w:val="28"/>
        </w:rPr>
      </w:pPr>
      <w:r>
        <w:rPr>
          <w:sz w:val="28"/>
        </w:rPr>
        <w:t>ACRONYMS</w:t>
      </w:r>
    </w:p>
    <w:p>
      <w:pPr>
        <w:pStyle w:val="Normal"/>
        <w:rPr>
          <w:rFonts w:ascii="Arial" w:hAnsi="Arial" w:cs="Arial"/>
          <w:sz w:val="32"/>
        </w:rPr>
      </w:pPr>
      <w:r>
        <w:rPr>
          <w:rFonts w:cs="Arial" w:ascii="Arial" w:hAnsi="Arial"/>
          <w:sz w:val="32"/>
        </w:rPr>
      </w:r>
    </w:p>
    <w:p>
      <w:pPr>
        <w:pStyle w:val="Normal"/>
        <w:rPr/>
      </w:pPr>
      <w:r>
        <w:rPr/>
        <w:t>ACRA</w:t>
        <w:tab/>
        <w:tab/>
        <w:t>Applicable Canadian Regulatory Authority</w:t>
      </w:r>
    </w:p>
    <w:p>
      <w:pPr>
        <w:pStyle w:val="Normal"/>
        <w:rPr/>
      </w:pPr>
      <w:r>
        <w:rPr/>
        <w:t>ADR</w:t>
        <w:tab/>
        <w:tab/>
        <w:t>Alternative Dispute Resolution</w:t>
      </w:r>
    </w:p>
    <w:p>
      <w:pPr>
        <w:pStyle w:val="Normal"/>
        <w:rPr/>
      </w:pPr>
      <w:r>
        <w:rPr/>
        <w:t>AMRA</w:t>
        <w:tab/>
        <w:t>Applicable Mexican Regulatory Authority</w:t>
      </w:r>
    </w:p>
    <w:p>
      <w:pPr>
        <w:pStyle w:val="Normal"/>
        <w:rPr/>
      </w:pPr>
      <w:r>
        <w:rPr/>
        <w:t>ARA</w:t>
        <w:tab/>
        <w:tab/>
        <w:t>Applicable Regulatory Authority (i.e. FERC, ACRA or AMRA)</w:t>
      </w:r>
    </w:p>
    <w:p>
      <w:pPr>
        <w:pStyle w:val="Normal"/>
        <w:rPr/>
      </w:pPr>
      <w:r>
        <w:rPr/>
        <w:t>ARRE</w:t>
        <w:tab/>
        <w:tab/>
        <w:t>Affiliated Regional Reliability Entity (same as Regional Reliability Org.)</w:t>
      </w:r>
    </w:p>
    <w:p>
      <w:pPr>
        <w:pStyle w:val="Normal"/>
        <w:rPr/>
      </w:pPr>
      <w:r>
        <w:rPr/>
        <w:t>ATC</w:t>
        <w:tab/>
        <w:tab/>
        <w:t>Available Transfer Capability</w:t>
      </w:r>
    </w:p>
    <w:p>
      <w:pPr>
        <w:pStyle w:val="Normal"/>
        <w:rPr/>
      </w:pPr>
      <w:r>
        <w:rPr/>
        <w:t>CAISO</w:t>
        <w:tab/>
        <w:t>California Independent System Operator</w:t>
      </w:r>
    </w:p>
    <w:p>
      <w:pPr>
        <w:pStyle w:val="Normal"/>
        <w:rPr/>
      </w:pPr>
      <w:r>
        <w:rPr/>
        <w:t>CA/MX</w:t>
        <w:tab/>
        <w:t>Canadian or Mexican</w:t>
      </w:r>
    </w:p>
    <w:p>
      <w:pPr>
        <w:pStyle w:val="Normal"/>
        <w:rPr/>
      </w:pPr>
      <w:r>
        <w:rPr/>
        <w:t>CBM</w:t>
        <w:tab/>
        <w:tab/>
        <w:t>Capacity Benefit Margin</w:t>
      </w:r>
    </w:p>
    <w:p>
      <w:pPr>
        <w:pStyle w:val="Normal"/>
        <w:rPr/>
      </w:pPr>
      <w:r>
        <w:rPr/>
        <w:t>CCP</w:t>
        <w:tab/>
        <w:tab/>
        <w:t>Consumers, Commissioners &amp;Public Interest Groups</w:t>
      </w:r>
    </w:p>
    <w:p>
      <w:pPr>
        <w:pStyle w:val="Normal"/>
        <w:rPr/>
      </w:pPr>
      <w:r>
        <w:rPr/>
        <w:t>CCPG</w:t>
        <w:tab/>
        <w:tab/>
        <w:t>Colorado Coordinated Planning Group</w:t>
      </w:r>
    </w:p>
    <w:p>
      <w:pPr>
        <w:pStyle w:val="Normal"/>
        <w:rPr/>
      </w:pPr>
      <w:r>
        <w:rPr/>
        <w:t>CEO</w:t>
        <w:tab/>
        <w:tab/>
        <w:t>Chief Executive Officer</w:t>
      </w:r>
    </w:p>
    <w:p>
      <w:pPr>
        <w:pStyle w:val="Normal"/>
        <w:rPr/>
      </w:pPr>
      <w:r>
        <w:rPr/>
        <w:t>Co-op</w:t>
        <w:tab/>
        <w:tab/>
        <w:t>Electric Cooperative</w:t>
      </w:r>
    </w:p>
    <w:p>
      <w:pPr>
        <w:pStyle w:val="Normal"/>
        <w:rPr/>
      </w:pPr>
      <w:r>
        <w:rPr/>
        <w:t>CREPC</w:t>
        <w:tab/>
        <w:t>Committee for Regional Electric Power Cooperation</w:t>
      </w:r>
    </w:p>
    <w:p>
      <w:pPr>
        <w:pStyle w:val="Normal"/>
        <w:rPr/>
      </w:pPr>
      <w:r>
        <w:rPr/>
        <w:t>CSWG</w:t>
        <w:tab/>
        <w:tab/>
        <w:t>Committee Structure Work Group</w:t>
      </w:r>
    </w:p>
    <w:p>
      <w:pPr>
        <w:pStyle w:val="Normal"/>
        <w:rPr/>
      </w:pPr>
      <w:r>
        <w:rPr/>
        <w:t>DSTAR</w:t>
        <w:tab/>
        <w:t>Desert Southwest Transmission and Reliability Operator (an ISO)</w:t>
      </w:r>
    </w:p>
    <w:p>
      <w:pPr>
        <w:pStyle w:val="Normal"/>
        <w:rPr/>
      </w:pPr>
      <w:r>
        <w:rPr/>
        <w:t>EIA</w:t>
        <w:tab/>
        <w:tab/>
        <w:t>Energy Information Administration</w:t>
      </w:r>
    </w:p>
    <w:p>
      <w:pPr>
        <w:pStyle w:val="Normal"/>
        <w:rPr/>
      </w:pPr>
      <w:r>
        <w:rPr/>
        <w:t>ERCOT</w:t>
        <w:tab/>
        <w:t>Electric Reliability Council of Texas</w:t>
      </w:r>
    </w:p>
    <w:p>
      <w:pPr>
        <w:pStyle w:val="Normal"/>
        <w:rPr/>
      </w:pPr>
      <w:r>
        <w:rPr/>
        <w:t>EWG</w:t>
        <w:tab/>
        <w:tab/>
        <w:t>Exempt Wholesale Generator</w:t>
      </w:r>
    </w:p>
    <w:p>
      <w:pPr>
        <w:pStyle w:val="Normal"/>
        <w:rPr/>
      </w:pPr>
      <w:r>
        <w:rPr/>
        <w:t>FERC</w:t>
        <w:tab/>
        <w:tab/>
        <w:t>Federal Energy Regulatory Commission</w:t>
      </w:r>
    </w:p>
    <w:p>
      <w:pPr>
        <w:pStyle w:val="Normal"/>
        <w:rPr/>
      </w:pPr>
      <w:r>
        <w:rPr/>
        <w:t>FPMA</w:t>
        <w:tab/>
        <w:tab/>
        <w:t>Federal Power Marketing Administration</w:t>
      </w:r>
    </w:p>
    <w:p>
      <w:pPr>
        <w:pStyle w:val="Normal"/>
        <w:rPr/>
      </w:pPr>
      <w:r>
        <w:rPr/>
        <w:t>GSU</w:t>
        <w:tab/>
        <w:tab/>
        <w:t>Generator Step-Up Transformer</w:t>
      </w:r>
    </w:p>
    <w:p>
      <w:pPr>
        <w:pStyle w:val="Normal"/>
        <w:rPr/>
      </w:pPr>
      <w:r>
        <w:rPr/>
        <w:t>GWG</w:t>
        <w:tab/>
        <w:tab/>
        <w:t>Governance Work Group</w:t>
      </w:r>
    </w:p>
    <w:p>
      <w:pPr>
        <w:pStyle w:val="Normal"/>
        <w:rPr/>
      </w:pPr>
      <w:r>
        <w:rPr/>
        <w:t>IOS</w:t>
        <w:tab/>
        <w:tab/>
        <w:t>Interconnected Operations Services</w:t>
      </w:r>
    </w:p>
    <w:p>
      <w:pPr>
        <w:pStyle w:val="Normal"/>
        <w:rPr/>
      </w:pPr>
      <w:r>
        <w:rPr/>
        <w:t>IOU</w:t>
        <w:tab/>
        <w:tab/>
        <w:t>Investor-Owned Utility</w:t>
      </w:r>
    </w:p>
    <w:p>
      <w:pPr>
        <w:pStyle w:val="Normal"/>
        <w:rPr/>
      </w:pPr>
      <w:r>
        <w:rPr/>
        <w:t>IPP</w:t>
        <w:tab/>
        <w:tab/>
        <w:t>Independent Power Producer</w:t>
      </w:r>
    </w:p>
    <w:p>
      <w:pPr>
        <w:pStyle w:val="Normal"/>
        <w:rPr/>
      </w:pPr>
      <w:r>
        <w:rPr/>
        <w:t>ISO</w:t>
        <w:tab/>
        <w:tab/>
        <w:t>Independent System Operator</w:t>
      </w:r>
    </w:p>
    <w:p>
      <w:pPr>
        <w:pStyle w:val="Normal"/>
        <w:rPr/>
      </w:pPr>
      <w:r>
        <w:rPr/>
        <w:t>MI</w:t>
        <w:tab/>
        <w:tab/>
        <w:t>Market Interface</w:t>
      </w:r>
    </w:p>
    <w:p>
      <w:pPr>
        <w:pStyle w:val="Normal"/>
        <w:rPr/>
      </w:pPr>
      <w:r>
        <w:rPr/>
        <w:t>MIC</w:t>
        <w:tab/>
        <w:tab/>
        <w:t>Market Interface Committee</w:t>
      </w:r>
    </w:p>
    <w:p>
      <w:pPr>
        <w:pStyle w:val="Normal"/>
        <w:rPr/>
      </w:pPr>
      <w:r>
        <w:rPr/>
        <w:t>MTO</w:t>
        <w:tab/>
        <w:tab/>
        <w:t>Major Transmission Owner</w:t>
      </w:r>
    </w:p>
    <w:p>
      <w:pPr>
        <w:pStyle w:val="Normal"/>
        <w:rPr/>
      </w:pPr>
      <w:r>
        <w:rPr/>
        <w:t>MTU</w:t>
        <w:tab/>
        <w:tab/>
        <w:t>Major Transmission Utility</w:t>
      </w:r>
    </w:p>
    <w:p>
      <w:pPr>
        <w:pStyle w:val="Normal"/>
        <w:rPr/>
      </w:pPr>
      <w:r>
        <w:rPr/>
        <w:t>Muni</w:t>
        <w:tab/>
        <w:tab/>
        <w:t>Municipal Utility</w:t>
      </w:r>
    </w:p>
    <w:p>
      <w:pPr>
        <w:pStyle w:val="Normal"/>
        <w:rPr/>
      </w:pPr>
      <w:r>
        <w:rPr/>
        <w:t>NAF</w:t>
        <w:tab/>
        <w:tab/>
        <w:t>Non-Affiliated</w:t>
      </w:r>
    </w:p>
    <w:p>
      <w:pPr>
        <w:pStyle w:val="Normal"/>
        <w:rPr/>
      </w:pPr>
      <w:r>
        <w:rPr/>
        <w:t>NAERO</w:t>
        <w:tab/>
        <w:t>North American Electric Reliability Organization</w:t>
      </w:r>
    </w:p>
    <w:p>
      <w:pPr>
        <w:pStyle w:val="Normal"/>
        <w:rPr/>
      </w:pPr>
      <w:r>
        <w:rPr/>
        <w:t>NERC</w:t>
        <w:tab/>
        <w:tab/>
        <w:t>North American Electric Reliability Council</w:t>
      </w:r>
    </w:p>
    <w:p>
      <w:pPr>
        <w:pStyle w:val="Normal"/>
        <w:rPr/>
      </w:pPr>
      <w:r>
        <w:rPr/>
        <w:t>NOPR</w:t>
        <w:tab/>
        <w:tab/>
        <w:t>Notice of Proposed Rulemaking</w:t>
      </w:r>
    </w:p>
    <w:p>
      <w:pPr>
        <w:pStyle w:val="Normal"/>
        <w:rPr/>
      </w:pPr>
      <w:r>
        <w:rPr/>
        <w:t>NRTA</w:t>
        <w:tab/>
        <w:tab/>
        <w:t>Northwest Regional Transmission Association</w:t>
      </w:r>
    </w:p>
    <w:p>
      <w:pPr>
        <w:pStyle w:val="Normal"/>
        <w:rPr/>
      </w:pPr>
      <w:r>
        <w:rPr/>
        <w:t>NU</w:t>
        <w:tab/>
        <w:tab/>
        <w:t>Non-Utility Supplier (same as NUS)</w:t>
      </w:r>
    </w:p>
    <w:p>
      <w:pPr>
        <w:pStyle w:val="Normal"/>
        <w:rPr/>
      </w:pPr>
      <w:r>
        <w:rPr/>
        <w:t>NUS</w:t>
        <w:tab/>
        <w:tab/>
        <w:t>Non-Utility Supplier</w:t>
      </w:r>
    </w:p>
    <w:p>
      <w:pPr>
        <w:pStyle w:val="Normal"/>
        <w:rPr/>
      </w:pPr>
      <w:r>
        <w:rPr/>
        <w:t>NWPP</w:t>
        <w:tab/>
        <w:tab/>
        <w:t>Northwest Power Pool</w:t>
      </w:r>
    </w:p>
    <w:p>
      <w:pPr>
        <w:pStyle w:val="Normal"/>
        <w:rPr/>
      </w:pPr>
      <w:r>
        <w:rPr/>
        <w:t>OASIS</w:t>
        <w:tab/>
        <w:tab/>
        <w:t>Open Access Same Time Information System</w:t>
      </w:r>
    </w:p>
    <w:p>
      <w:pPr>
        <w:pStyle w:val="Normal"/>
        <w:rPr/>
      </w:pPr>
      <w:r>
        <w:rPr/>
        <w:t>OOE</w:t>
        <w:tab/>
        <w:tab/>
        <w:t>Other Operating Entity</w:t>
      </w:r>
    </w:p>
    <w:p>
      <w:pPr>
        <w:pStyle w:val="Normal"/>
        <w:rPr/>
      </w:pPr>
      <w:r>
        <w:rPr/>
        <w:t>OTC</w:t>
        <w:tab/>
        <w:tab/>
        <w:t>Operational Transfer Capability</w:t>
      </w:r>
    </w:p>
    <w:p>
      <w:pPr>
        <w:pStyle w:val="Normal"/>
        <w:rPr/>
      </w:pPr>
      <w:r>
        <w:rPr/>
        <w:t>PIG</w:t>
        <w:tab/>
        <w:tab/>
        <w:t>Public Interest Group</w:t>
      </w:r>
    </w:p>
    <w:p>
      <w:pPr>
        <w:pStyle w:val="Normal"/>
        <w:rPr/>
      </w:pPr>
      <w:r>
        <w:rPr/>
        <w:t>PM</w:t>
        <w:tab/>
        <w:tab/>
        <w:t>Power Marketer</w:t>
      </w:r>
    </w:p>
    <w:p>
      <w:pPr>
        <w:pStyle w:val="Normal"/>
        <w:rPr/>
      </w:pPr>
      <w:r>
        <w:rPr/>
        <w:t>PSE</w:t>
        <w:tab/>
        <w:tab/>
        <w:t>Purchasing or Selling Entity</w:t>
      </w:r>
    </w:p>
    <w:p>
      <w:pPr>
        <w:pStyle w:val="Normal"/>
        <w:rPr/>
      </w:pPr>
      <w:r>
        <w:rPr/>
        <w:t>RRO</w:t>
        <w:tab/>
        <w:tab/>
        <w:t>Regional Reliability Organization – Affiliate of NAERO</w:t>
      </w:r>
    </w:p>
    <w:p>
      <w:pPr>
        <w:pStyle w:val="Normal"/>
        <w:rPr/>
      </w:pPr>
      <w:r>
        <w:rPr/>
        <w:t>RRWG</w:t>
        <w:tab/>
        <w:t>Regional Relationships Work Group</w:t>
      </w:r>
    </w:p>
    <w:p>
      <w:pPr>
        <w:pStyle w:val="Normal"/>
        <w:rPr/>
      </w:pPr>
      <w:r>
        <w:rPr/>
        <w:t>RTA</w:t>
        <w:tab/>
        <w:tab/>
        <w:t>Regional Transmission Association</w:t>
      </w:r>
    </w:p>
    <w:p>
      <w:pPr>
        <w:pStyle w:val="Normal"/>
        <w:rPr/>
      </w:pPr>
      <w:r>
        <w:rPr/>
        <w:t>RTG</w:t>
        <w:tab/>
        <w:tab/>
        <w:t>Regional Transmission Group (same as Regional Transmission Assn.)</w:t>
      </w:r>
    </w:p>
    <w:p>
      <w:pPr>
        <w:pStyle w:val="Normal"/>
        <w:rPr/>
      </w:pPr>
      <w:r>
        <w:rPr/>
        <w:t>RTO</w:t>
        <w:tab/>
        <w:tab/>
        <w:t>Regional Transmission Organization</w:t>
      </w:r>
    </w:p>
    <w:p>
      <w:pPr>
        <w:pStyle w:val="Normal"/>
        <w:rPr/>
      </w:pPr>
      <w:r>
        <w:rPr/>
        <w:t>SWRTA</w:t>
        <w:tab/>
        <w:t>Southwest Regional Transmission Association</w:t>
      </w:r>
    </w:p>
    <w:p>
      <w:pPr>
        <w:pStyle w:val="Normal"/>
        <w:rPr/>
      </w:pPr>
      <w:r>
        <w:rPr/>
        <w:t>TDU</w:t>
        <w:tab/>
        <w:tab/>
        <w:t>Transmission Dependent Utility</w:t>
      </w:r>
    </w:p>
    <w:p>
      <w:pPr>
        <w:pStyle w:val="Normal"/>
        <w:rPr/>
      </w:pPr>
      <w:r>
        <w:rPr/>
        <w:t>TMS</w:t>
        <w:tab/>
        <w:tab/>
        <w:t>Transaction Management System</w:t>
      </w:r>
    </w:p>
    <w:p>
      <w:pPr>
        <w:pStyle w:val="Normal"/>
        <w:rPr/>
      </w:pPr>
      <w:r>
        <w:rPr/>
        <w:t>TP</w:t>
        <w:tab/>
        <w:tab/>
        <w:t>Transmission Provider</w:t>
      </w:r>
    </w:p>
    <w:p>
      <w:pPr>
        <w:pStyle w:val="Normal"/>
        <w:rPr/>
      </w:pPr>
      <w:r>
        <w:rPr/>
        <w:t>TRM</w:t>
        <w:tab/>
        <w:tab/>
        <w:t>Transmission Reliability Margin</w:t>
      </w:r>
    </w:p>
    <w:p>
      <w:pPr>
        <w:pStyle w:val="Normal"/>
        <w:rPr/>
      </w:pPr>
      <w:r>
        <w:rPr/>
        <w:t>TTC</w:t>
        <w:tab/>
        <w:tab/>
        <w:t>Total Transfer Capability</w:t>
      </w:r>
    </w:p>
    <w:p>
      <w:pPr>
        <w:pStyle w:val="Normal"/>
        <w:rPr/>
      </w:pPr>
      <w:r>
        <w:rPr/>
        <w:t>TU</w:t>
        <w:tab/>
        <w:tab/>
        <w:t>Transmission Provider Utility</w:t>
      </w:r>
    </w:p>
    <w:p>
      <w:pPr>
        <w:pStyle w:val="Normal"/>
        <w:rPr/>
      </w:pPr>
      <w:r>
        <w:rPr/>
        <w:t>WI</w:t>
        <w:tab/>
        <w:tab/>
        <w:t>Western Interconnection</w:t>
      </w:r>
    </w:p>
    <w:p>
      <w:pPr>
        <w:pStyle w:val="Normal"/>
        <w:rPr/>
      </w:pPr>
      <w:r>
        <w:rPr/>
        <w:t>WICF</w:t>
        <w:tab/>
        <w:tab/>
        <w:t>Western Interconnection Coordination Forum</w:t>
      </w:r>
    </w:p>
    <w:p>
      <w:pPr>
        <w:pStyle w:val="Normal"/>
        <w:rPr/>
      </w:pPr>
      <w:r>
        <w:rPr/>
        <w:t>WIEB</w:t>
        <w:tab/>
        <w:tab/>
        <w:t>Western Interstate Energy Board</w:t>
      </w:r>
    </w:p>
    <w:p>
      <w:pPr>
        <w:pStyle w:val="Normal"/>
        <w:rPr/>
      </w:pPr>
      <w:r>
        <w:rPr/>
        <w:t>WIO</w:t>
        <w:tab/>
        <w:tab/>
        <w:t>Western Interconnection Organization</w:t>
      </w:r>
    </w:p>
    <w:p>
      <w:pPr>
        <w:pStyle w:val="Normal"/>
        <w:rPr/>
      </w:pPr>
      <w:r>
        <w:rPr/>
        <w:t>WRTA</w:t>
        <w:tab/>
        <w:tab/>
        <w:t>Western Regional Transmission Association</w:t>
      </w:r>
    </w:p>
    <w:p>
      <w:pPr>
        <w:pStyle w:val="Normal"/>
        <w:rPr/>
      </w:pPr>
      <w:r>
        <w:rPr/>
      </w:r>
    </w:p>
    <w:p>
      <w:pPr>
        <w:pStyle w:val="Normal"/>
        <w:rPr>
          <w:b/>
          <w:sz w:val="28"/>
          <w:u w:val="single"/>
        </w:rPr>
      </w:pPr>
      <w:r>
        <w:rPr>
          <w:b/>
          <w:sz w:val="28"/>
          <w:u w:val="single"/>
        </w:rPr>
        <w:t>DEFINITIONS:</w:t>
      </w:r>
    </w:p>
    <w:p>
      <w:pPr>
        <w:pStyle w:val="Normal"/>
        <w:rPr/>
      </w:pPr>
      <w:r>
        <w:rPr/>
      </w:r>
    </w:p>
    <w:p>
      <w:pPr>
        <w:pStyle w:val="Heading2"/>
        <w:spacing w:before="0" w:after="0"/>
        <w:rPr>
          <w:b w:val="false"/>
          <w:i w:val="false"/>
          <w:i w:val="false"/>
        </w:rPr>
      </w:pPr>
      <w:r>
        <w:rPr>
          <w:b w:val="false"/>
          <w:i w:val="false"/>
        </w:rPr>
        <w:t>Applicable Regulatory Authority (ARA)</w:t>
      </w:r>
    </w:p>
    <w:p>
      <w:pPr>
        <w:pStyle w:val="Normal"/>
        <w:rPr>
          <w:b/>
          <w:i/>
          <w:i/>
        </w:rPr>
      </w:pPr>
      <w:r>
        <w:rPr>
          <w:b/>
          <w:i/>
        </w:rPr>
      </w:r>
    </w:p>
    <w:p>
      <w:pPr>
        <w:pStyle w:val="Normal"/>
        <w:rPr/>
      </w:pPr>
      <w:r>
        <w:rPr/>
        <w:t>The entity or entities having regulatory jurisdiction over an action, event or function.  The term refers to FERC, the Applicable Canadian Regulatory Authority, and the Applicable Mexican Regulatory Authority, either singularly or in some combination.</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Backstop Authority</w:t>
      </w:r>
    </w:p>
    <w:p>
      <w:pPr>
        <w:pStyle w:val="Normal"/>
        <w:rPr>
          <w:b/>
          <w:i/>
          <w:i/>
        </w:rPr>
      </w:pPr>
      <w:r>
        <w:rPr>
          <w:b/>
          <w:i/>
        </w:rPr>
      </w:r>
    </w:p>
    <w:p>
      <w:pPr>
        <w:pStyle w:val="Normal"/>
        <w:rPr/>
      </w:pPr>
      <w:r>
        <w:rPr/>
        <w:t>The ability, obligation, or responsibility of an entity to address an issue when an entity or entities holding Primary Authority have not resolved an issue, have created incompatible resolutions, or have not acted.  In each case where an entity is vested with Backstop Authority, the provisions that identify the entity or entities holding Backstop Authority will also describe the conditions necessary to trigger Backstop Authority and the actions that fall within the exercise of Backstop Authority.</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Commercial Practices</w:t>
      </w:r>
    </w:p>
    <w:p>
      <w:pPr>
        <w:pStyle w:val="Normal"/>
        <w:rPr>
          <w:b/>
          <w:i/>
          <w:i/>
        </w:rPr>
      </w:pPr>
      <w:r>
        <w:rPr>
          <w:b/>
          <w:i/>
        </w:rPr>
      </w:r>
    </w:p>
    <w:p>
      <w:pPr>
        <w:pStyle w:val="Normal"/>
        <w:rPr/>
      </w:pPr>
      <w:r>
        <w:rPr/>
        <w:t>The products and practices involved in trading electricity.</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Interconnected Bulk Electric System</w:t>
      </w:r>
    </w:p>
    <w:p>
      <w:pPr>
        <w:pStyle w:val="Normal"/>
        <w:rPr>
          <w:b/>
          <w:i/>
          <w:i/>
        </w:rPr>
      </w:pPr>
      <w:r>
        <w:rPr>
          <w:b/>
          <w:i/>
        </w:rPr>
      </w:r>
    </w:p>
    <w:p>
      <w:pPr>
        <w:pStyle w:val="Normal"/>
        <w:rPr/>
      </w:pPr>
      <w:r>
        <w:rPr/>
        <w:t>The facilities and associated systems necessary for operating the interconnected electric power transmission network within the Western Interconnection, including the high voltage transmission lines, substations, control centers, communications, and data facilities necessary for such operation.</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Interconnection-wide</w:t>
      </w:r>
    </w:p>
    <w:p>
      <w:pPr>
        <w:pStyle w:val="Normal"/>
        <w:rPr>
          <w:b/>
          <w:i/>
          <w:i/>
        </w:rPr>
      </w:pPr>
      <w:r>
        <w:rPr>
          <w:b/>
          <w:i/>
        </w:rPr>
      </w:r>
    </w:p>
    <w:p>
      <w:pPr>
        <w:pStyle w:val="Normal"/>
        <w:rPr/>
      </w:pPr>
      <w:r>
        <w:rPr/>
        <w:t>The geographic area encompassing all interconnected transmission facilities in the Western Interconnected Grid.</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Market Interface</w:t>
      </w:r>
    </w:p>
    <w:p>
      <w:pPr>
        <w:pStyle w:val="Normal"/>
        <w:rPr>
          <w:b/>
          <w:i/>
          <w:i/>
        </w:rPr>
      </w:pPr>
      <w:r>
        <w:rPr>
          <w:b/>
          <w:i/>
        </w:rPr>
      </w:r>
    </w:p>
    <w:p>
      <w:pPr>
        <w:pStyle w:val="Heading2"/>
        <w:spacing w:before="0" w:after="240"/>
        <w:rPr>
          <w:rFonts w:ascii="Times New Roman" w:hAnsi="Times New Roman" w:cs="Times New Roman"/>
          <w:b w:val="false"/>
          <w:i w:val="false"/>
          <w:i w:val="false"/>
        </w:rPr>
      </w:pPr>
      <w:r>
        <w:rPr>
          <w:rFonts w:cs="Times New Roman" w:ascii="Times New Roman" w:hAnsi="Times New Roman"/>
          <w:b w:val="false"/>
          <w:i w:val="false"/>
        </w:rPr>
        <w:t>Market Interface involves all interactions among market entities and Grid Operating Entities related to transmission service and physical delivery.</w:t>
      </w:r>
    </w:p>
    <w:p>
      <w:pPr>
        <w:pStyle w:val="Heading2"/>
        <w:spacing w:before="0" w:after="0"/>
        <w:rPr>
          <w:b w:val="false"/>
          <w:i w:val="false"/>
          <w:i w:val="false"/>
        </w:rPr>
      </w:pPr>
      <w:r>
        <w:rPr>
          <w:b w:val="false"/>
          <w:i w:val="false"/>
        </w:rPr>
        <w:t>Material External Impacts (MEI)</w:t>
      </w:r>
    </w:p>
    <w:p>
      <w:pPr>
        <w:pStyle w:val="Normal"/>
        <w:rPr>
          <w:b/>
          <w:i/>
          <w:i/>
        </w:rPr>
      </w:pPr>
      <w:r>
        <w:rPr>
          <w:b/>
          <w:i/>
        </w:rPr>
      </w:r>
    </w:p>
    <w:p>
      <w:pPr>
        <w:pStyle w:val="Normal"/>
        <w:rPr/>
      </w:pPr>
      <w:r>
        <w:rPr/>
        <w:t>Significant effects on another RE or market in the interconnection outside of the RE or market adopting a policy, standard, practice or procedure, or implementing an action.  The existence of a Material External Impact may trigger the exercise of backstop authority.</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Policies, Standards and Procedures</w:t>
      </w:r>
    </w:p>
    <w:p>
      <w:pPr>
        <w:pStyle w:val="Normal"/>
        <w:rPr>
          <w:b/>
          <w:i/>
          <w:i/>
        </w:rPr>
      </w:pPr>
      <w:r>
        <w:rPr>
          <w:b/>
          <w:i/>
        </w:rPr>
      </w:r>
    </w:p>
    <w:p>
      <w:pPr>
        <w:pStyle w:val="Normal"/>
        <w:numPr>
          <w:ilvl w:val="0"/>
          <w:numId w:val="2"/>
        </w:numPr>
        <w:rPr/>
      </w:pPr>
      <w:r>
        <w:rPr/>
        <w:t>Policies: broad goals of an organization</w:t>
      </w:r>
    </w:p>
    <w:p>
      <w:pPr>
        <w:pStyle w:val="Normal"/>
        <w:numPr>
          <w:ilvl w:val="0"/>
          <w:numId w:val="2"/>
        </w:numPr>
        <w:rPr/>
      </w:pPr>
      <w:r>
        <w:rPr/>
        <w:t>Standards: measurable and enforceable elements of policies.</w:t>
      </w:r>
    </w:p>
    <w:p>
      <w:pPr>
        <w:pStyle w:val="Normal"/>
        <w:numPr>
          <w:ilvl w:val="0"/>
          <w:numId w:val="2"/>
        </w:numPr>
        <w:rPr/>
      </w:pPr>
      <w:r>
        <w:rPr/>
        <w:t>Practices: accepted methods of implementing policies and standards.</w:t>
      </w:r>
    </w:p>
    <w:p>
      <w:pPr>
        <w:pStyle w:val="Normal"/>
        <w:numPr>
          <w:ilvl w:val="0"/>
          <w:numId w:val="2"/>
        </w:numPr>
        <w:rPr/>
      </w:pPr>
      <w:r>
        <w:rPr/>
        <w:t>Procedures: specific steps undertaken by a Regional Entity to carry out practices and implement policies and standards consistent with Good Utility Practice.</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Primary Authority</w:t>
      </w:r>
    </w:p>
    <w:p>
      <w:pPr>
        <w:pStyle w:val="Normal"/>
        <w:rPr>
          <w:b/>
          <w:i/>
          <w:i/>
        </w:rPr>
      </w:pPr>
      <w:r>
        <w:rPr>
          <w:b/>
          <w:i/>
        </w:rPr>
      </w:r>
    </w:p>
    <w:p>
      <w:pPr>
        <w:pStyle w:val="Normal"/>
        <w:rPr/>
      </w:pPr>
      <w:r>
        <w:rPr/>
        <w:t xml:space="preserve">The ability, obligation, or responsibility of an entity to address an issue in the first instance.  Has leadership role. </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Regional Entity (RE)</w:t>
      </w:r>
    </w:p>
    <w:p>
      <w:pPr>
        <w:pStyle w:val="Normal"/>
        <w:rPr>
          <w:b/>
          <w:i/>
          <w:i/>
        </w:rPr>
      </w:pPr>
      <w:r>
        <w:rPr>
          <w:b/>
          <w:i/>
        </w:rPr>
      </w:r>
    </w:p>
    <w:p>
      <w:pPr>
        <w:pStyle w:val="Normal"/>
        <w:rPr/>
      </w:pPr>
      <w:r>
        <w:rPr/>
        <w:t>A regional entity may be an RTO, some other formally or informally constituted regional organization or group within the Western Interconnection, control area or control areas acting in concert.  At the time of the formation of the WIO, regions will define their boundaries and establish formal or informal coordination as necessary.  These boundaries can be reevaluated or modified over time.</w:t>
      </w:r>
    </w:p>
    <w:p>
      <w:pPr>
        <w:pStyle w:val="Normal"/>
        <w:rPr/>
      </w:pPr>
      <w:r>
        <w:rPr/>
      </w:r>
    </w:p>
    <w:p>
      <w:pPr>
        <w:pStyle w:val="Heading2"/>
        <w:spacing w:before="0" w:after="0"/>
        <w:rPr>
          <w:b w:val="false"/>
          <w:i w:val="false"/>
          <w:i w:val="false"/>
        </w:rPr>
      </w:pPr>
      <w:r>
        <w:rPr>
          <w:b w:val="false"/>
          <w:i w:val="false"/>
        </w:rPr>
        <w:t>Reliability Practices</w:t>
      </w:r>
    </w:p>
    <w:p>
      <w:pPr>
        <w:pStyle w:val="Normal"/>
        <w:rPr>
          <w:b/>
          <w:i/>
          <w:i/>
        </w:rPr>
      </w:pPr>
      <w:r>
        <w:rPr>
          <w:b/>
          <w:i/>
        </w:rPr>
      </w:r>
    </w:p>
    <w:p>
      <w:pPr>
        <w:pStyle w:val="Normal"/>
        <w:rPr/>
      </w:pPr>
      <w:r>
        <w:rPr/>
        <w:t>Methods of implementing policies and standards designed to ensure the adequacy and security of the Western interconnected electric transmission system in accordance with applicable reliability criteria (i.e. NERC, WIO, local Regional Entity criteria).</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Seams</w:t>
      </w:r>
    </w:p>
    <w:p>
      <w:pPr>
        <w:pStyle w:val="Normal"/>
        <w:rPr>
          <w:b/>
          <w:i/>
          <w:i/>
        </w:rPr>
      </w:pPr>
      <w:r>
        <w:rPr>
          <w:b/>
          <w:i/>
        </w:rPr>
      </w:r>
    </w:p>
    <w:p>
      <w:pPr>
        <w:pStyle w:val="Normal"/>
        <w:rPr/>
      </w:pPr>
      <w:r>
        <w:rPr/>
        <w:t>The interface between Regional Entities and/or markets at which Material External Impacts may occur.  The Regional Entities’ actions may have reliability, market interface, and/or commercial impacts (some or all).</w:t>
      </w:r>
    </w:p>
    <w:sectPr>
      <w:headerReference w:type="default" r:id="rId38"/>
      <w:headerReference w:type="first" r:id="rId39"/>
      <w:footerReference w:type="default" r:id="rId40"/>
      <w:footerReference w:type="first" r:id="rId41"/>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mmonBullets">
    <w:charset w:val="02"/>
    <w:family w:val="swiss"/>
    <w:pitch w:val="variable"/>
  </w:font>
  <w:font w:name="Monotype Sorts">
    <w:charset w:val="02"/>
    <w:family w:val="auto"/>
    <w:pitch w:val="variable"/>
  </w:font>
  <w:font w:name="Arial Special G2">
    <w:altName w:val="WP MultinationalB Courier"/>
    <w:charset w:val="02"/>
    <w:family w:val="swiss"/>
    <w:pitch w:val="variable"/>
  </w:font>
  <w:font w:name="Tahoma">
    <w:charset w:val="00" w:characterSet="windows-1252"/>
    <w:family w:val="swiss"/>
    <w:pitch w:val="variable"/>
  </w:font>
  <w:font w:name="Times-Roman">
    <w:altName w:val="Times New Roman"/>
    <w:charset w:val="00" w:characterSet="windows-1252"/>
    <w:family w:val="roma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10-02-2000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4</w:t>
    </w:r>
  </w:p>
  <w:p>
    <w:pPr>
      <w:pStyle w:val="Footer"/>
      <w:rPr/>
    </w:pPr>
    <w:r>
      <w:rPr/>
      <w:t>10-02-2000</w:t>
      <w:tab/>
      <w:tab/>
      <w:t xml:space="preserve">Attachment 4 - 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4</w:t>
    </w:r>
  </w:p>
  <w:p>
    <w:pPr>
      <w:pStyle w:val="Footer"/>
      <w:rPr/>
    </w:pPr>
    <w:r>
      <w:rPr/>
      <w:t>10-02-2000</w:t>
      <w:tab/>
      <w:t xml:space="preserve">Attachment 4 - Page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4</w:t>
    </w:r>
  </w:p>
  <w:p>
    <w:pPr>
      <w:pStyle w:val="Footer"/>
      <w:rPr/>
    </w:pPr>
    <w:r>
      <w:rPr/>
      <w:t>10-02-2000</w:t>
      <w:tab/>
      <w:tab/>
      <w:t xml:space="preserve">Attachment 4 - Page </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5</w:t>
    </w:r>
  </w:p>
  <w:p>
    <w:pPr>
      <w:pStyle w:val="Footer"/>
      <w:rPr/>
    </w:pPr>
    <w:r>
      <w:rPr/>
      <w:t>10-02-2000</w:t>
      <w:tab/>
      <w:t xml:space="preserve">Attachment 5 - 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10-02-2000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1</w:t>
    </w:r>
  </w:p>
  <w:p>
    <w:pPr>
      <w:pStyle w:val="Footer"/>
      <w:rPr/>
    </w:pPr>
    <w:r>
      <w:rPr/>
      <w:t>10-02-2000</w:t>
      <w:tab/>
      <w:t xml:space="preserve">Attachment 1 -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2</w:t>
    </w:r>
  </w:p>
  <w:p>
    <w:pPr>
      <w:pStyle w:val="Footer"/>
      <w:rPr/>
    </w:pPr>
    <w:r>
      <w:rPr/>
      <w:t>10-02-2000</w:t>
      <w:tab/>
      <w:t xml:space="preserve">Attachment 2 - 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3</w:t>
    </w:r>
  </w:p>
  <w:p>
    <w:pPr>
      <w:pStyle w:val="Footer"/>
      <w:rPr/>
    </w:pPr>
    <w:r>
      <w:rPr/>
      <w:t>10-02-2000</w:t>
      <w:tab/>
      <w:t xml:space="preserve">Attachment 3 -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DETAILED PROPOSAL</w:t>
    </w:r>
  </w:p>
  <w:p>
    <w:pPr>
      <w:pStyle w:val="Footer"/>
      <w:rPr/>
    </w:pPr>
    <w:r>
      <w:rPr/>
      <w:t>ATTACHMENT 4</w:t>
    </w:r>
  </w:p>
  <w:p>
    <w:pPr>
      <w:pStyle w:val="Footer"/>
      <w:rPr/>
    </w:pPr>
    <w:r>
      <w:rPr/>
      <w:t>10-02-2000</w:t>
      <w:tab/>
      <w:t xml:space="preserve">Attachment 4 - 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WICF is an </w:t>
      </w:r>
      <w:r>
        <w:rPr>
          <w:i/>
        </w:rPr>
        <w:t xml:space="preserve">ad hoc </w:t>
      </w:r>
      <w:r>
        <w:rPr/>
        <w:t>organization whose members are the Western Systems Coordinating Council (WSCC), Western Regional Transmission Association (WRTA), Northwest Regional Transmission Association (NRTA), Southwest Regional Transmission Association (SWRTA), Northwest Power Pool (NWPP), Colorado Coordinated Planning Group (CCPG), California Independent System Operator (CAISO), and the Committee on Regional Electric Power Cooperation (CREPC) representing state and provincial regulatory, energy, and siting agencies.</w:t>
      </w:r>
    </w:p>
  </w:footnote>
  <w:footnote w:id="3">
    <w:p>
      <w:pPr>
        <w:pStyle w:val="FootnoteText"/>
        <w:rPr/>
      </w:pPr>
      <w:r>
        <w:rPr>
          <w:rStyle w:val="FootnoteCharacters"/>
        </w:rPr>
        <w:footnoteRef/>
      </w:r>
      <w:r>
        <w:rPr/>
        <w:t xml:space="preserve"> </w:t>
      </w:r>
      <w:r>
        <w:rPr/>
        <w:t>In this paper the term “Applicable Regulatory Authority (ARA) refers to FERC, an Applicable Canadian Regulatory Authority, or an Applicable Mexican Regulatory Authority, either singularly or in some combination.</w:t>
      </w:r>
    </w:p>
  </w:footnote>
  <w:footnote w:id="4">
    <w:p>
      <w:pPr>
        <w:pStyle w:val="FootnoteText"/>
        <w:rPr/>
      </w:pPr>
      <w:r>
        <w:rPr>
          <w:rStyle w:val="FootnoteCharacters"/>
        </w:rPr>
        <w:footnoteRef/>
      </w:r>
      <w:r>
        <w:rPr/>
        <w:t xml:space="preserve"> </w:t>
      </w:r>
      <w:r>
        <w:rPr/>
        <w:tab/>
        <w:t>RCC exists within RMS.</w:t>
      </w:r>
    </w:p>
  </w:footnote>
  <w:footnote w:id="5">
    <w:p>
      <w:pPr>
        <w:pStyle w:val="FootnoteText"/>
        <w:numPr>
          <w:ilvl w:val="0"/>
          <w:numId w:val="0"/>
        </w:numPr>
        <w:ind w:hanging="0" w:start="0"/>
        <w:rPr/>
      </w:pPr>
      <w:r>
        <w:rPr>
          <w:rStyle w:val="FootnoteCharacters"/>
        </w:rPr>
        <w:footnoteRef/>
      </w:r>
      <w:r>
        <w:rPr/>
        <w:t xml:space="preserve"> </w:t>
      </w:r>
      <w:r>
        <w:rPr/>
        <w:tab/>
        <w:t>Includes NRTA, CCPG, NWPP, SWRTA, and ISAs.</w:t>
      </w:r>
    </w:p>
  </w:footnote>
  <w:footnote w:id="6">
    <w:p>
      <w:pPr>
        <w:pStyle w:val="FootnoteText"/>
        <w:rPr/>
      </w:pPr>
      <w:r>
        <w:rPr>
          <w:rStyle w:val="FootnoteCharacters"/>
        </w:rPr>
        <w:footnoteRef/>
      </w:r>
      <w:r>
        <w:rPr/>
        <w:t xml:space="preserve"> </w:t>
      </w:r>
      <w:r>
        <w:rPr/>
        <w:tab/>
        <w:t>It is anticipated that the WIO will develop and maintain a relatively small efficient staff.  The staff for the majority of studies, analysis, and development work will continue to be at the regional, or operating entity level.</w:t>
      </w:r>
    </w:p>
  </w:footnote>
  <w:footnote w:id="7">
    <w:p>
      <w:pPr>
        <w:pStyle w:val="FootnoteText"/>
        <w:rPr/>
      </w:pPr>
      <w:r>
        <w:rPr>
          <w:rStyle w:val="FootnoteCharacters"/>
        </w:rPr>
        <w:footnoteRef/>
      </w:r>
      <w:r>
        <w:rPr/>
        <w:t xml:space="preserve"> </w:t>
      </w:r>
      <w:r>
        <w:rPr/>
        <w:tab/>
        <w:t>“Regional Entity” may be an RTO, some other formally or informally constituted regional organization or group within the Western Interconnection, or control area(s) acting in concert. At the time of the formation of the WIO, regions will define their boundaries and establish formal or informal coordination as necessary. These boundaries can be reevaluated or modified over time. At a minimum, all control areas must be represented in a formal or informal organizations in order to provide regional activities incorporated in this matrix. See State C Principle #2.</w:t>
      </w:r>
    </w:p>
  </w:footnote>
  <w:footnote w:id="8">
    <w:p>
      <w:pPr>
        <w:pStyle w:val="FootnoteText"/>
        <w:rPr/>
      </w:pPr>
      <w:r>
        <w:rPr>
          <w:rStyle w:val="FootnoteCharacters"/>
        </w:rPr>
        <w:footnoteRef/>
      </w:r>
      <w:r>
        <w:rPr/>
        <w:t xml:space="preserve"> </w:t>
      </w:r>
      <w:r>
        <w:rPr/>
        <w:tab/>
        <w:t>It is expected that REs developing standards will adhere to accepted principles of due process including appropriate postings on WIO.</w:t>
      </w:r>
    </w:p>
  </w:footnote>
  <w:footnote w:id="9">
    <w:p>
      <w:pPr>
        <w:pStyle w:val="FootnoteText"/>
        <w:rPr/>
      </w:pPr>
      <w:r>
        <w:rPr>
          <w:rStyle w:val="FootnoteCharacters"/>
        </w:rPr>
        <w:footnoteRef/>
      </w:r>
      <w:r>
        <w:rPr/>
        <w:t xml:space="preserve"> </w:t>
      </w:r>
      <w:r>
        <w:rPr/>
        <w:tab/>
        <w:t>For example, if WIO requests study and the RE declines, the WIO can do the study, or WIO and RE can take the issue to ADR. Issues concerning responsibility for conducting the study and payment for studies may be resolved in the ADR process.</w:t>
      </w:r>
    </w:p>
  </w:footnote>
  <w:footnote w:id="10">
    <w:p>
      <w:pPr>
        <w:pStyle w:val="FootnoteText"/>
        <w:rPr/>
      </w:pPr>
      <w:r>
        <w:rPr>
          <w:rStyle w:val="FootnoteCharacters"/>
        </w:rPr>
        <w:footnoteRef/>
      </w:r>
      <w:r>
        <w:rPr/>
        <w:t xml:space="preserve"> </w:t>
      </w:r>
      <w:r>
        <w:rPr/>
        <w:tab/>
        <w:t>It is expected that REs developing standards will adhere to accepted principles of due process including appropriate postings on WIO.</w:t>
      </w:r>
    </w:p>
  </w:footnote>
  <w:footnote w:id="11">
    <w:p>
      <w:pPr>
        <w:pStyle w:val="FootnoteText"/>
        <w:rPr/>
      </w:pPr>
      <w:r>
        <w:rPr>
          <w:rStyle w:val="FootnoteCharacters"/>
        </w:rPr>
        <w:footnoteRef/>
      </w:r>
      <w:r>
        <w:rPr/>
        <w:t xml:space="preserve"> </w:t>
      </w:r>
      <w:r>
        <w:rPr/>
        <w:tab/>
        <w:t>For example, in instances where service has been denied for lack of available capacity.</w:t>
      </w:r>
    </w:p>
  </w:footnote>
  <w:footnote w:id="12">
    <w:p>
      <w:pPr>
        <w:pStyle w:val="FootnoteText"/>
        <w:jc w:val="both"/>
        <w:rPr/>
      </w:pPr>
      <w:r>
        <w:rPr>
          <w:rStyle w:val="FootnoteCharacters"/>
        </w:rPr>
        <w:footnoteRef/>
      </w:r>
      <w:r>
        <w:rPr/>
        <w:t xml:space="preserve"> </w:t>
      </w:r>
      <w:r>
        <w:rPr/>
        <w:tab/>
        <w:t>Generally these procedures must follow national consensus standards development principles. These principles include: openness, written procedures, balanced representation, notification of standards development, consideration of all views and objections, handling negative votes, standard setting due process, consensus voting rules, maintenance of written records.</w:t>
      </w:r>
    </w:p>
  </w:footnote>
  <w:footnote w:id="13">
    <w:p>
      <w:pPr>
        <w:pStyle w:val="FootnoteText"/>
        <w:rPr/>
      </w:pPr>
      <w:r>
        <w:rPr>
          <w:rStyle w:val="FootnoteCharacters"/>
        </w:rPr>
        <w:footnoteRef/>
      </w:r>
      <w:r>
        <w:rPr/>
        <w:t xml:space="preserve"> </w:t>
      </w:r>
      <w:r>
        <w:rPr/>
        <w:tab/>
        <w:t>The entities forming the WIO will request this delegation from FERC.</w:t>
      </w:r>
    </w:p>
  </w:footnote>
  <w:footnote w:id="14">
    <w:p>
      <w:pPr>
        <w:pStyle w:val="FootnoteText"/>
        <w:rPr/>
      </w:pPr>
      <w:r>
        <w:rPr>
          <w:rStyle w:val="FootnoteCharacters"/>
        </w:rPr>
        <w:footnoteRef/>
      </w:r>
      <w:r>
        <w:rPr/>
        <w:t xml:space="preserve"> </w:t>
      </w:r>
      <w:r>
        <w:rPr/>
        <w:tab/>
        <w:t>It is anticipated that the WIO will develop and maintain a relatively small efficient staff.  The staff for the majority of studies, analysis, and development work will continue to be at the regional, or operating entity level.</w:t>
      </w:r>
    </w:p>
  </w:footnote>
  <w:footnote w:id="15">
    <w:p>
      <w:pPr>
        <w:pStyle w:val="FootnoteText"/>
        <w:rPr/>
      </w:pPr>
      <w:r>
        <w:rPr>
          <w:rStyle w:val="FootnoteCharacters"/>
        </w:rPr>
        <w:footnoteRef/>
      </w:r>
      <w:r>
        <w:rPr/>
        <w:t xml:space="preserve"> </w:t>
      </w:r>
      <w:r>
        <w:rPr/>
        <w:tab/>
        <w:t>It is expected that RTOs developing standards will adhere to accepted principles of due process including appropriate postings on WIO.</w:t>
      </w:r>
    </w:p>
  </w:footnote>
  <w:footnote w:id="16">
    <w:p>
      <w:pPr>
        <w:pStyle w:val="FootnoteText"/>
        <w:rPr/>
      </w:pPr>
      <w:r>
        <w:rPr>
          <w:rStyle w:val="FootnoteCharacters"/>
        </w:rPr>
        <w:footnoteRef/>
      </w:r>
      <w:r>
        <w:rPr/>
        <w:t xml:space="preserve"> </w:t>
      </w:r>
      <w:r>
        <w:rPr/>
        <w:tab/>
        <w:t>For example, if WIO requests study and the RTO declines, the WIO can do the study, or WIO and RTO can take the issue to ADR. Issues concerning responsibility for conducting the study and payment for studies may be resolved in the ADR process.</w:t>
      </w:r>
    </w:p>
  </w:footnote>
  <w:footnote w:id="17">
    <w:p>
      <w:pPr>
        <w:pStyle w:val="FootnoteText"/>
        <w:rPr/>
      </w:pPr>
      <w:r>
        <w:rPr>
          <w:rStyle w:val="FootnoteCharacters"/>
        </w:rPr>
        <w:footnoteRef/>
      </w:r>
      <w:r>
        <w:rPr/>
        <w:t xml:space="preserve"> </w:t>
      </w:r>
      <w:r>
        <w:rPr/>
        <w:tab/>
        <w:t>It is expected that RTOs developing standards will adhere to accepted principles of due process including appropriate postings on WIO.</w:t>
      </w:r>
    </w:p>
  </w:footnote>
  <w:footnote w:id="18">
    <w:p>
      <w:pPr>
        <w:pStyle w:val="FootnoteText"/>
        <w:rPr/>
      </w:pPr>
      <w:r>
        <w:rPr>
          <w:rStyle w:val="FootnoteCharacters"/>
        </w:rPr>
        <w:footnoteRef/>
      </w:r>
      <w:r>
        <w:rPr/>
        <w:t xml:space="preserve"> </w:t>
      </w:r>
      <w:r>
        <w:rPr/>
        <w:tab/>
        <w:t>See Order 2000 pages 126 and 279.</w:t>
      </w:r>
    </w:p>
  </w:footnote>
  <w:footnote w:id="19">
    <w:p>
      <w:pPr>
        <w:pStyle w:val="FootnoteText"/>
        <w:rPr/>
      </w:pPr>
      <w:r>
        <w:rPr>
          <w:rStyle w:val="FootnoteCharacters"/>
        </w:rPr>
        <w:footnoteRef/>
      </w:r>
      <w:r>
        <w:rPr/>
        <w:t xml:space="preserve"> </w:t>
      </w:r>
      <w:r>
        <w:rPr/>
        <w:t>For example, in instances where service has been denied for lack of available capacity.</w:t>
      </w:r>
    </w:p>
  </w:footnote>
  <w:footnote w:id="20">
    <w:p>
      <w:pPr>
        <w:pStyle w:val="FootnoteText"/>
        <w:jc w:val="both"/>
        <w:rPr/>
      </w:pPr>
      <w:r>
        <w:rPr>
          <w:rStyle w:val="FootnoteCharacters"/>
        </w:rPr>
        <w:footnoteRef/>
      </w:r>
      <w:r>
        <w:rPr/>
        <w:t xml:space="preserve"> </w:t>
      </w:r>
      <w:r>
        <w:rPr/>
        <w:tab/>
        <w:t>Generally these procedures must follow national consensus standards development principles. These principles include: openness, written procedures, balanced representation, notification of standards development, consideration of all views and objections, handling negative votes, standard setting due process, consensus voting rules, maintenance of written records.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AGENDA ITEM V-5</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G-%1."/>
      <w:lvlJc w:val="start"/>
      <w:pPr>
        <w:tabs>
          <w:tab w:val="num" w:pos="720"/>
        </w:tabs>
        <w:ind w:start="0" w:hanging="0"/>
      </w:pPr>
    </w:lvl>
  </w:abstractNum>
  <w:abstractNum w:abstractNumId="4">
    <w:lvl w:ilvl="0">
      <w:start w:val="1"/>
      <w:numFmt w:val="decimal"/>
      <w:lvlText w:val="X-%1."/>
      <w:lvlJc w:val="start"/>
      <w:pPr>
        <w:tabs>
          <w:tab w:val="num" w:pos="720"/>
        </w:tabs>
        <w:ind w:start="0" w:hanging="0"/>
      </w:p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decimal"/>
      <w:lvlText w:val="%1."/>
      <w:lvlJc w:val="start"/>
      <w:pPr>
        <w:tabs>
          <w:tab w:val="num" w:pos="360"/>
        </w:tabs>
        <w:ind w:start="0" w:hanging="0"/>
      </w:pPr>
      <w:rPr>
        <w:sz w:val="24"/>
        <w:i w:val="false"/>
        <w:b w:val="false"/>
        <w:rFonts w:ascii="Arial" w:hAnsi="Arial" w:cs="Arial"/>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0" w:hanging="0"/>
      </w:pPr>
      <w:rPr>
        <w:rFonts w:ascii="Symbol" w:hAnsi="Symbol" w:cs="Symbol" w:hint="default"/>
      </w:rPr>
    </w:lvl>
  </w:abstractNum>
  <w:abstractNum w:abstractNumId="10">
    <w:lvl w:ilvl="0">
      <w:start w:val="1"/>
      <w:numFmt w:val="decimal"/>
      <w:lvlText w:val="%1."/>
      <w:lvlJc w:val="start"/>
      <w:pPr>
        <w:tabs>
          <w:tab w:val="num" w:pos="360"/>
        </w:tabs>
        <w:ind w:start="0" w:hanging="0"/>
      </w:pPr>
      <w:rPr/>
    </w:lvl>
  </w:abstractNum>
  <w:abstractNum w:abstractNumId="11">
    <w:lvl w:ilvl="0">
      <w:start w:val="1"/>
      <w:numFmt w:val="lowerLetter"/>
      <w:lvlText w:val="%1."/>
      <w:lvlJc w:val="start"/>
      <w:pPr>
        <w:tabs>
          <w:tab w:val="num" w:pos="360"/>
        </w:tabs>
        <w:ind w:start="360" w:hanging="360"/>
      </w:p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upperLetter"/>
      <w:lvlText w:val="%1."/>
      <w:lvlJc w:val="start"/>
      <w:pPr>
        <w:tabs>
          <w:tab w:val="num" w:pos="360"/>
        </w:tabs>
        <w:ind w:start="360" w:hanging="360"/>
      </w:pPr>
      <w:rPr/>
    </w:lvl>
  </w:abstractNum>
  <w:abstractNum w:abstractNumId="14">
    <w:lvl w:ilvl="0">
      <w:start w:val="1"/>
      <w:numFmt w:val="decimal"/>
      <w:lvlText w:val="Class %1."/>
      <w:lvlJc w:val="start"/>
      <w:pPr>
        <w:tabs>
          <w:tab w:val="num" w:pos="1080"/>
        </w:tabs>
        <w:ind w:start="1080" w:hanging="1080"/>
      </w:pPr>
      <w:rPr>
        <w:i w:val="false"/>
        <w:b w:val="false"/>
      </w:rPr>
    </w:lvl>
  </w:abstractNum>
  <w:abstractNum w:abstractNumId="15">
    <w:lvl w:ilvl="0">
      <w:start w:val="1"/>
      <w:numFmt w:val="decimal"/>
      <w:lvlText w:val="%1."/>
      <w:lvlJc w:val="start"/>
      <w:pPr>
        <w:tabs>
          <w:tab w:val="num" w:pos="360"/>
        </w:tabs>
        <w:ind w:start="0" w:hanging="0"/>
      </w:pPr>
    </w:lvl>
  </w:abstractNum>
  <w:abstractNum w:abstractNumId="16">
    <w:lvl w:ilvl="0">
      <w:start w:val="1"/>
      <w:numFmt w:val="upperLetter"/>
      <w:lvlText w:val="%1. "/>
      <w:lvlJc w:val="start"/>
      <w:pPr>
        <w:tabs>
          <w:tab w:val="num" w:pos="360"/>
        </w:tabs>
        <w:ind w:start="360" w:hanging="360"/>
      </w:pPr>
      <w:rPr>
        <w:sz w:val="24"/>
        <w:i w:val="false"/>
        <w:u w:val="none"/>
        <w:b w:val="false"/>
        <w:rFonts w:ascii="Times New Roman" w:hAnsi="Times New Roman" w:cs="Times New Roman"/>
      </w:rPr>
    </w:lvl>
  </w:abstractNum>
  <w:abstractNum w:abstractNumId="17">
    <w:lvl w:ilvl="0">
      <w:start w:val="1"/>
      <w:numFmt w:val="upperLetter"/>
      <w:lvlText w:val="%1. "/>
      <w:lvlJc w:val="start"/>
      <w:pPr>
        <w:tabs>
          <w:tab w:val="num" w:pos="360"/>
        </w:tabs>
        <w:ind w:start="360" w:hanging="360"/>
      </w:pPr>
      <w:rPr>
        <w:sz w:val="24"/>
        <w:i w:val="false"/>
        <w:u w:val="none"/>
        <w:b w:val="false"/>
        <w:rFonts w:ascii="Times New Roman" w:hAnsi="Times New Roman" w:cs="Times New Roman"/>
      </w:rPr>
    </w:lvl>
  </w:abstractNum>
  <w:abstractNum w:abstractNumId="18">
    <w:lvl w:ilvl="0">
      <w:start w:val="1"/>
      <w:numFmt w:val="upperLetter"/>
      <w:lvlText w:val="%1."/>
      <w:lvlJc w:val="start"/>
      <w:pPr>
        <w:tabs>
          <w:tab w:val="num" w:pos="360"/>
        </w:tabs>
        <w:ind w:start="0" w:hanging="0"/>
      </w:pPr>
      <w:rPr>
        <w:i w:val="false"/>
        <w:b w:val="false"/>
      </w:rPr>
    </w:lvl>
  </w:abstractNum>
  <w:abstractNum w:abstractNumId="19">
    <w:lvl w:ilvl="0">
      <w:start w:val="1"/>
      <w:numFmt w:val="decimal"/>
      <w:lvlText w:val="C-%1."/>
      <w:lvlJc w:val="start"/>
      <w:pPr>
        <w:tabs>
          <w:tab w:val="num" w:pos="720"/>
        </w:tabs>
        <w:ind w:start="0" w:hanging="0"/>
      </w:pPr>
    </w:lvl>
  </w:abstractNum>
  <w:abstractNum w:abstractNumId="20">
    <w:lvl w:ilvl="0">
      <w:start w:val="1"/>
      <w:numFmt w:val="bullet"/>
      <w:lvlText w:val=""/>
      <w:lvlJc w:val="start"/>
      <w:pPr>
        <w:tabs>
          <w:tab w:val="num" w:pos="360"/>
        </w:tabs>
        <w:ind w:start="0" w:hanging="0"/>
      </w:pPr>
      <w:rPr>
        <w:rFonts w:ascii="Symbol" w:hAnsi="Symbol" w:cs="Symbol" w:hint="default"/>
      </w:rPr>
    </w:lvl>
  </w:abstractNum>
  <w:abstractNum w:abstractNumId="21">
    <w:lvl w:ilvl="0">
      <w:start w:val="8"/>
      <w:numFmt w:val="upperRoman"/>
      <w:lvlText w:val="%1."/>
      <w:lvlJc w:val="start"/>
      <w:pPr>
        <w:tabs>
          <w:tab w:val="num" w:pos="720"/>
        </w:tabs>
        <w:ind w:start="360" w:hanging="360"/>
      </w:pPr>
      <w:rPr>
        <w:sz w:val="24"/>
        <w:i/>
        <w:b/>
        <w:rFonts w:ascii="Arial" w:hAnsi="Arial" w:cs="Arial"/>
      </w:rPr>
    </w:lvl>
  </w:abstractNum>
  <w:abstractNum w:abstractNumId="22">
    <w:lvl w:ilvl="0">
      <w:start w:val="1"/>
      <w:numFmt w:val="upperRoman"/>
      <w:lvlText w:val="%1."/>
      <w:lvlJc w:val="start"/>
      <w:pPr>
        <w:tabs>
          <w:tab w:val="num" w:pos="720"/>
        </w:tabs>
        <w:ind w:start="0" w:hanging="0"/>
      </w:pPr>
    </w:lvl>
  </w:abstractNum>
  <w:abstractNum w:abstractNumId="23">
    <w:lvl w:ilvl="0">
      <w:start w:val="1"/>
      <w:numFmt w:val="upperLetter"/>
      <w:lvlText w:val="%1."/>
      <w:lvlJc w:val="start"/>
      <w:pPr>
        <w:tabs>
          <w:tab w:val="num" w:pos="360"/>
        </w:tabs>
        <w:ind w:start="360" w:hanging="360"/>
      </w:pPr>
      <w:rPr>
        <w:rFonts w:ascii="Times New Roman" w:hAnsi="Times New Roman" w:cs="Times New Roman"/>
      </w:rPr>
    </w:lvl>
  </w:abstractNum>
  <w:abstractNum w:abstractNumId="24">
    <w:lvl w:ilvl="0">
      <w:start w:val="1"/>
      <w:numFmt w:val="upperRoman"/>
      <w:lvlText w:val="%1."/>
      <w:lvlJc w:val="start"/>
      <w:pPr>
        <w:tabs>
          <w:tab w:val="num" w:pos="720"/>
        </w:tabs>
        <w:ind w:start="360" w:hanging="360"/>
      </w:pPr>
      <w:rPr>
        <w:i w:val="false"/>
        <w:b/>
      </w:rPr>
    </w:lvl>
  </w:abstractNum>
  <w:abstractNum w:abstractNumId="25">
    <w:lvl w:ilvl="0">
      <w:start w:val="1"/>
      <w:numFmt w:val="upperRoman"/>
      <w:lvlText w:val="%1."/>
      <w:lvlJc w:val="start"/>
      <w:pPr>
        <w:tabs>
          <w:tab w:val="num" w:pos="720"/>
        </w:tabs>
        <w:ind w:start="360" w:hanging="360"/>
      </w:pPr>
      <w:rPr>
        <w:i w:val="false"/>
        <w:b/>
      </w:rPr>
    </w:lvl>
  </w:abstractNum>
  <w:abstractNum w:abstractNumId="26">
    <w:lvl w:ilvl="0">
      <w:start w:val="1"/>
      <w:numFmt w:val="upperRoman"/>
      <w:lvlText w:val="%1."/>
      <w:lvlJc w:val="start"/>
      <w:pPr>
        <w:tabs>
          <w:tab w:val="num" w:pos="720"/>
        </w:tabs>
        <w:ind w:start="360" w:hanging="360"/>
      </w:pPr>
      <w:rPr>
        <w:i w:val="false"/>
        <w:b/>
      </w:rPr>
    </w:lvl>
  </w:abstractNum>
  <w:abstractNum w:abstractNumId="27">
    <w:lvl w:ilvl="0">
      <w:start w:val="1"/>
      <w:numFmt w:val="bullet"/>
      <w:lvlText w:val=""/>
      <w:lvlJc w:val="start"/>
      <w:pPr>
        <w:tabs>
          <w:tab w:val="num" w:pos="360"/>
        </w:tabs>
        <w:ind w:start="0" w:hanging="0"/>
      </w:pPr>
      <w:rPr>
        <w:rFonts w:ascii="Wingdings" w:hAnsi="Wingdings" w:cs="Wingdings" w:hint="default"/>
      </w:rPr>
    </w:lvl>
  </w:abstractNum>
  <w:abstractNum w:abstractNumId="28">
    <w:lvl w:ilvl="0">
      <w:start w:val="1"/>
      <w:numFmt w:val="upperLetter"/>
      <w:lvlText w:val="%1."/>
      <w:lvlJc w:val="start"/>
      <w:pPr>
        <w:tabs>
          <w:tab w:val="num" w:pos="720"/>
        </w:tabs>
        <w:ind w:start="720" w:hanging="720"/>
      </w:pPr>
      <w:rPr>
        <w:i w:val="false"/>
        <w:b w:val="false"/>
      </w:rPr>
    </w:lvl>
  </w:abstractNum>
  <w:abstractNum w:abstractNumId="29">
    <w:lvl w:ilvl="0">
      <w:start w:val="1"/>
      <w:numFmt w:val="decimal"/>
      <w:lvlText w:val="%1."/>
      <w:lvlJc w:val="start"/>
      <w:pPr>
        <w:tabs>
          <w:tab w:val="num" w:pos="360"/>
        </w:tabs>
        <w:ind w:start="360" w:hanging="360"/>
      </w:pPr>
    </w:lvl>
  </w:abstractNum>
  <w:abstractNum w:abstractNumId="30">
    <w:lvl w:ilvl="0">
      <w:start w:val="1"/>
      <w:numFmt w:val="decimal"/>
      <w:lvlText w:val="(%1)"/>
      <w:lvlJc w:val="start"/>
      <w:pPr>
        <w:tabs>
          <w:tab w:val="num" w:pos="390"/>
        </w:tabs>
        <w:ind w:start="390" w:hanging="390"/>
      </w:pPr>
      <w:rPr/>
    </w:lvl>
  </w:abstractNum>
  <w:abstractNum w:abstractNumId="31">
    <w:lvl w:ilvl="0">
      <w:start w:val="1"/>
      <w:numFmt w:val="decimal"/>
      <w:lvlText w:val="%1."/>
      <w:lvlJc w:val="start"/>
      <w:pPr>
        <w:tabs>
          <w:tab w:val="num" w:pos="360"/>
        </w:tabs>
        <w:ind w:start="360" w:hanging="360"/>
      </w:pPr>
    </w:lvl>
  </w:abstractNum>
  <w:abstractNum w:abstractNumId="32">
    <w:lvl w:ilvl="0">
      <w:start w:val="1"/>
      <w:numFmt w:val="bullet"/>
      <w:lvlText w:val=""/>
      <w:lvlJc w:val="start"/>
      <w:pPr>
        <w:tabs>
          <w:tab w:val="num" w:pos="360"/>
        </w:tabs>
        <w:ind w:start="0" w:hanging="0"/>
      </w:pPr>
      <w:rPr>
        <w:rFonts w:ascii="Symbol" w:hAnsi="Symbol" w:cs="Symbol" w:hint="default"/>
      </w:rPr>
    </w:lvl>
  </w:abstractNum>
  <w:abstractNum w:abstractNumId="3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4">
    <w:lvl w:ilvl="0">
      <w:start w:val="1"/>
      <w:numFmt w:val="decimal"/>
      <w:lvlText w:val="%1."/>
      <w:lvlJc w:val="start"/>
      <w:pPr>
        <w:tabs>
          <w:tab w:val="num" w:pos="1195"/>
        </w:tabs>
        <w:ind w:start="119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outlineLvl w:val="0"/>
    </w:pPr>
    <w:rPr>
      <w:b/>
      <w:i/>
    </w:rPr>
  </w:style>
  <w:style w:type="paragraph" w:styleId="Heading2">
    <w:name w:val="heading 2"/>
    <w:basedOn w:val="Normal"/>
    <w:next w:val="Normal"/>
    <w:qFormat/>
    <w:pPr>
      <w:keepNext w:val="true"/>
      <w:spacing w:before="240" w:after="60"/>
      <w:outlineLvl w:val="1"/>
    </w:pPr>
    <w:rPr>
      <w:rFonts w:ascii="Arial" w:hAnsi="Arial" w:cs="Arial"/>
      <w:b/>
      <w:i/>
    </w:rPr>
  </w:style>
  <w:style w:type="paragraph" w:styleId="Heading3">
    <w:name w:val="heading 3"/>
    <w:basedOn w:val="Normal"/>
    <w:next w:val="Normal"/>
    <w:qFormat/>
    <w:pPr>
      <w:keepNext w:val="true"/>
      <w:outlineLvl w:val="2"/>
    </w:pPr>
    <w:rPr>
      <w:u w:val="single"/>
    </w:rPr>
  </w:style>
  <w:style w:type="paragraph" w:styleId="Heading4">
    <w:name w:val="heading 4"/>
    <w:basedOn w:val="Normal"/>
    <w:next w:val="Normal"/>
    <w:qFormat/>
    <w:pPr>
      <w:keepNext w:val="true"/>
      <w:numPr>
        <w:ilvl w:val="3"/>
        <w:numId w:val="1"/>
      </w:numPr>
      <w:spacing w:before="240" w:after="0"/>
      <w:outlineLvl w:val="3"/>
    </w:pPr>
    <w:rPr>
      <w:rFonts w:ascii="Arial" w:hAnsi="Arial" w:cs="Arial"/>
      <w:b/>
    </w:rPr>
  </w:style>
  <w:style w:type="paragraph" w:styleId="Heading5">
    <w:name w:val="heading 5"/>
    <w:basedOn w:val="Normal"/>
    <w:next w:val="Normal"/>
    <w:qFormat/>
    <w:pPr>
      <w:numPr>
        <w:ilvl w:val="4"/>
        <w:numId w:val="1"/>
      </w:numPr>
      <w:spacing w:before="240" w:after="0"/>
      <w:outlineLvl w:val="4"/>
    </w:pPr>
    <w:rPr/>
  </w:style>
  <w:style w:type="paragraph" w:styleId="Heading6">
    <w:name w:val="heading 6"/>
    <w:basedOn w:val="Normal"/>
    <w:next w:val="Normal"/>
    <w:qFormat/>
    <w:pPr>
      <w:numPr>
        <w:ilvl w:val="5"/>
        <w:numId w:val="1"/>
      </w:numPr>
      <w:spacing w:before="240" w:after="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6z0">
    <w:name w:val="WW8Num26z0"/>
    <w:qFormat/>
    <w:rPr/>
  </w:style>
  <w:style w:type="character" w:styleId="WW8Num26z1">
    <w:name w:val="WW8Num26z1"/>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b w:val="false"/>
      <w:i w:val="false"/>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2">
    <w:name w:val="WW8Num49z2"/>
    <w:qFormat/>
    <w:rPr>
      <w:b/>
      <w:i w:val="false"/>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b/>
      <w:i w:val="false"/>
      <w:sz w:val="24"/>
    </w:rPr>
  </w:style>
  <w:style w:type="character" w:styleId="WW8Num59z0">
    <w:name w:val="WW8Num59z0"/>
    <w:qFormat/>
    <w:rPr>
      <w:rFonts w:ascii="Arial" w:hAnsi="Arial" w:cs="Arial"/>
      <w:b w:val="false"/>
      <w:i w:val="false"/>
      <w:sz w:val="24"/>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u w:val="none"/>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4z0">
    <w:name w:val="WW8Num74z0"/>
    <w:qFormat/>
    <w:rPr/>
  </w:style>
  <w:style w:type="character" w:styleId="WW8Num75z0">
    <w:name w:val="WW8Num75z0"/>
    <w:qFormat/>
    <w:rPr>
      <w:rFonts w:ascii="Times New Roman" w:hAnsi="Times New Roman" w:cs="Times New Roman"/>
      <w:b w:val="false"/>
      <w:i w:val="false"/>
      <w:sz w:val="24"/>
    </w:rPr>
  </w:style>
  <w:style w:type="character" w:styleId="WW8Num76z0">
    <w:name w:val="WW8Num76z0"/>
    <w:qFormat/>
    <w:rPr>
      <w:rFonts w:ascii="Times New Roman" w:hAnsi="Times New Roman" w:cs="Times New Roman"/>
      <w:b w:val="false"/>
      <w:i w:val="false"/>
      <w:sz w:val="24"/>
      <w:u w:val="none"/>
    </w:rPr>
  </w:style>
  <w:style w:type="character" w:styleId="WW8Num77z0">
    <w:name w:val="WW8Num77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6z0">
    <w:name w:val="WW8Num86z0"/>
    <w:qFormat/>
    <w:rPr>
      <w:rFonts w:ascii="Wingdings" w:hAnsi="Wingdings" w:cs="Wingdings"/>
    </w:rPr>
  </w:style>
  <w:style w:type="character" w:styleId="WW8Num87z0">
    <w:name w:val="WW8Num87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Arial" w:hAnsi="Arial" w:cs="Arial"/>
      <w:b/>
      <w:i w:val="false"/>
      <w:sz w:val="24"/>
    </w:rPr>
  </w:style>
  <w:style w:type="character" w:styleId="WW8Num98z0">
    <w:name w:val="WW8Num98z0"/>
    <w:qFormat/>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12z0">
    <w:name w:val="WW8Num112z0"/>
    <w:qFormat/>
    <w:rPr>
      <w:b w:val="false"/>
      <w:i w:val="false"/>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Times New Roman" w:hAnsi="Times New Roman" w:cs="Times New Roman"/>
      <w:b w:val="false"/>
      <w:i w:val="false"/>
      <w:sz w:val="24"/>
      <w:u w:val="none"/>
    </w:rPr>
  </w:style>
  <w:style w:type="character" w:styleId="WW8Num117z0">
    <w:name w:val="WW8Num117z0"/>
    <w:qFormat/>
    <w:rPr>
      <w:rFonts w:ascii="Wingdings" w:hAnsi="Wingdings" w:cs="Wingdings"/>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Wingdings" w:hAnsi="Wingdings" w:cs="Wingdings"/>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Arial" w:hAnsi="Arial" w:cs="Arial"/>
      <w:b/>
      <w:i w:val="false"/>
      <w:sz w:val="28"/>
      <w:u w:val="none"/>
    </w:rPr>
  </w:style>
  <w:style w:type="character" w:styleId="WW8Num127z0">
    <w:name w:val="WW8Num127z0"/>
    <w:qFormat/>
    <w:rPr>
      <w:rFonts w:ascii="Symbol" w:hAnsi="Symbol" w:cs="Symbol"/>
    </w:rPr>
  </w:style>
  <w:style w:type="character" w:styleId="WW8Num129z0">
    <w:name w:val="WW8Num129z0"/>
    <w:qFormat/>
    <w:rPr/>
  </w:style>
  <w:style w:type="character" w:styleId="WW8Num130z0">
    <w:name w:val="WW8Num130z0"/>
    <w:qFormat/>
    <w:rPr>
      <w:rFonts w:ascii="Wingdings" w:hAnsi="Wingdings" w:cs="Wingdings"/>
    </w:rPr>
  </w:style>
  <w:style w:type="character" w:styleId="WW8Num132z0">
    <w:name w:val="WW8Num132z0"/>
    <w:qFormat/>
    <w:rPr>
      <w:rFonts w:ascii="Symbol" w:hAnsi="Symbol" w:cs="Symbol"/>
    </w:rPr>
  </w:style>
  <w:style w:type="character" w:styleId="WW8Num133z0">
    <w:name w:val="WW8Num133z0"/>
    <w:qFormat/>
    <w:rPr>
      <w:rFonts w:ascii="Wingdings" w:hAnsi="Wingdings" w:cs="Wingdings"/>
    </w:rPr>
  </w:style>
  <w:style w:type="character" w:styleId="WW8Num134z0">
    <w:name w:val="WW8Num134z0"/>
    <w:qFormat/>
    <w:rPr>
      <w:b/>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Wingdings" w:hAnsi="Wingdings" w:cs="Wingdings"/>
    </w:rPr>
  </w:style>
  <w:style w:type="character" w:styleId="WW8Num142z0">
    <w:name w:val="WW8Num142z0"/>
    <w:qFormat/>
    <w:rPr/>
  </w:style>
  <w:style w:type="character" w:styleId="WW8Num143z0">
    <w:name w:val="WW8Num143z0"/>
    <w:qFormat/>
    <w:rPr>
      <w:rFonts w:ascii="Times New Roman" w:hAnsi="Times New Roman" w:cs="Times New Roman"/>
      <w:b w:val="false"/>
      <w:i w:val="false"/>
      <w:sz w:val="24"/>
      <w:u w:val="none"/>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style>
  <w:style w:type="character" w:styleId="WW8Num149z0">
    <w:name w:val="WW8Num149z0"/>
    <w:qFormat/>
    <w:rPr>
      <w:rFonts w:ascii="Times New Roman" w:hAnsi="Times New Roman" w:eastAsia="Times New Roman" w:cs="Times New Roman"/>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8z0">
    <w:name w:val="WW8Num158z0"/>
    <w:qFormat/>
    <w:rPr>
      <w:rFonts w:ascii="Symbol" w:hAnsi="Symbol" w:cs="Symbol"/>
    </w:rPr>
  </w:style>
  <w:style w:type="character" w:styleId="WW8Num160z0">
    <w:name w:val="WW8Num160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rFonts w:ascii="Symbol" w:hAnsi="Symbol" w:cs="Symbol"/>
      <w:sz w:val="24"/>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Wingdings" w:hAnsi="Wingdings" w:cs="Wingdings"/>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Times New Roman" w:hAnsi="Times New Roman" w:cs="Times New Roman"/>
    </w:rPr>
  </w:style>
  <w:style w:type="character" w:styleId="WW8Num185z0">
    <w:name w:val="WW8Num185z0"/>
    <w:qFormat/>
    <w:rPr>
      <w:rFonts w:ascii="Symbol" w:hAnsi="Symbol" w:cs="Symbol"/>
      <w:color w:val="auto"/>
    </w:rPr>
  </w:style>
  <w:style w:type="character" w:styleId="WW8Num186z0">
    <w:name w:val="WW8Num186z0"/>
    <w:qFormat/>
    <w:rPr>
      <w:rFonts w:ascii="Symbol" w:hAnsi="Symbol" w:cs="Symbol"/>
    </w:rPr>
  </w:style>
  <w:style w:type="character" w:styleId="WW8Num187z0">
    <w:name w:val="WW8Num187z0"/>
    <w:qFormat/>
    <w:rPr/>
  </w:style>
  <w:style w:type="character" w:styleId="WW8Num189z0">
    <w:name w:val="WW8Num189z0"/>
    <w:qFormat/>
    <w:rPr>
      <w:rFonts w:ascii="Symbol" w:hAnsi="Symbol" w:cs="Symbol"/>
    </w:rPr>
  </w:style>
  <w:style w:type="character" w:styleId="WW8Num191z0">
    <w:name w:val="WW8Num191z0"/>
    <w:qFormat/>
    <w:rPr>
      <w:rFonts w:ascii="Wingdings" w:hAnsi="Wingdings" w:cs="Wingdings"/>
    </w:rPr>
  </w:style>
  <w:style w:type="character" w:styleId="WW8Num192z0">
    <w:name w:val="WW8Num192z0"/>
    <w:qFormat/>
    <w:rPr>
      <w:rFonts w:ascii="Arial" w:hAnsi="Arial" w:cs="Arial"/>
      <w:b w:val="false"/>
      <w:i w:val="false"/>
      <w:sz w:val="28"/>
    </w:rPr>
  </w:style>
  <w:style w:type="character" w:styleId="WW8Num193z0">
    <w:name w:val="WW8Num193z0"/>
    <w:qFormat/>
    <w:rPr>
      <w:rFonts w:ascii="Symbol" w:hAnsi="Symbol" w:cs="Symbol"/>
      <w:sz w:val="24"/>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Arial" w:hAnsi="Arial" w:cs="Arial"/>
      <w:b/>
      <w:i w:val="false"/>
      <w:sz w:val="24"/>
    </w:rPr>
  </w:style>
  <w:style w:type="character" w:styleId="WW8Num199z0">
    <w:name w:val="WW8Num199z0"/>
    <w:qFormat/>
    <w:rPr/>
  </w:style>
  <w:style w:type="character" w:styleId="WW8Num200z0">
    <w:name w:val="WW8Num200z0"/>
    <w:qFormat/>
    <w:rPr>
      <w:rFonts w:ascii="Times New Roman" w:hAnsi="Times New Roman" w:cs="Times New Roman"/>
      <w:b w:val="false"/>
      <w:i w:val="false"/>
      <w:sz w:val="24"/>
      <w:u w:val="none"/>
    </w:rPr>
  </w:style>
  <w:style w:type="character" w:styleId="WW8Num201z0">
    <w:name w:val="WW8Num201z0"/>
    <w:qFormat/>
    <w:rPr>
      <w:rFonts w:ascii="Symbol" w:hAnsi="Symbol" w:cs="Symbol"/>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style>
  <w:style w:type="character" w:styleId="WW8Num206z0">
    <w:name w:val="WW8Num206z0"/>
    <w:qFormat/>
    <w:rPr>
      <w:rFonts w:ascii="Symbol" w:hAnsi="Symbol" w:cs="Symbol"/>
    </w:rPr>
  </w:style>
  <w:style w:type="character" w:styleId="WW8Num207z0">
    <w:name w:val="WW8Num207z0"/>
    <w:qFormat/>
    <w:rPr>
      <w:b w:val="false"/>
      <w:i w:val="false"/>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Wingdings" w:hAnsi="Wingdings" w:cs="Wingdings"/>
    </w:rPr>
  </w:style>
  <w:style w:type="character" w:styleId="WW8Num211z0">
    <w:name w:val="WW8Num211z0"/>
    <w:qFormat/>
    <w:rPr>
      <w:rFonts w:ascii="Symbol" w:hAnsi="Symbol" w:cs="Symbol"/>
    </w:rPr>
  </w:style>
  <w:style w:type="character" w:styleId="WW8Num212z0">
    <w:name w:val="WW8Num212z0"/>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rFonts w:ascii="CommonBullets" w:hAnsi="CommonBullets" w:cs="CommonBullets"/>
    </w:rPr>
  </w:style>
  <w:style w:type="character" w:styleId="WW8Num218z0">
    <w:name w:val="WW8Num218z0"/>
    <w:qFormat/>
    <w:rPr>
      <w:rFonts w:ascii="Times New Roman" w:hAnsi="Times New Roman" w:cs="Times New Roman"/>
      <w:b/>
      <w:i w:val="false"/>
      <w:sz w:val="24"/>
      <w:u w:val="none"/>
    </w:rPr>
  </w:style>
  <w:style w:type="character" w:styleId="WW8Num220z0">
    <w:name w:val="WW8Num220z0"/>
    <w:qFormat/>
    <w:rPr/>
  </w:style>
  <w:style w:type="character" w:styleId="WW8Num221z0">
    <w:name w:val="WW8Num221z0"/>
    <w:qFormat/>
    <w:rPr>
      <w:rFonts w:ascii="Symbol" w:hAnsi="Symbol" w:cs="Symbol"/>
    </w:rPr>
  </w:style>
  <w:style w:type="character" w:styleId="WW8Num222z0">
    <w:name w:val="WW8Num222z0"/>
    <w:qFormat/>
    <w:rPr>
      <w:rFonts w:ascii="Monotype Sorts" w:hAnsi="Monotype Sorts" w:cs="Monotype Sorts"/>
    </w:rPr>
  </w:style>
  <w:style w:type="character" w:styleId="WW8Num223z0">
    <w:name w:val="WW8Num223z0"/>
    <w:qFormat/>
    <w:rPr/>
  </w:style>
  <w:style w:type="character" w:styleId="WW8Num224z0">
    <w:name w:val="WW8Num224z0"/>
    <w:qFormat/>
    <w:rPr>
      <w:rFonts w:ascii="Symbol" w:hAnsi="Symbol" w:cs="Symbol"/>
      <w:sz w:val="24"/>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rFonts w:ascii="Times New Roman" w:hAnsi="Times New Roman" w:cs="Times New Roman"/>
      <w:b w:val="false"/>
      <w:i w:val="false"/>
      <w:sz w:val="24"/>
      <w:u w:val="none"/>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style>
  <w:style w:type="character" w:styleId="WW8Num236z0">
    <w:name w:val="WW8Num236z0"/>
    <w:qFormat/>
    <w:rPr>
      <w:rFonts w:ascii="Times New Roman" w:hAnsi="Times New Roman" w:cs="Times New Roman"/>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rFonts w:ascii="Symbol" w:hAnsi="Symbol" w:cs="Symbol"/>
    </w:rPr>
  </w:style>
  <w:style w:type="character" w:styleId="WW8Num247z0">
    <w:name w:val="WW8Num247z0"/>
    <w:qFormat/>
    <w:rPr>
      <w:b w:val="false"/>
      <w:i w:val="false"/>
    </w:rPr>
  </w:style>
  <w:style w:type="character" w:styleId="WW8Num248z0">
    <w:name w:val="WW8Num248z0"/>
    <w:qFormat/>
    <w:rPr>
      <w:rFonts w:ascii="Symbol" w:hAnsi="Symbol" w:cs="Symbol"/>
    </w:rPr>
  </w:style>
  <w:style w:type="character" w:styleId="WW8Num249z0">
    <w:name w:val="WW8Num249z0"/>
    <w:qFormat/>
    <w:rPr>
      <w:rFonts w:ascii="Wingdings" w:hAnsi="Wingdings" w:cs="Wingdings"/>
    </w:rPr>
  </w:style>
  <w:style w:type="character" w:styleId="WW8Num250z0">
    <w:name w:val="WW8Num250z0"/>
    <w:qFormat/>
    <w:rPr>
      <w:rFonts w:ascii="Arial" w:hAnsi="Arial" w:cs="Arial"/>
      <w:b/>
      <w:i/>
      <w:sz w:val="24"/>
    </w:rPr>
  </w:style>
  <w:style w:type="character" w:styleId="WW8Num251z0">
    <w:name w:val="WW8Num251z0"/>
    <w:qFormat/>
    <w:rPr>
      <w:rFonts w:ascii="Symbol" w:hAnsi="Symbol" w:cs="Symbol"/>
    </w:rPr>
  </w:style>
  <w:style w:type="character" w:styleId="WW8Num252z0">
    <w:name w:val="WW8Num252z0"/>
    <w:qFormat/>
    <w:rPr>
      <w:rFonts w:ascii="Wingdings" w:hAnsi="Wingdings" w:cs="Wingdings"/>
    </w:rPr>
  </w:style>
  <w:style w:type="character" w:styleId="WW8Num253z0">
    <w:name w:val="WW8Num253z0"/>
    <w:qFormat/>
    <w:rPr/>
  </w:style>
  <w:style w:type="character" w:styleId="WW8Num254z0">
    <w:name w:val="WW8Num254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9z0">
    <w:name w:val="WW8Num259z0"/>
    <w:qFormat/>
    <w:rPr>
      <w:rFonts w:ascii="Arial" w:hAnsi="Arial" w:cs="Arial"/>
      <w:b/>
      <w:i w:val="false"/>
      <w:sz w:val="24"/>
      <w:u w:val="none"/>
    </w:rPr>
  </w:style>
  <w:style w:type="character" w:styleId="WW8Num260z0">
    <w:name w:val="WW8Num260z0"/>
    <w:qFormat/>
    <w:rPr>
      <w:rFonts w:ascii="Symbol" w:hAnsi="Symbol" w:cs="Symbol"/>
    </w:rPr>
  </w:style>
  <w:style w:type="character" w:styleId="WW8Num262z0">
    <w:name w:val="WW8Num262z0"/>
    <w:qFormat/>
    <w:rPr/>
  </w:style>
  <w:style w:type="character" w:styleId="WW8Num262z1">
    <w:name w:val="WW8Num262z1"/>
    <w:qFormat/>
    <w:rPr>
      <w:rFonts w:ascii="Symbol" w:hAnsi="Symbol" w:cs="Symbol"/>
    </w:rPr>
  </w:style>
  <w:style w:type="character" w:styleId="WW8Num263z0">
    <w:name w:val="WW8Num263z0"/>
    <w:qFormat/>
    <w:rPr>
      <w:b/>
    </w:rPr>
  </w:style>
  <w:style w:type="character" w:styleId="WW8Num264z0">
    <w:name w:val="WW8Num264z0"/>
    <w:qFormat/>
    <w:rPr>
      <w:rFonts w:ascii="Symbol" w:hAnsi="Symbol" w:cs="Symbol"/>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2z0">
    <w:name w:val="WW8Num272z0"/>
    <w:qFormat/>
    <w:rPr>
      <w:rFonts w:ascii="Symbol" w:hAnsi="Symbol" w:cs="Symbol"/>
    </w:rPr>
  </w:style>
  <w:style w:type="character" w:styleId="WW8Num274z0">
    <w:name w:val="WW8Num274z0"/>
    <w:qFormat/>
    <w:rPr>
      <w:rFonts w:ascii="Wingdings" w:hAnsi="Wingdings" w:cs="Wingdings"/>
    </w:rPr>
  </w:style>
  <w:style w:type="character" w:styleId="WW8Num275z0">
    <w:name w:val="WW8Num275z0"/>
    <w:qFormat/>
    <w:rPr/>
  </w:style>
  <w:style w:type="character" w:styleId="WW8Num276z0">
    <w:name w:val="WW8Num276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6z0">
    <w:name w:val="WW8Num286z0"/>
    <w:qFormat/>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rPr>
  </w:style>
  <w:style w:type="character" w:styleId="WW8Num292z0">
    <w:name w:val="WW8Num292z0"/>
    <w:qFormat/>
    <w:rPr>
      <w:rFonts w:ascii="Symbol" w:hAnsi="Symbol" w:cs="Symbol"/>
      <w:sz w:val="24"/>
    </w:rPr>
  </w:style>
  <w:style w:type="character" w:styleId="WW8Num293z0">
    <w:name w:val="WW8Num293z0"/>
    <w:qFormat/>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Wingdings" w:hAnsi="Wingdings" w:cs="Wingdings"/>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Wingdings" w:hAnsi="Wingdings" w:cs="Wingdings"/>
    </w:rPr>
  </w:style>
  <w:style w:type="character" w:styleId="WW8Num309z0">
    <w:name w:val="WW8Num309z0"/>
    <w:qFormat/>
    <w:rPr>
      <w:rFonts w:ascii="Symbol" w:hAnsi="Symbol" w:cs="Symbol"/>
    </w:rPr>
  </w:style>
  <w:style w:type="character" w:styleId="WW8Num310z0">
    <w:name w:val="WW8Num310z0"/>
    <w:qFormat/>
    <w:rPr>
      <w:rFonts w:ascii="Times New Roman" w:hAnsi="Times New Roman" w:cs="Times New Roman"/>
      <w:b/>
      <w:i w:val="false"/>
      <w:sz w:val="24"/>
      <w:u w:val="none"/>
    </w:rPr>
  </w:style>
  <w:style w:type="character" w:styleId="WW8Num311z0">
    <w:name w:val="WW8Num311z0"/>
    <w:qFormat/>
    <w:rPr>
      <w:rFonts w:ascii="Wingdings" w:hAnsi="Wingdings" w:cs="Wingdings"/>
    </w:rPr>
  </w:style>
  <w:style w:type="character" w:styleId="WW8Num312z0">
    <w:name w:val="WW8Num312z0"/>
    <w:qFormat/>
    <w:rPr>
      <w:rFonts w:ascii="Times New Roman" w:hAnsi="Times New Roman" w:cs="Times New Roman"/>
    </w:rPr>
  </w:style>
  <w:style w:type="character" w:styleId="WW8Num313z0">
    <w:name w:val="WW8Num313z0"/>
    <w:qFormat/>
    <w:rPr/>
  </w:style>
  <w:style w:type="character" w:styleId="WW8Num314z0">
    <w:name w:val="WW8Num314z0"/>
    <w:qFormat/>
    <w:rPr>
      <w:rFonts w:ascii="Wingdings" w:hAnsi="Wingdings" w:cs="Wingdings"/>
    </w:rPr>
  </w:style>
  <w:style w:type="character" w:styleId="WW8Num315z0">
    <w:name w:val="WW8Num315z0"/>
    <w:qFormat/>
    <w:rPr/>
  </w:style>
  <w:style w:type="character" w:styleId="WW8Num316z0">
    <w:name w:val="WW8Num316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sz w:val="24"/>
    </w:rPr>
  </w:style>
  <w:style w:type="character" w:styleId="WW8Num320z0">
    <w:name w:val="WW8Num320z0"/>
    <w:qFormat/>
    <w:rPr>
      <w:rFonts w:ascii="Symbol" w:hAnsi="Symbol" w:cs="Symbol"/>
    </w:rPr>
  </w:style>
  <w:style w:type="character" w:styleId="WW8Num321z0">
    <w:name w:val="WW8Num321z0"/>
    <w:qFormat/>
    <w:rPr>
      <w:rFonts w:ascii="Times New Roman" w:hAnsi="Times New Roman" w:cs="Times New Roman"/>
      <w:b w:val="false"/>
      <w:i w:val="false"/>
      <w:sz w:val="24"/>
    </w:rPr>
  </w:style>
  <w:style w:type="character" w:styleId="WW8Num322z0">
    <w:name w:val="WW8Num322z0"/>
    <w:qFormat/>
    <w:rPr/>
  </w:style>
  <w:style w:type="character" w:styleId="WW8Num323z0">
    <w:name w:val="WW8Num323z0"/>
    <w:qFormat/>
    <w:rPr>
      <w:b/>
      <w:i w:val="false"/>
    </w:rPr>
  </w:style>
  <w:style w:type="character" w:styleId="WW8Num325z0">
    <w:name w:val="WW8Num325z0"/>
    <w:qFormat/>
    <w:rPr/>
  </w:style>
  <w:style w:type="character" w:styleId="WW8Num326z0">
    <w:name w:val="WW8Num326z0"/>
    <w:qFormat/>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style>
  <w:style w:type="character" w:styleId="WW8Num328z0">
    <w:name w:val="WW8Num328z0"/>
    <w:qFormat/>
    <w:rPr/>
  </w:style>
  <w:style w:type="character" w:styleId="WW8Num329z0">
    <w:name w:val="WW8Num329z0"/>
    <w:qFormat/>
    <w:rPr>
      <w:rFonts w:ascii="CommonBullets" w:hAnsi="CommonBullets" w:cs="CommonBullets"/>
    </w:rPr>
  </w:style>
  <w:style w:type="character" w:styleId="WW8Num330z0">
    <w:name w:val="WW8Num330z0"/>
    <w:qFormat/>
    <w:rPr>
      <w:rFonts w:ascii="Symbol" w:hAnsi="Symbol" w:cs="Symbol"/>
    </w:rPr>
  </w:style>
  <w:style w:type="character" w:styleId="WW8Num332z0">
    <w:name w:val="WW8Num332z0"/>
    <w:qFormat/>
    <w:rPr>
      <w:b/>
      <w:i w:val="false"/>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style>
  <w:style w:type="character" w:styleId="WW8Num336z0">
    <w:name w:val="WW8Num336z0"/>
    <w:qFormat/>
    <w:rPr>
      <w:rFonts w:ascii="Symbol" w:hAnsi="Symbol" w:cs="Symbol"/>
    </w:rPr>
  </w:style>
  <w:style w:type="character" w:styleId="WW8Num337z0">
    <w:name w:val="WW8Num337z0"/>
    <w:qFormat/>
    <w:rPr>
      <w:rFonts w:ascii="Wingdings" w:hAnsi="Wingdings" w:cs="Wingdings"/>
    </w:rPr>
  </w:style>
  <w:style w:type="character" w:styleId="WW8Num338z0">
    <w:name w:val="WW8Num338z0"/>
    <w:qFormat/>
    <w:rPr>
      <w:rFonts w:ascii="Symbol" w:hAnsi="Symbol" w:cs="Symbol"/>
    </w:rPr>
  </w:style>
  <w:style w:type="character" w:styleId="WW8Num339z0">
    <w:name w:val="WW8Num339z0"/>
    <w:qFormat/>
    <w:rPr/>
  </w:style>
  <w:style w:type="character" w:styleId="WW8Num340z0">
    <w:name w:val="WW8Num340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rFonts w:ascii="Wingdings" w:hAnsi="Wingdings" w:cs="Wingdings"/>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b/>
      <w:i w:val="false"/>
    </w:rPr>
  </w:style>
  <w:style w:type="character" w:styleId="WW8Num349z0">
    <w:name w:val="WW8Num349z0"/>
    <w:qFormat/>
    <w:rPr/>
  </w:style>
  <w:style w:type="character" w:styleId="WW8Num350z0">
    <w:name w:val="WW8Num350z0"/>
    <w:qFormat/>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sz w:val="24"/>
    </w:rPr>
  </w:style>
  <w:style w:type="character" w:styleId="WW8Num354z0">
    <w:name w:val="WW8Num354z0"/>
    <w:qFormat/>
    <w:rPr>
      <w:rFonts w:ascii="Symbol" w:hAnsi="Symbol" w:cs="Symbol"/>
    </w:rPr>
  </w:style>
  <w:style w:type="character" w:styleId="WW8Num356z0">
    <w:name w:val="WW8Num356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style>
  <w:style w:type="character" w:styleId="WW8Num364z0">
    <w:name w:val="WW8Num364z0"/>
    <w:qFormat/>
    <w:rPr>
      <w:rFonts w:ascii="Wingdings" w:hAnsi="Wingdings" w:cs="Wingdings"/>
    </w:rPr>
  </w:style>
  <w:style w:type="character" w:styleId="WW8Num365z0">
    <w:name w:val="WW8Num365z0"/>
    <w:qFormat/>
    <w:rPr>
      <w:rFonts w:ascii="Wingdings" w:hAnsi="Wingdings" w:cs="Wingdings"/>
    </w:rPr>
  </w:style>
  <w:style w:type="character" w:styleId="WW8Num366z0">
    <w:name w:val="WW8Num366z0"/>
    <w:qFormat/>
    <w:rPr/>
  </w:style>
  <w:style w:type="character" w:styleId="WW8Num367z0">
    <w:name w:val="WW8Num367z0"/>
    <w:qFormat/>
    <w:rPr>
      <w:rFonts w:ascii="Symbol" w:hAnsi="Symbol" w:cs="Symbol"/>
    </w:rPr>
  </w:style>
  <w:style w:type="character" w:styleId="WW8Num368z0">
    <w:name w:val="WW8Num368z0"/>
    <w:qFormat/>
    <w:rPr>
      <w:rFonts w:ascii="Wingdings" w:hAnsi="Wingdings" w:cs="Wingdings"/>
    </w:rPr>
  </w:style>
  <w:style w:type="character" w:styleId="WW8Num369z0">
    <w:name w:val="WW8Num369z0"/>
    <w:qFormat/>
    <w:rPr>
      <w:rFonts w:ascii="Times New Roman" w:hAnsi="Times New Roman" w:cs="Times New Roman"/>
      <w:b w:val="false"/>
      <w:i w:val="false"/>
      <w:sz w:val="24"/>
      <w:u w:val="none"/>
    </w:rPr>
  </w:style>
  <w:style w:type="character" w:styleId="WW8Num370z0">
    <w:name w:val="WW8Num370z0"/>
    <w:qFormat/>
    <w:rPr>
      <w:rFonts w:ascii="Symbol" w:hAnsi="Symbol" w:cs="Symbol"/>
    </w:rPr>
  </w:style>
  <w:style w:type="character" w:styleId="WW8Num372z0">
    <w:name w:val="WW8Num372z0"/>
    <w:qFormat/>
    <w:rPr>
      <w:b w:val="false"/>
      <w:i w:val="false"/>
    </w:rPr>
  </w:style>
  <w:style w:type="character" w:styleId="WW8Num373z0">
    <w:name w:val="WW8Num373z0"/>
    <w:qFormat/>
    <w:rPr>
      <w:rFonts w:ascii="Symbol" w:hAnsi="Symbol" w:cs="Symbol"/>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color w:val="auto"/>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1z0">
    <w:name w:val="WW8Num381z0"/>
    <w:qFormat/>
    <w:rPr>
      <w:rFonts w:ascii="Symbol" w:hAnsi="Symbol" w:cs="Symbol"/>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2z0">
    <w:name w:val="WW8Num382z0"/>
    <w:qFormat/>
    <w:rPr>
      <w:rFonts w:ascii="Symbol" w:hAnsi="Symbol" w:cs="Symbol"/>
    </w:rPr>
  </w:style>
  <w:style w:type="character" w:styleId="WW8Num384z0">
    <w:name w:val="WW8Num384z0"/>
    <w:qFormat/>
    <w:rPr/>
  </w:style>
  <w:style w:type="character" w:styleId="WW8Num385z0">
    <w:name w:val="WW8Num385z0"/>
    <w:qFormat/>
    <w:rPr>
      <w:rFonts w:ascii="Symbol" w:hAnsi="Symbol" w:cs="Symbol"/>
      <w:sz w:val="24"/>
    </w:rPr>
  </w:style>
  <w:style w:type="character" w:styleId="WW8Num386z0">
    <w:name w:val="WW8Num386z0"/>
    <w:qFormat/>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CommonBullets" w:hAnsi="CommonBullets" w:cs="CommonBullets"/>
    </w:rPr>
  </w:style>
  <w:style w:type="character" w:styleId="WW8Num391z0">
    <w:name w:val="WW8Num391z0"/>
    <w:qFormat/>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style>
  <w:style w:type="character" w:styleId="WW8Num395z0">
    <w:name w:val="WW8Num395z0"/>
    <w:qFormat/>
    <w:rPr/>
  </w:style>
  <w:style w:type="character" w:styleId="WW8Num396z0">
    <w:name w:val="WW8Num396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6z0">
    <w:name w:val="WW8Num406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Times New Roman" w:hAnsi="Times New Roman" w:cs="Times New Roman"/>
      <w:b w:val="false"/>
      <w:i w:val="false"/>
      <w:sz w:val="24"/>
      <w:u w:val="none"/>
    </w:rPr>
  </w:style>
  <w:style w:type="character" w:styleId="WW8Num410z0">
    <w:name w:val="WW8Num410z0"/>
    <w:qFormat/>
    <w:rPr>
      <w:rFonts w:ascii="Symbol" w:hAnsi="Symbol" w:cs="Symbol"/>
    </w:rPr>
  </w:style>
  <w:style w:type="character" w:styleId="WW8Num411z0">
    <w:name w:val="WW8Num411z0"/>
    <w:qFormat/>
    <w:rPr>
      <w:rFonts w:ascii="Wingdings" w:hAnsi="Wingdings" w:cs="Wingdings"/>
    </w:rPr>
  </w:style>
  <w:style w:type="character" w:styleId="WW8Num412z0">
    <w:name w:val="WW8Num412z0"/>
    <w:qFormat/>
    <w:rPr>
      <w:rFonts w:ascii="Times New Roman" w:hAnsi="Times New Roman" w:cs="Times New Roman"/>
    </w:rPr>
  </w:style>
  <w:style w:type="character" w:styleId="WW8Num413z0">
    <w:name w:val="WW8Num413z0"/>
    <w:qFormat/>
    <w:rPr>
      <w:rFonts w:ascii="Symbol" w:hAnsi="Symbol" w:cs="Symbol"/>
    </w:rPr>
  </w:style>
  <w:style w:type="character" w:styleId="WW8Num414z0">
    <w:name w:val="WW8Num414z0"/>
    <w:qFormat/>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8z0">
    <w:name w:val="WW8Num418z0"/>
    <w:qFormat/>
    <w:rPr>
      <w:rFonts w:ascii="Wingdings" w:hAnsi="Wingdings" w:cs="Wingdings"/>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style>
  <w:style w:type="character" w:styleId="WW8Num423z0">
    <w:name w:val="WW8Num423z0"/>
    <w:qFormat/>
    <w:rPr>
      <w:rFonts w:ascii="Symbol" w:hAnsi="Symbol" w:cs="Symbol"/>
    </w:rPr>
  </w:style>
  <w:style w:type="character" w:styleId="WW8Num424z0">
    <w:name w:val="WW8Num424z0"/>
    <w:qFormat/>
    <w:rPr/>
  </w:style>
  <w:style w:type="character" w:styleId="WW8Num425z0">
    <w:name w:val="WW8Num425z0"/>
    <w:qFormat/>
    <w:rPr/>
  </w:style>
  <w:style w:type="character" w:styleId="WW8Num426z0">
    <w:name w:val="WW8Num426z0"/>
    <w:qFormat/>
    <w:rPr/>
  </w:style>
  <w:style w:type="character" w:styleId="WW8Num428z0">
    <w:name w:val="WW8Num428z0"/>
    <w:qFormat/>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Wingdings" w:hAnsi="Wingdings" w:cs="Wingdings"/>
    </w:rPr>
  </w:style>
  <w:style w:type="character" w:styleId="WW8Num432z0">
    <w:name w:val="WW8Num432z0"/>
    <w:qFormat/>
    <w:rPr>
      <w:rFonts w:ascii="Arial Special G2;WP MultinationalB Courier" w:hAnsi="Arial Special G2;WP MultinationalB Courier" w:cs="Arial Special G2;WP MultinationalB Courier"/>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Wingdings" w:hAnsi="Wingdings" w:cs="Wingdings"/>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Wingdings" w:hAnsi="Wingdings" w:cs="Wingdings"/>
    </w:rPr>
  </w:style>
  <w:style w:type="character" w:styleId="WW8Num445z0">
    <w:name w:val="WW8Num445z0"/>
    <w:qFormat/>
    <w:rPr/>
  </w:style>
  <w:style w:type="character" w:styleId="WW8Num446z0">
    <w:name w:val="WW8Num446z0"/>
    <w:qFormat/>
    <w:rPr>
      <w:rFonts w:ascii="Times New Roman" w:hAnsi="Times New Roman" w:cs="Times New Roman"/>
    </w:rPr>
  </w:style>
  <w:style w:type="character" w:styleId="WW8Num447z0">
    <w:name w:val="WW8Num447z0"/>
    <w:qFormat/>
    <w:rPr/>
  </w:style>
  <w:style w:type="character" w:styleId="WW8Num448z0">
    <w:name w:val="WW8Num448z0"/>
    <w:qFormat/>
    <w:rPr>
      <w:u w:val="none"/>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1z0">
    <w:name w:val="WW8Num451z0"/>
    <w:qFormat/>
    <w:rPr>
      <w:rFonts w:ascii="Times New Roman" w:hAnsi="Times New Roman" w:cs="Times New Roman"/>
    </w:rPr>
  </w:style>
  <w:style w:type="character" w:styleId="WW8Num452z0">
    <w:name w:val="WW8Num452z0"/>
    <w:qFormat/>
    <w:rPr>
      <w:rFonts w:ascii="Wingdings" w:hAnsi="Wingdings" w:cs="Wingdings"/>
    </w:rPr>
  </w:style>
  <w:style w:type="character" w:styleId="WW8Num453z0">
    <w:name w:val="WW8Num453z0"/>
    <w:qFormat/>
    <w:rPr/>
  </w:style>
  <w:style w:type="character" w:styleId="WW8Num454z0">
    <w:name w:val="WW8Num454z0"/>
    <w:qFormat/>
    <w:rPr/>
  </w:style>
  <w:style w:type="character" w:styleId="WW8Num455z0">
    <w:name w:val="WW8Num455z0"/>
    <w:qFormat/>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sz w:val="24"/>
    </w:rPr>
  </w:style>
  <w:style w:type="character" w:styleId="WW8Num459z0">
    <w:name w:val="WW8Num459z0"/>
    <w:qFormat/>
    <w:rPr>
      <w:rFonts w:ascii="Wingdings" w:hAnsi="Wingdings" w:cs="Wingdings"/>
    </w:rPr>
  </w:style>
  <w:style w:type="character" w:styleId="WW8NumSt76z0">
    <w:name w:val="WW8NumSt76z0"/>
    <w:qFormat/>
    <w:rPr>
      <w:rFonts w:ascii="Symbol" w:hAnsi="Symbol" w:cs="Symbol"/>
    </w:rPr>
  </w:style>
  <w:style w:type="character" w:styleId="WW8NumSt81z0">
    <w:name w:val="WW8NumSt81z0"/>
    <w:qFormat/>
    <w:rPr>
      <w:rFonts w:ascii="Symbol" w:hAnsi="Symbol" w:cs="Symbol"/>
    </w:rPr>
  </w:style>
  <w:style w:type="character" w:styleId="WW8NumSt82z0">
    <w:name w:val="WW8NumSt82z0"/>
    <w:qFormat/>
    <w:rPr>
      <w:rFonts w:ascii="Symbol" w:hAnsi="Symbol" w:cs="Symbol"/>
    </w:rPr>
  </w:style>
  <w:style w:type="character" w:styleId="WW8NumSt84z0">
    <w:name w:val="WW8NumSt84z0"/>
    <w:qFormat/>
    <w:rPr>
      <w:rFonts w:ascii="Symbol" w:hAnsi="Symbol" w:cs="Symbol"/>
    </w:rPr>
  </w:style>
  <w:style w:type="character" w:styleId="WW8NumSt86z0">
    <w:name w:val="WW8NumSt86z0"/>
    <w:qFormat/>
    <w:rPr>
      <w:rFonts w:ascii="Symbol" w:hAnsi="Symbol" w:cs="Symbol"/>
    </w:rPr>
  </w:style>
  <w:style w:type="character" w:styleId="WW8NumSt90z0">
    <w:name w:val="WW8NumSt90z0"/>
    <w:qFormat/>
    <w:rPr>
      <w:rFonts w:ascii="Symbol" w:hAnsi="Symbol" w:cs="Symbol"/>
    </w:rPr>
  </w:style>
  <w:style w:type="character" w:styleId="WW8NumSt93z0">
    <w:name w:val="WW8NumSt93z0"/>
    <w:qFormat/>
    <w:rPr>
      <w:rFonts w:ascii="Symbol" w:hAnsi="Symbol" w:cs="Symbol"/>
    </w:rPr>
  </w:style>
  <w:style w:type="character" w:styleId="WW8NumSt180z0">
    <w:name w:val="WW8NumSt180z0"/>
    <w:qFormat/>
    <w:rPr>
      <w:rFonts w:ascii="Symbol" w:hAnsi="Symbol" w:cs="Symbol"/>
    </w:rPr>
  </w:style>
  <w:style w:type="character" w:styleId="WW8NumSt374z0">
    <w:name w:val="WW8NumSt37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240" w:after="0"/>
      <w:ind w:hanging="0" w:start="720" w:end="0"/>
    </w:pPr>
    <w:rPr/>
  </w:style>
  <w:style w:type="paragraph" w:styleId="BodyTextIndent3">
    <w:name w:val="Body Text Indent 3"/>
    <w:basedOn w:val="Normal"/>
    <w:qFormat/>
    <w:pPr>
      <w:keepLines/>
      <w:tabs>
        <w:tab w:val="left" w:pos="-1440" w:leader="none"/>
        <w:tab w:val="left" w:pos="-720" w:leader="none"/>
        <w:tab w:val="left" w:pos="0" w:leader="none"/>
        <w:tab w:val="left" w:pos="720" w:leader="none"/>
        <w:tab w:val="left" w:pos="1440" w:leader="none"/>
        <w:tab w:val="left" w:pos="2160" w:leader="none"/>
      </w:tabs>
      <w:suppressAutoHyphens w:val="true"/>
      <w:ind w:hanging="2880" w:start="2880" w:end="0"/>
    </w:pPr>
    <w:rPr/>
  </w:style>
  <w:style w:type="paragraph" w:styleId="Subtitle">
    <w:name w:val="Subtitle"/>
    <w:basedOn w:val="Normal"/>
    <w:next w:val="BodyText"/>
    <w:qFormat/>
    <w:pPr/>
    <w:rPr>
      <w:b/>
      <w:u w:val="single"/>
    </w:rPr>
  </w:style>
  <w:style w:type="paragraph" w:styleId="Heading21">
    <w:name w:val="Heading2"/>
    <w:basedOn w:val="Normal"/>
    <w:qFormat/>
    <w:pPr/>
    <w:rPr>
      <w:b/>
    </w:rPr>
  </w:style>
  <w:style w:type="paragraph" w:styleId="PlainText">
    <w:name w:val="Plain Text"/>
    <w:basedOn w:val="Normal"/>
    <w:qFormat/>
    <w:pPr/>
    <w:rPr>
      <w:rFonts w:ascii="Courier New" w:hAnsi="Courier New" w:cs="Courier New"/>
      <w:sz w:val="20"/>
    </w:rPr>
  </w:style>
  <w:style w:type="paragraph" w:styleId="TableCells">
    <w:name w:val="Table Cells"/>
    <w:basedOn w:val="Normal"/>
    <w:qFormat/>
    <w:pPr>
      <w:keepLines/>
      <w:numPr>
        <w:ilvl w:val="0"/>
        <w:numId w:val="12"/>
      </w:numPr>
    </w:pPr>
    <w:rPr>
      <w:sz w:val="22"/>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lockText">
    <w:name w:val="Block Text"/>
    <w:basedOn w:val="Normal"/>
    <w:qFormat/>
    <w:pPr>
      <w:tabs>
        <w:tab w:val="clear" w:pos="720"/>
        <w:tab w:val="left" w:pos="360" w:leader="none"/>
      </w:tabs>
      <w:ind w:hanging="0" w:start="360" w:end="720"/>
    </w:pPr>
    <w:rPr/>
  </w:style>
  <w:style w:type="paragraph" w:styleId="BodyText2">
    <w:name w:val="Body Text 2"/>
    <w:basedOn w:val="Normal"/>
    <w:qFormat/>
    <w:pPr/>
    <w:rPr>
      <w:u w:val="single"/>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package" Target="embeddings/oleObject1.pptx"/><Relationship Id="rId5" Type="http://schemas.openxmlformats.org/officeDocument/2006/relationships/image" Target="media/image1.wmf"/><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package" Target="embeddings/oleObject2.pptx"/><Relationship Id="rId17" Type="http://schemas.openxmlformats.org/officeDocument/2006/relationships/image" Target="media/image2.wmf"/><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9.xml"/><Relationship Id="rId25" Type="http://schemas.openxmlformats.org/officeDocument/2006/relationships/footer" Target="foot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1.xml"/><Relationship Id="rId29" Type="http://schemas.openxmlformats.org/officeDocument/2006/relationships/footer" Target="footer12.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3.xml"/><Relationship Id="rId33" Type="http://schemas.openxmlformats.org/officeDocument/2006/relationships/footer" Target="footer14.xml"/><Relationship Id="rId34" Type="http://schemas.openxmlformats.org/officeDocument/2006/relationships/header" Target="header15.xml"/><Relationship Id="rId35" Type="http://schemas.openxmlformats.org/officeDocument/2006/relationships/header" Target="header16.xml"/><Relationship Id="rId36" Type="http://schemas.openxmlformats.org/officeDocument/2006/relationships/footer" Target="footer15.xml"/><Relationship Id="rId37" Type="http://schemas.openxmlformats.org/officeDocument/2006/relationships/footer" Target="footer16.xml"/><Relationship Id="rId38" Type="http://schemas.openxmlformats.org/officeDocument/2006/relationships/header" Target="header17.xml"/><Relationship Id="rId39" Type="http://schemas.openxmlformats.org/officeDocument/2006/relationships/header" Target="header18.xml"/><Relationship Id="rId40" Type="http://schemas.openxmlformats.org/officeDocument/2006/relationships/footer" Target="footer17.xml"/><Relationship Id="rId41" Type="http://schemas.openxmlformats.org/officeDocument/2006/relationships/footer" Target="footer18.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2000-11-02T16:46:00Z</dcterms:created>
  <dc:creator>Charles Reinhold</dc:creator>
  <dc:description/>
  <dc:language>en-CA</dc:language>
  <cp:lastModifiedBy>ringers</cp:lastModifiedBy>
  <cp:lastPrinted>2000-10-23T15:15:00Z</cp:lastPrinted>
  <dcterms:modified xsi:type="dcterms:W3CDTF">2000-11-02T16:46:00Z</dcterms:modified>
  <cp:revision>2</cp:revision>
  <dc:subject/>
  <dc:title>WIO SINGLE OPTION CONCEPT PAPER</dc:title>
</cp:coreProperties>
</file>