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July 12, 2000</w:t>
      </w:r>
    </w:p>
    <w:p>
      <w:pPr>
        <w:pStyle w:val="Normal"/>
        <w:rPr/>
      </w:pPr>
      <w:r>
        <w:rPr/>
      </w:r>
    </w:p>
    <w:p>
      <w:pPr>
        <w:pStyle w:val="Normal"/>
        <w:rPr/>
      </w:pPr>
      <w:r>
        <w:rPr/>
        <w:t>Via facsimile (407/281-5029) and regular mail</w:t>
      </w:r>
    </w:p>
    <w:p>
      <w:pPr>
        <w:pStyle w:val="Normal"/>
        <w:rPr/>
      </w:pPr>
      <w:r>
        <w:rPr/>
      </w:r>
    </w:p>
    <w:p>
      <w:pPr>
        <w:pStyle w:val="Normal"/>
        <w:rPr/>
      </w:pPr>
      <w:r>
        <w:rPr/>
        <w:t>Siemens Westinghouse Power Corporation</w:t>
      </w:r>
    </w:p>
    <w:p>
      <w:pPr>
        <w:pStyle w:val="Normal"/>
        <w:rPr/>
      </w:pPr>
      <w:r>
        <w:rPr/>
        <w:t>12201 Research Parkway</w:t>
      </w:r>
    </w:p>
    <w:p>
      <w:pPr>
        <w:pStyle w:val="Normal"/>
        <w:rPr/>
      </w:pPr>
      <w:r>
        <w:rPr/>
        <w:t>Orlando, Florida 32826</w:t>
      </w:r>
    </w:p>
    <w:p>
      <w:pPr>
        <w:pStyle w:val="Normal"/>
        <w:rPr/>
      </w:pPr>
      <w:r>
        <w:rPr/>
      </w:r>
    </w:p>
    <w:p>
      <w:pPr>
        <w:pStyle w:val="Normal"/>
        <w:rPr/>
      </w:pPr>
      <w:r>
        <w:rPr/>
        <w:t>Attn:</w:t>
        <w:tab/>
        <w:t>Lynn DeKrey</w:t>
      </w:r>
    </w:p>
    <w:p>
      <w:pPr>
        <w:pStyle w:val="Normal"/>
        <w:rPr/>
      </w:pPr>
      <w:r>
        <w:rPr/>
      </w:r>
    </w:p>
    <w:p>
      <w:pPr>
        <w:pStyle w:val="Normal"/>
        <w:rPr/>
      </w:pPr>
      <w:r>
        <w:rPr/>
        <w:t xml:space="preserve">Re:  </w:t>
        <w:tab/>
        <w:t xml:space="preserve">Contract Y2K(4)-2-98 </w:t>
      </w:r>
    </w:p>
    <w:p>
      <w:pPr>
        <w:pStyle w:val="Normal"/>
        <w:ind w:firstLine="720" w:end="0"/>
        <w:rPr/>
      </w:pPr>
      <w:r>
        <w:rPr/>
        <w:t>Notice of Warranty Claim</w:t>
      </w:r>
    </w:p>
    <w:p>
      <w:pPr>
        <w:pStyle w:val="Normal"/>
        <w:rPr/>
      </w:pPr>
      <w:r>
        <w:rPr/>
      </w:r>
    </w:p>
    <w:p>
      <w:pPr>
        <w:pStyle w:val="Normal"/>
        <w:rPr/>
      </w:pPr>
      <w:r>
        <w:rPr/>
        <w:t>Dear Mr. DeKrey:</w:t>
      </w:r>
    </w:p>
    <w:p>
      <w:pPr>
        <w:pStyle w:val="Normal"/>
        <w:rPr/>
      </w:pPr>
      <w:r>
        <w:rPr/>
      </w:r>
    </w:p>
    <w:p>
      <w:pPr>
        <w:pStyle w:val="BodyText"/>
        <w:rPr/>
      </w:pPr>
      <w:r>
        <w:rPr/>
        <w:t xml:space="preserve">Enron North America has experienced problems with the equipment provided by Siemens pursuant to Contract Y2K(4)-2-98 (the “Agreement”). One of the most significant problems is that the equipment does not perform as expected at certain temperatures. [noise/vibration problem? Anything else?] Pursuant to Article XIV of the Agreement, notice is hereby given that this equipment is not in compliance with the Agreement, and that Siemens has breached the Agreement, and the warranties contained therein. </w:t>
      </w:r>
    </w:p>
    <w:p>
      <w:pPr>
        <w:pStyle w:val="BodyText"/>
        <w:rPr/>
      </w:pPr>
      <w:r>
        <w:rPr/>
      </w:r>
    </w:p>
    <w:p>
      <w:pPr>
        <w:pStyle w:val="BodyText"/>
        <w:rPr/>
      </w:pPr>
      <w:r>
        <w:rPr/>
        <w:t>By way of illustration, the following have come to our attention:</w:t>
      </w:r>
    </w:p>
    <w:p>
      <w:pPr>
        <w:pStyle w:val="Normal"/>
        <w:jc w:val="both"/>
        <w:rPr/>
      </w:pPr>
      <w:r>
        <w:rPr/>
      </w:r>
    </w:p>
    <w:p>
      <w:pPr>
        <w:pStyle w:val="Normal"/>
        <w:jc w:val="both"/>
        <w:rPr/>
      </w:pPr>
      <w:r>
        <w:rPr/>
        <w:t>The equipment is defective in design, materials and/or workmanship</w:t>
      </w:r>
    </w:p>
    <w:p>
      <w:pPr>
        <w:pStyle w:val="Normal"/>
        <w:jc w:val="both"/>
        <w:rPr/>
      </w:pPr>
      <w:r>
        <w:rPr/>
        <w:t>The equipment fails to conform to the applicable specifications and other requirements of the Agreement</w:t>
      </w:r>
    </w:p>
    <w:p>
      <w:pPr>
        <w:pStyle w:val="Normal"/>
        <w:jc w:val="both"/>
        <w:rPr/>
      </w:pPr>
      <w:r>
        <w:rPr/>
        <w:t>The equipment is not of a suitable grade for the purpose intended; and/or,</w:t>
      </w:r>
    </w:p>
    <w:p>
      <w:pPr>
        <w:pStyle w:val="Normal"/>
        <w:jc w:val="both"/>
        <w:rPr/>
      </w:pPr>
      <w:r>
        <w:rPr/>
        <w:t xml:space="preserve">The work performed by Siemens was not done in a good and workmanlike manner, and in accordance with the degree of care, skill and diligence consistent with the U. S. electric power industry standards. </w:t>
      </w:r>
    </w:p>
    <w:p>
      <w:pPr>
        <w:pStyle w:val="Normal"/>
        <w:jc w:val="both"/>
        <w:rPr/>
      </w:pPr>
      <w:r>
        <w:rPr/>
      </w:r>
    </w:p>
    <w:p>
      <w:pPr>
        <w:pStyle w:val="Normal"/>
        <w:jc w:val="both"/>
        <w:rPr/>
      </w:pPr>
      <w:r>
        <w:rPr/>
        <w:t>This notice is given without prejudice to any of ENA’s rights under the Agreement or at law. ENA reserves the right to amend or supplement this notice as more information become available.</w:t>
      </w:r>
    </w:p>
    <w:p>
      <w:pPr>
        <w:pStyle w:val="Normal"/>
        <w:rPr/>
      </w:pPr>
      <w:r>
        <w:rPr/>
      </w:r>
    </w:p>
    <w:p>
      <w:pPr>
        <w:pStyle w:val="Normal"/>
        <w:rPr/>
      </w:pPr>
      <w:r>
        <w:rPr/>
        <w:t>Sincerely,</w:t>
      </w:r>
    </w:p>
    <w:p>
      <w:pPr>
        <w:pStyle w:val="Normal"/>
        <w:rPr/>
      </w:pPr>
      <w:r>
        <w:rPr/>
      </w:r>
    </w:p>
    <w:p>
      <w:pPr>
        <w:pStyle w:val="Normal"/>
        <w:rPr/>
      </w:pPr>
      <w:r>
        <w:rPr/>
      </w:r>
    </w:p>
    <w:p>
      <w:pPr>
        <w:pStyle w:val="Normal"/>
        <w:rPr/>
      </w:pPr>
      <w:r>
        <w:rPr/>
        <w:t>Michael J. Miller</w:t>
      </w:r>
    </w:p>
    <w:p>
      <w:pPr>
        <w:pStyle w:val="Normal"/>
        <w:rPr/>
      </w:pPr>
      <w:r>
        <w:rPr/>
        <w:t>Vice President</w:t>
      </w:r>
    </w:p>
    <w:p>
      <w:pPr>
        <w:pStyle w:val="Normal"/>
        <w:rPr/>
      </w:pPr>
      <w:r>
        <w:rPr/>
      </w:r>
    </w:p>
    <w:p>
      <w:pPr>
        <w:pStyle w:val="Normal"/>
        <w:rPr/>
      </w:pPr>
      <w:r>
        <w:rPr/>
        <w:t>cc: Mr. Tom Herder via facsimile (407/281-5034)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2000-07-13T13:38:00Z</dcterms:created>
  <dc:creator>kmann</dc:creator>
  <dc:description/>
  <dc:language>en-CA</dc:language>
  <cp:lastModifiedBy>kmann</cp:lastModifiedBy>
  <dcterms:modified xsi:type="dcterms:W3CDTF">2000-07-13T14:40:00Z</dcterms:modified>
  <cp:revision>2</cp:revision>
  <dc:subject/>
  <dc:title>July 12, 2000</dc:title>
</cp:coreProperties>
</file>