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sz w:val="32"/>
        </w:rPr>
      </w:pPr>
      <w:r>
        <w:rPr>
          <w:sz w:val="32"/>
        </w:rPr>
        <w:t>ETS Planning Weekly Report</w:t>
      </w:r>
    </w:p>
    <w:p>
      <w:pPr>
        <w:pStyle w:val="Heading6"/>
        <w:ind w:hanging="0" w:start="0"/>
        <w:rPr>
          <w:sz w:val="32"/>
        </w:rPr>
      </w:pPr>
      <w:r>
        <w:rPr>
          <w:sz w:val="32"/>
        </w:rPr>
        <w:t>Week Ending August 24, 2001</w:t>
      </w:r>
    </w:p>
    <w:p>
      <w:pPr>
        <w:pStyle w:val="Heading3"/>
        <w:ind w:hanging="0" w:start="0"/>
        <w:rPr>
          <w:sz w:val="32"/>
        </w:rPr>
      </w:pPr>
      <w:r>
        <w:rPr>
          <w:sz w:val="32"/>
        </w:rPr>
      </w:r>
    </w:p>
    <w:p>
      <w:pPr>
        <w:pStyle w:val="Heading3"/>
        <w:ind w:hanging="0" w:start="0"/>
        <w:rPr/>
      </w:pPr>
      <w:r>
        <w:rPr/>
      </w:r>
    </w:p>
    <w:p>
      <w:pPr>
        <w:pStyle w:val="Heading3"/>
        <w:ind w:hanging="0" w:start="0"/>
        <w:rPr>
          <w:color w:val="000000"/>
        </w:rPr>
      </w:pPr>
      <w:r>
        <w:rPr/>
        <w:t>HOUSTON PLANNING TEAM</w:t>
      </w:r>
    </w:p>
    <w:p>
      <w:pPr>
        <w:pStyle w:val="Heading2"/>
        <w:ind w:hanging="0" w:start="0"/>
        <w:rPr>
          <w:sz w:val="28"/>
          <w:szCs w:val="20"/>
        </w:rPr>
      </w:pPr>
      <w:r>
        <w:rPr>
          <w:sz w:val="28"/>
          <w:szCs w:val="28"/>
        </w:rPr>
        <w:t>Florida Gas Transmission, Transwestern Pipeline, NNG South &amp; EOTT</w:t>
      </w:r>
    </w:p>
    <w:p>
      <w:pPr>
        <w:pStyle w:val="Normal"/>
        <w:rPr>
          <w:rStyle w:val="EmailStyle22"/>
          <w:rFonts w:ascii="Times New Roman" w:hAnsi="Times New Roman" w:cs="Times New Roman"/>
          <w:sz w:val="24"/>
        </w:rPr>
      </w:pPr>
      <w:r>
        <w:rPr>
          <w:rFonts w:cs="Times New Roman"/>
          <w:sz w:val="28"/>
          <w:szCs w:val="20"/>
        </w:rPr>
      </w:r>
    </w:p>
    <w:p>
      <w:pPr>
        <w:pStyle w:val="Heading5"/>
        <w:ind w:hanging="0" w:start="0"/>
        <w:rPr/>
      </w:pPr>
      <w:r>
        <w:rPr/>
        <w:t>**Phase VI</w:t>
      </w:r>
    </w:p>
    <w:p>
      <w:pPr>
        <w:pStyle w:val="Normal"/>
        <w:autoSpaceDE w:val="false"/>
        <w:rPr/>
      </w:pPr>
      <w:r>
        <w:rPr/>
        <w:t>All of the transient flow studies were run for Phase VI compressor envelopes. However, these become invalid if the latest case is agreed upon.  The new proposal is to add 20,000 MMBtu/D for Reliant Energy, bringing the total for Phase VI to 141,100 MMBtu/D.  Revised facilities and costs have been determined and presented to Marketing and Engineering.  Seven miles of loop and 6,000 hp, plus minor facilities, were added, and an adjustment to the Cape Kennedy Lateral loop is required.</w:t>
      </w:r>
    </w:p>
    <w:p>
      <w:pPr>
        <w:pStyle w:val="Normal"/>
        <w:autoSpaceDE w:val="false"/>
        <w:rPr/>
      </w:pPr>
      <w:r>
        <w:rPr/>
      </w:r>
    </w:p>
    <w:p>
      <w:pPr>
        <w:pStyle w:val="Normal"/>
        <w:autoSpaceDE w:val="false"/>
        <w:rPr/>
      </w:pPr>
      <w:r>
        <w:rPr/>
        <w:t>It was agreed that the proposed Leesburg Lateral loop would be moved to a different area, reducing ROW costs.</w:t>
      </w:r>
    </w:p>
    <w:p>
      <w:pPr>
        <w:pStyle w:val="Normal"/>
        <w:autoSpaceDE w:val="false"/>
        <w:rPr/>
      </w:pPr>
      <w:r>
        <w:rPr/>
      </w:r>
    </w:p>
    <w:p>
      <w:pPr>
        <w:pStyle w:val="Normal"/>
        <w:autoSpaceDE w:val="false"/>
        <w:rPr>
          <w:b/>
          <w:bCs/>
          <w:color w:val="000000"/>
        </w:rPr>
      </w:pPr>
      <w:r>
        <w:rPr>
          <w:b/>
          <w:bCs/>
          <w:color w:val="000000"/>
        </w:rPr>
        <w:t xml:space="preserve">**MOPS Sale </w:t>
      </w:r>
    </w:p>
    <w:p>
      <w:pPr>
        <w:pStyle w:val="Normal"/>
        <w:autoSpaceDE w:val="false"/>
        <w:rPr>
          <w:color w:val="000000"/>
        </w:rPr>
      </w:pPr>
      <w:r>
        <w:rPr>
          <w:color w:val="000000"/>
        </w:rPr>
        <w:t>Participated in numerous review sessions to evaluate the two bids received for the MOPS facilities.  Plans are to make a decision next week.</w:t>
      </w:r>
    </w:p>
    <w:p>
      <w:pPr>
        <w:pStyle w:val="Normal"/>
        <w:autoSpaceDE w:val="false"/>
        <w:rPr>
          <w:b/>
          <w:bCs/>
          <w:color w:val="000000"/>
        </w:rPr>
      </w:pPr>
      <w:r>
        <w:rPr>
          <w:b/>
          <w:bCs/>
          <w:color w:val="000000"/>
        </w:rPr>
      </w:r>
    </w:p>
    <w:p>
      <w:pPr>
        <w:pStyle w:val="Normal"/>
        <w:autoSpaceDE w:val="false"/>
        <w:rPr>
          <w:b/>
          <w:bCs/>
          <w:color w:val="000000"/>
        </w:rPr>
      </w:pPr>
      <w:r>
        <w:rPr>
          <w:b/>
          <w:bCs/>
          <w:color w:val="000000"/>
        </w:rPr>
        <w:t>Pipeline Profile – Phase Two</w:t>
      </w:r>
    </w:p>
    <w:p>
      <w:pPr>
        <w:pStyle w:val="Normal"/>
        <w:autoSpaceDE w:val="false"/>
        <w:rPr>
          <w:color w:val="000000"/>
        </w:rPr>
      </w:pPr>
      <w:r>
        <w:rPr>
          <w:color w:val="000000"/>
        </w:rPr>
        <w:t xml:space="preserve">Previewed the Pipeline Profile Phase II enhancements to be available toward the end of this year.  </w:t>
      </w:r>
    </w:p>
    <w:p>
      <w:pPr>
        <w:pStyle w:val="Normal"/>
        <w:autoSpaceDE w:val="false"/>
        <w:rPr>
          <w:b/>
          <w:bCs/>
          <w:color w:val="000000"/>
        </w:rPr>
      </w:pPr>
      <w:r>
        <w:rPr>
          <w:b/>
          <w:bCs/>
          <w:color w:val="000000"/>
        </w:rPr>
      </w:r>
    </w:p>
    <w:p>
      <w:pPr>
        <w:pStyle w:val="Normal"/>
        <w:autoSpaceDE w:val="false"/>
        <w:rPr>
          <w:b/>
          <w:bCs/>
        </w:rPr>
      </w:pPr>
      <w:r>
        <w:rPr>
          <w:b/>
          <w:bCs/>
        </w:rPr>
        <w:t>**Egan Hub Partners I/C</w:t>
      </w:r>
    </w:p>
    <w:p>
      <w:pPr>
        <w:pStyle w:val="Normal"/>
        <w:autoSpaceDE w:val="false"/>
        <w:rPr/>
      </w:pPr>
      <w:r>
        <w:rPr/>
        <w:t>Submitted a Level C release for this project to Engineering.  Due to material ordering lead times, it seems the project start-up will be delayed from November 1 to December 1.  Planning has informed Marketing of this delay.</w:t>
      </w:r>
    </w:p>
    <w:p>
      <w:pPr>
        <w:pStyle w:val="Normal"/>
        <w:autoSpaceDE w:val="false"/>
        <w:rPr/>
      </w:pPr>
      <w:r>
        <w:rPr/>
      </w:r>
    </w:p>
    <w:p>
      <w:pPr>
        <w:pStyle w:val="Normal"/>
        <w:autoSpaceDE w:val="false"/>
        <w:rPr>
          <w:b/>
          <w:bCs/>
        </w:rPr>
      </w:pPr>
      <w:r>
        <w:rPr>
          <w:b/>
          <w:bCs/>
        </w:rPr>
        <w:t>Acadia - W. Baton Rouge</w:t>
      </w:r>
    </w:p>
    <w:p>
      <w:pPr>
        <w:pStyle w:val="Normal"/>
        <w:autoSpaceDE w:val="false"/>
        <w:rPr/>
      </w:pPr>
      <w:r>
        <w:rPr/>
        <w:t>Submitted a request to Engineering for a Level B estimate.  There are two options being requested - 30 mmcf/d &amp; 50 mmcf/d upgrades to the existing meter station.</w:t>
      </w:r>
    </w:p>
    <w:p>
      <w:pPr>
        <w:pStyle w:val="Normal"/>
        <w:autoSpaceDE w:val="false"/>
        <w:rPr/>
      </w:pPr>
      <w:r>
        <w:rPr/>
      </w:r>
    </w:p>
    <w:p>
      <w:pPr>
        <w:pStyle w:val="Normal"/>
        <w:rPr>
          <w:b/>
          <w:bCs/>
          <w:szCs w:val="20"/>
        </w:rPr>
      </w:pPr>
      <w:r>
        <w:rPr>
          <w:b/>
          <w:bCs/>
          <w:szCs w:val="20"/>
        </w:rPr>
        <w:t>FGT/Calpine Washington Parish Plant (Bogalusa)</w:t>
      </w:r>
    </w:p>
    <w:p>
      <w:pPr>
        <w:pStyle w:val="Normal"/>
        <w:rPr>
          <w:szCs w:val="20"/>
        </w:rPr>
      </w:pPr>
      <w:r>
        <w:rPr>
          <w:szCs w:val="20"/>
        </w:rPr>
        <w:t>Discussed with Calpine the progress to date to determine when FGT can begin construction of facilities.  Calpine still hasn’t moved the dirt pile that should have been moved last month.  Engineering couldn’t proceed with the survey because of the dirt pile.  Looks like another 2 - 3 weeks before starting survey work.  Major materials will be placed on order once the work order has been approved.</w:t>
      </w:r>
    </w:p>
    <w:p>
      <w:pPr>
        <w:pStyle w:val="Normal"/>
        <w:rPr>
          <w:szCs w:val="20"/>
        </w:rPr>
      </w:pPr>
      <w:r>
        <w:rPr>
          <w:szCs w:val="20"/>
        </w:rPr>
      </w:r>
    </w:p>
    <w:p>
      <w:pPr>
        <w:pStyle w:val="Normal"/>
        <w:rPr>
          <w:b/>
          <w:bCs/>
          <w:szCs w:val="20"/>
        </w:rPr>
      </w:pPr>
      <w:r>
        <w:rPr>
          <w:b/>
          <w:bCs/>
          <w:szCs w:val="20"/>
        </w:rPr>
        <w:t>FGT/ANR Krotz Springs</w:t>
      </w:r>
    </w:p>
    <w:p>
      <w:pPr>
        <w:pStyle w:val="Normal"/>
        <w:rPr>
          <w:szCs w:val="20"/>
        </w:rPr>
      </w:pPr>
      <w:r>
        <w:rPr>
          <w:szCs w:val="20"/>
        </w:rPr>
        <w:t xml:space="preserve">Planning and El Paso discussed the possibility of separating out construction activities versus FGT just paying half the costs.  Planning advised El Paso to let the respective engineering representatives discuss the matter and provide their recommendation.  This update was given to Marketing. </w:t>
      </w:r>
    </w:p>
    <w:p>
      <w:pPr>
        <w:pStyle w:val="Normal"/>
        <w:autoSpaceDE w:val="false"/>
        <w:rPr>
          <w:szCs w:val="20"/>
        </w:rPr>
      </w:pPr>
      <w:r>
        <w:rPr>
          <w:szCs w:val="20"/>
        </w:rPr>
      </w:r>
    </w:p>
    <w:p>
      <w:pPr>
        <w:pStyle w:val="Heading1"/>
        <w:keepNext w:val="true"/>
        <w:ind w:hanging="0" w:start="0"/>
        <w:rPr>
          <w:rFonts w:ascii="Times New Roman" w:hAnsi="Times New Roman" w:cs="Times New Roman"/>
          <w:b/>
          <w:bCs/>
          <w:sz w:val="24"/>
          <w:szCs w:val="20"/>
        </w:rPr>
      </w:pPr>
      <w:r>
        <w:rPr>
          <w:rFonts w:cs="Times New Roman" w:ascii="Times New Roman" w:hAnsi="Times New Roman"/>
          <w:b/>
          <w:bCs/>
          <w:sz w:val="24"/>
          <w:szCs w:val="20"/>
        </w:rPr>
        <w:t>**TW/Sun Devil Project</w:t>
      </w:r>
    </w:p>
    <w:p>
      <w:pPr>
        <w:pStyle w:val="Normal"/>
        <w:rPr>
          <w:szCs w:val="20"/>
        </w:rPr>
      </w:pPr>
      <w:r>
        <w:rPr>
          <w:szCs w:val="20"/>
        </w:rPr>
        <w:t xml:space="preserve">Planning developed the design data sheets for a Level B scope and cost estimate.  Met with Asset Development and Marketing to discuss potential avenues to deliver gas and reduce fuel.  Several meetings held this week to discuss Level B Project Data sheets to Engineering.  </w:t>
      </w:r>
    </w:p>
    <w:p>
      <w:pPr>
        <w:pStyle w:val="Normal"/>
        <w:rPr>
          <w:szCs w:val="20"/>
        </w:rPr>
      </w:pPr>
      <w:r>
        <w:rPr>
          <w:szCs w:val="20"/>
        </w:rPr>
      </w:r>
    </w:p>
    <w:p>
      <w:pPr>
        <w:pStyle w:val="Normal"/>
        <w:rPr/>
      </w:pPr>
      <w:r>
        <w:rPr>
          <w:rStyle w:val="EmailStyle20"/>
          <w:rFonts w:cs="Times New Roman"/>
          <w:b/>
          <w:bCs/>
          <w:sz w:val="24"/>
        </w:rPr>
        <w:t>**NNG/ Williams Kiowa Co.</w:t>
      </w:r>
    </w:p>
    <w:p>
      <w:pPr>
        <w:pStyle w:val="Normal"/>
        <w:rPr/>
      </w:pPr>
      <w:r>
        <w:rPr>
          <w:rStyle w:val="EmailStyle20"/>
          <w:rFonts w:cs="Times New Roman"/>
          <w:sz w:val="24"/>
        </w:rPr>
        <w:t>Submitted cost estimates to Marketing for interconnect facilities for 100 MMcfd deliveries to Williams, located 7.4 miles north of Mullinville.  Initial estimate proposed for $625,000.  The Operations team has suggested alternatives to reduce costs by using Mullinville chromatograph and radio communications, thus reducing overall costs by $75,000.  Further discussions are forthcoming.</w:t>
      </w:r>
    </w:p>
    <w:p>
      <w:pPr>
        <w:pStyle w:val="Normal"/>
        <w:autoSpaceDE w:val="false"/>
        <w:rPr>
          <w:rStyle w:val="EmailStyle20"/>
          <w:rFonts w:ascii="Times New Roman" w:hAnsi="Times New Roman" w:cs="Times New Roman"/>
          <w:sz w:val="24"/>
        </w:rPr>
      </w:pPr>
      <w:r>
        <w:rPr/>
      </w:r>
    </w:p>
    <w:p>
      <w:pPr>
        <w:pStyle w:val="Heading3"/>
        <w:ind w:hanging="0" w:start="0"/>
        <w:rPr>
          <w:color w:val="000000"/>
          <w:sz w:val="24"/>
          <w:szCs w:val="20"/>
        </w:rPr>
      </w:pPr>
      <w:r>
        <w:rPr>
          <w:color w:val="000000"/>
          <w:sz w:val="24"/>
          <w:szCs w:val="20"/>
        </w:rPr>
        <w:t>**TW/ Questar</w:t>
      </w:r>
    </w:p>
    <w:p>
      <w:pPr>
        <w:pStyle w:val="BodyText3"/>
        <w:rPr>
          <w:rFonts w:ascii="Times New Roman" w:hAnsi="Times New Roman" w:cs="Times New Roman"/>
          <w:color w:val="000000"/>
          <w:szCs w:val="20"/>
        </w:rPr>
      </w:pPr>
      <w:r>
        <w:rPr>
          <w:rFonts w:cs="Times New Roman" w:ascii="Times New Roman" w:hAnsi="Times New Roman"/>
          <w:color w:val="000000"/>
          <w:szCs w:val="20"/>
        </w:rPr>
        <w:t>Planning, Marketing and Operations met with Questar on 8-21 and discussed facility requirements and the location of the new 80-120 mmcf/d interconnect between TW and Questar at the Blanco Hub. A meeting will be held soon with Marketing and Operations to finalize the exact location of the tie in.</w:t>
      </w:r>
    </w:p>
    <w:p>
      <w:pPr>
        <w:pStyle w:val="BodyText3"/>
        <w:rPr>
          <w:rFonts w:ascii="Times New Roman" w:hAnsi="Times New Roman" w:cs="Times New Roman"/>
          <w:color w:val="000000"/>
          <w:szCs w:val="20"/>
        </w:rPr>
      </w:pPr>
      <w:r>
        <w:rPr>
          <w:rFonts w:cs="Times New Roman" w:ascii="Times New Roman" w:hAnsi="Times New Roman"/>
          <w:color w:val="000000"/>
          <w:szCs w:val="20"/>
        </w:rPr>
      </w:r>
    </w:p>
    <w:p>
      <w:pPr>
        <w:pStyle w:val="BodyText3"/>
        <w:rPr>
          <w:rFonts w:ascii="Times New Roman" w:hAnsi="Times New Roman" w:cs="Times New Roman"/>
          <w:b/>
          <w:bCs/>
          <w:color w:val="000000"/>
          <w:szCs w:val="20"/>
        </w:rPr>
      </w:pPr>
      <w:r>
        <w:rPr>
          <w:rFonts w:cs="Times New Roman" w:ascii="Times New Roman" w:hAnsi="Times New Roman"/>
          <w:b/>
          <w:bCs/>
          <w:color w:val="000000"/>
          <w:szCs w:val="20"/>
        </w:rPr>
        <w:t>Agave/ TW</w:t>
      </w:r>
    </w:p>
    <w:p>
      <w:pPr>
        <w:pStyle w:val="BodyText3"/>
        <w:rPr/>
      </w:pPr>
      <w:r>
        <w:rPr>
          <w:rFonts w:cs="Times New Roman" w:ascii="Times New Roman" w:hAnsi="Times New Roman"/>
          <w:color w:val="000000"/>
          <w:szCs w:val="20"/>
        </w:rPr>
        <w:t>Planning and Marketing met with Agave on 8-22. Agave requested TW build a new 100 mmcf/d interconnect on the West Texas 36” in Eddy County NM. Work is underway to develop a scope/ costs for the project.</w:t>
      </w:r>
      <w:r>
        <w:rPr>
          <w:rFonts w:cs="Times New Roman" w:ascii="Times New Roman" w:hAnsi="Times New Roman"/>
          <w:color w:val="000080"/>
          <w:szCs w:val="20"/>
        </w:rPr>
        <w:t xml:space="preserve"> </w:t>
      </w:r>
    </w:p>
    <w:p>
      <w:pPr>
        <w:pStyle w:val="BodyText3"/>
        <w:rPr>
          <w:rFonts w:ascii="Times New Roman" w:hAnsi="Times New Roman" w:cs="Times New Roman"/>
          <w:color w:val="000080"/>
          <w:szCs w:val="20"/>
        </w:rPr>
      </w:pPr>
      <w:r>
        <w:rPr>
          <w:rFonts w:cs="Times New Roman" w:ascii="Times New Roman" w:hAnsi="Times New Roman"/>
          <w:color w:val="000080"/>
          <w:szCs w:val="20"/>
        </w:rPr>
      </w:r>
    </w:p>
    <w:p>
      <w:pPr>
        <w:pStyle w:val="Normal"/>
        <w:autoSpaceDE w:val="false"/>
        <w:rPr>
          <w:rFonts w:ascii="Times New Roman" w:hAnsi="Times New Roman" w:cs="Times New Roman"/>
          <w:b/>
          <w:bCs/>
          <w:color w:val="000000"/>
          <w:szCs w:val="20"/>
        </w:rPr>
      </w:pPr>
      <w:r>
        <w:rPr>
          <w:rFonts w:cs="Times New Roman"/>
          <w:b/>
          <w:bCs/>
          <w:color w:val="000000"/>
          <w:szCs w:val="20"/>
        </w:rPr>
      </w:r>
    </w:p>
    <w:p>
      <w:pPr>
        <w:pStyle w:val="Normal"/>
        <w:autoSpaceDE w:val="false"/>
        <w:rPr>
          <w:b/>
          <w:bCs/>
          <w:color w:val="0000FF"/>
          <w:sz w:val="28"/>
        </w:rPr>
      </w:pPr>
      <w:r>
        <w:rPr>
          <w:b/>
          <w:bCs/>
          <w:color w:val="0000FF"/>
          <w:sz w:val="28"/>
        </w:rPr>
        <w:t>Omaha Planning Team</w:t>
      </w:r>
    </w:p>
    <w:p>
      <w:pPr>
        <w:pStyle w:val="BodyText"/>
        <w:rPr>
          <w:b/>
          <w:bCs/>
        </w:rPr>
      </w:pPr>
      <w:r>
        <w:rPr>
          <w:b/>
          <w:bCs/>
        </w:rPr>
        <w:t>Northern Natural Gas, Northern Border Pipe Line &amp; Midwestern Gas Transmission</w:t>
      </w:r>
    </w:p>
    <w:p>
      <w:pPr>
        <w:pStyle w:val="Normal"/>
        <w:autoSpaceDE w:val="false"/>
        <w:rPr>
          <w:b/>
          <w:bCs/>
        </w:rPr>
      </w:pPr>
      <w:r>
        <w:rPr>
          <w:b/>
          <w:bCs/>
        </w:rPr>
      </w:r>
    </w:p>
    <w:p>
      <w:pPr>
        <w:pStyle w:val="Normal"/>
        <w:rPr>
          <w:b/>
          <w:bCs/>
          <w:szCs w:val="20"/>
        </w:rPr>
      </w:pPr>
      <w:r>
        <w:rPr>
          <w:b/>
          <w:bCs/>
          <w:szCs w:val="20"/>
        </w:rPr>
        <w:t>**NNG Project Max (Case 1)</w:t>
      </w:r>
    </w:p>
    <w:p>
      <w:pPr>
        <w:pStyle w:val="Normal"/>
        <w:rPr>
          <w:szCs w:val="20"/>
        </w:rPr>
      </w:pPr>
      <w:r>
        <w:rPr>
          <w:szCs w:val="20"/>
        </w:rPr>
        <w:t xml:space="preserve">Planning is currently researching a few alternative designs for some of the branch lines to see how they would reduce costs.   We are also quantifying the impact of the White Paper ideas on the final cost.  Sean Bolks has made some initial statistical models of portions of the NNG market area.  This is to see if it would be possible to statistically prove there is more capacity.  Planning is reviewing his work and there will be a teleconference to discuss it on Friday, August 24th.  </w:t>
      </w:r>
    </w:p>
    <w:p>
      <w:pPr>
        <w:pStyle w:val="Normal"/>
        <w:rPr>
          <w:szCs w:val="20"/>
        </w:rPr>
      </w:pPr>
      <w:r>
        <w:rPr>
          <w:szCs w:val="20"/>
        </w:rPr>
      </w:r>
    </w:p>
    <w:p>
      <w:pPr>
        <w:pStyle w:val="Normal"/>
        <w:rPr>
          <w:b/>
          <w:bCs/>
          <w:szCs w:val="20"/>
        </w:rPr>
      </w:pPr>
      <w:r>
        <w:rPr>
          <w:b/>
          <w:bCs/>
          <w:szCs w:val="20"/>
        </w:rPr>
        <w:t>**El Paso Competitive Study</w:t>
      </w:r>
    </w:p>
    <w:p>
      <w:pPr>
        <w:pStyle w:val="Normal"/>
        <w:rPr>
          <w:b/>
          <w:bCs/>
          <w:szCs w:val="20"/>
        </w:rPr>
      </w:pPr>
      <w:r>
        <w:rPr>
          <w:szCs w:val="20"/>
        </w:rPr>
        <w:t xml:space="preserve">At the request of Business Development, we are looking at El Paso's system and their ability to compete with Enron's Sun Devil project. </w:t>
      </w:r>
    </w:p>
    <w:p>
      <w:pPr>
        <w:pStyle w:val="Normal"/>
        <w:tabs>
          <w:tab w:val="clear" w:pos="720"/>
          <w:tab w:val="left" w:pos="360" w:leader="none"/>
        </w:tabs>
        <w:rPr>
          <w:b/>
          <w:bCs/>
          <w:szCs w:val="20"/>
        </w:rPr>
      </w:pPr>
      <w:r>
        <w:rPr>
          <w:b/>
          <w:bCs/>
          <w:szCs w:val="20"/>
        </w:rPr>
      </w:r>
    </w:p>
    <w:p>
      <w:pPr>
        <w:pStyle w:val="Normal"/>
        <w:tabs>
          <w:tab w:val="clear" w:pos="720"/>
          <w:tab w:val="left" w:pos="360" w:leader="none"/>
        </w:tabs>
        <w:rPr>
          <w:b/>
          <w:bCs/>
          <w:szCs w:val="20"/>
        </w:rPr>
      </w:pPr>
      <w:r>
        <w:rPr>
          <w:b/>
          <w:bCs/>
          <w:szCs w:val="20"/>
        </w:rPr>
      </w:r>
    </w:p>
    <w:p>
      <w:pPr>
        <w:pStyle w:val="Normal"/>
        <w:tabs>
          <w:tab w:val="clear" w:pos="720"/>
          <w:tab w:val="left" w:pos="360" w:leader="none"/>
        </w:tabs>
        <w:rPr>
          <w:b/>
          <w:bCs/>
          <w:szCs w:val="20"/>
        </w:rPr>
      </w:pPr>
      <w:r>
        <w:rPr>
          <w:b/>
          <w:bCs/>
          <w:szCs w:val="20"/>
        </w:rPr>
      </w:r>
    </w:p>
    <w:p>
      <w:pPr>
        <w:pStyle w:val="Normal"/>
        <w:tabs>
          <w:tab w:val="clear" w:pos="720"/>
          <w:tab w:val="left" w:pos="360" w:leader="none"/>
        </w:tabs>
        <w:rPr/>
      </w:pPr>
      <w:r>
        <w:rPr>
          <w:b/>
          <w:bCs/>
          <w:szCs w:val="20"/>
        </w:rPr>
        <w:t xml:space="preserve">Trailblazer Pipeline </w:t>
      </w:r>
      <w:r>
        <w:rPr>
          <w:szCs w:val="20"/>
        </w:rPr>
        <w:t xml:space="preserve"> </w:t>
      </w:r>
    </w:p>
    <w:p>
      <w:pPr>
        <w:pStyle w:val="Normal"/>
        <w:tabs>
          <w:tab w:val="clear" w:pos="720"/>
          <w:tab w:val="left" w:pos="360" w:leader="none"/>
        </w:tabs>
        <w:rPr>
          <w:szCs w:val="20"/>
        </w:rPr>
      </w:pPr>
      <w:r>
        <w:rPr>
          <w:szCs w:val="20"/>
        </w:rPr>
        <w:t>Beatrice interconnect: Marketing has requested capacity increases be posted as soon as possible effective for November and December of 2001.  Interconnect modifications are currently underway to increase the receipt capacity of the point.  Engineering anticipates a portion of the incremental receipt capacity will be available by November 1, with the balance available by December 1.  Capacity Approval Increase forms will be routed and once approved by all parties capacity will be adjusted and posted.</w:t>
      </w:r>
    </w:p>
    <w:p>
      <w:pPr>
        <w:pStyle w:val="Normal"/>
        <w:tabs>
          <w:tab w:val="clear" w:pos="720"/>
          <w:tab w:val="left" w:pos="360" w:leader="none"/>
        </w:tabs>
        <w:rPr>
          <w:b/>
          <w:bCs/>
          <w:szCs w:val="20"/>
        </w:rPr>
      </w:pPr>
      <w:r>
        <w:rPr>
          <w:b/>
          <w:bCs/>
          <w:szCs w:val="20"/>
        </w:rPr>
      </w:r>
    </w:p>
    <w:p>
      <w:pPr>
        <w:pStyle w:val="Normal"/>
        <w:tabs>
          <w:tab w:val="clear" w:pos="720"/>
          <w:tab w:val="left" w:pos="360" w:leader="none"/>
        </w:tabs>
        <w:rPr/>
      </w:pPr>
      <w:r>
        <w:rPr>
          <w:b/>
          <w:bCs/>
          <w:szCs w:val="20"/>
        </w:rPr>
        <w:t>Great Plains Firefly Casino</w:t>
      </w:r>
      <w:r>
        <w:rPr>
          <w:szCs w:val="20"/>
        </w:rPr>
        <w:t xml:space="preserve"> - Final analysis of the proposed Firefly Casino project will be completed this week.  The proposed load of approximately 800 mcfd will require construction of a new TBS facility at the very least.  Analysis will determine if any looping is also required.</w:t>
      </w:r>
    </w:p>
    <w:p>
      <w:pPr>
        <w:pStyle w:val="Normal"/>
        <w:rPr>
          <w:szCs w:val="20"/>
        </w:rPr>
      </w:pPr>
      <w:r>
        <w:rPr>
          <w:szCs w:val="20"/>
        </w:rPr>
      </w:r>
    </w:p>
    <w:p>
      <w:pPr>
        <w:pStyle w:val="Normal"/>
        <w:spacing w:lineRule="atLeast" w:line="240"/>
        <w:rPr/>
      </w:pPr>
      <w:r>
        <w:rPr>
          <w:b/>
          <w:bCs/>
          <w:szCs w:val="20"/>
        </w:rPr>
        <w:t>**</w:t>
      </w:r>
      <w:r>
        <w:rPr>
          <w:b/>
          <w:bCs/>
          <w:color w:val="000000"/>
          <w:szCs w:val="20"/>
        </w:rPr>
        <w:t>Belleville Filing</w:t>
      </w:r>
    </w:p>
    <w:p>
      <w:pPr>
        <w:pStyle w:val="Normal"/>
        <w:spacing w:lineRule="atLeast" w:line="240"/>
        <w:rPr>
          <w:color w:val="000000"/>
          <w:szCs w:val="20"/>
          <w:u w:val="single"/>
        </w:rPr>
      </w:pPr>
      <w:r>
        <w:rPr>
          <w:color w:val="000000"/>
          <w:szCs w:val="20"/>
        </w:rPr>
        <w:t xml:space="preserve">We completed the modeling and draft of the three FERC data requests that were assigned to us.  The effort included models from Ogden to Eagle for the before and after cases, the related exhibit G information, Belleville unit operation data, and SCADA data.  </w:t>
      </w:r>
    </w:p>
    <w:p>
      <w:pPr>
        <w:pStyle w:val="Normal"/>
        <w:spacing w:lineRule="atLeast" w:line="240"/>
        <w:rPr>
          <w:color w:val="000000"/>
          <w:szCs w:val="20"/>
          <w:u w:val="single"/>
        </w:rPr>
      </w:pPr>
      <w:r>
        <w:rPr>
          <w:color w:val="000000"/>
          <w:szCs w:val="20"/>
          <w:u w:val="single"/>
        </w:rPr>
      </w:r>
    </w:p>
    <w:p>
      <w:pPr>
        <w:pStyle w:val="Normal"/>
        <w:spacing w:lineRule="atLeast" w:line="240"/>
        <w:rPr>
          <w:b/>
          <w:bCs/>
          <w:color w:val="000000"/>
          <w:szCs w:val="20"/>
        </w:rPr>
      </w:pPr>
      <w:r>
        <w:rPr>
          <w:b/>
          <w:bCs/>
          <w:color w:val="000000"/>
          <w:szCs w:val="20"/>
        </w:rPr>
        <w:t>Willmar Open Season</w:t>
      </w:r>
    </w:p>
    <w:p>
      <w:pPr>
        <w:pStyle w:val="Normal"/>
        <w:spacing w:lineRule="atLeast" w:line="240"/>
        <w:rPr>
          <w:color w:val="000000"/>
          <w:szCs w:val="20"/>
        </w:rPr>
      </w:pPr>
      <w:r>
        <w:rPr>
          <w:color w:val="000000"/>
          <w:szCs w:val="20"/>
        </w:rPr>
        <w:t>The effort continues on the Willmar Branch Line model review based on the changes made in the mainline model for Project Max and delivery to Minneapolis #1P from the West Leg and using the 24" B line to Minneapolis #1P with the 16" C line to serve the Willmar line.</w:t>
      </w:r>
    </w:p>
    <w:p>
      <w:pPr>
        <w:pStyle w:val="Normal"/>
        <w:spacing w:lineRule="atLeast" w:line="240"/>
        <w:rPr>
          <w:color w:val="000000"/>
          <w:szCs w:val="20"/>
        </w:rPr>
      </w:pPr>
      <w:r>
        <w:rPr>
          <w:color w:val="000000"/>
          <w:szCs w:val="20"/>
        </w:rPr>
      </w:r>
    </w:p>
    <w:p>
      <w:pPr>
        <w:pStyle w:val="Normal"/>
        <w:rPr>
          <w:szCs w:val="20"/>
        </w:rPr>
      </w:pPr>
      <w:r>
        <w:rPr>
          <w:b/>
          <w:bCs/>
          <w:szCs w:val="20"/>
        </w:rPr>
        <w:t>**Midwestern Pipeline</w:t>
      </w:r>
    </w:p>
    <w:p>
      <w:pPr>
        <w:pStyle w:val="Normal"/>
        <w:rPr>
          <w:szCs w:val="20"/>
        </w:rPr>
      </w:pPr>
      <w:r>
        <w:rPr>
          <w:szCs w:val="20"/>
        </w:rPr>
        <w:t>Provided NPNG Marketing with facility and cost requirements for several forward haul expansion scenarios for the Midwestern Pipeline.  Cases range from 100 to 300 MMcf/d, with costs from $5-11.5 million.  Reviewing the proposed facilities to determine if there are any alternatives to lower the capital cost.</w:t>
      </w:r>
    </w:p>
    <w:p>
      <w:pPr>
        <w:pStyle w:val="Normal"/>
        <w:rPr>
          <w:szCs w:val="20"/>
        </w:rPr>
      </w:pPr>
      <w:r>
        <w:rPr>
          <w:szCs w:val="20"/>
        </w:rPr>
      </w:r>
    </w:p>
    <w:p>
      <w:pPr>
        <w:pStyle w:val="Normal"/>
        <w:rPr>
          <w:szCs w:val="20"/>
        </w:rPr>
      </w:pPr>
      <w:r>
        <w:rPr>
          <w:b/>
          <w:bCs/>
          <w:szCs w:val="20"/>
        </w:rPr>
        <w:t>NBPL Interconnects</w:t>
      </w:r>
    </w:p>
    <w:p>
      <w:pPr>
        <w:pStyle w:val="Normal"/>
        <w:rPr>
          <w:b/>
          <w:bCs/>
          <w:szCs w:val="20"/>
        </w:rPr>
      </w:pPr>
      <w:r>
        <w:rPr>
          <w:szCs w:val="20"/>
        </w:rPr>
        <w:t xml:space="preserve">Provided NPNG with order-of-magnitude costs for two new interconnects.  One was a 100 MMcfd interconnect off the Manhattan North lateral for $685,000.  The other was a 100-300 MMcfd interconnect in Will County for $785,000. </w:t>
      </w:r>
    </w:p>
    <w:p>
      <w:pPr>
        <w:pStyle w:val="Normal"/>
        <w:rPr>
          <w:b/>
          <w:bCs/>
          <w:szCs w:val="20"/>
        </w:rPr>
      </w:pPr>
      <w:r>
        <w:rPr>
          <w:b/>
          <w:bCs/>
          <w:szCs w:val="20"/>
        </w:rPr>
      </w:r>
    </w:p>
    <w:p>
      <w:pPr>
        <w:pStyle w:val="Normal"/>
        <w:rPr>
          <w:szCs w:val="20"/>
        </w:rPr>
      </w:pPr>
      <w:r>
        <w:rPr>
          <w:b/>
          <w:bCs/>
          <w:szCs w:val="20"/>
        </w:rPr>
        <w:t>**MGT Mirant Sugar Creek Interconnect</w:t>
      </w:r>
    </w:p>
    <w:p>
      <w:pPr>
        <w:pStyle w:val="Normal"/>
        <w:rPr>
          <w:szCs w:val="20"/>
        </w:rPr>
      </w:pPr>
      <w:r>
        <w:rPr>
          <w:szCs w:val="20"/>
        </w:rPr>
        <w:t>Participated in several conference calls with E&amp;C and Mirant to discuss the timing and details of the installation.  Requested in-service date is still Sept 15, 2001 for the tap and valve.  E&amp;C is planning to meet this date.</w:t>
      </w:r>
    </w:p>
    <w:p>
      <w:pPr>
        <w:pStyle w:val="Normal"/>
        <w:rPr>
          <w:szCs w:val="20"/>
        </w:rPr>
      </w:pPr>
      <w:r>
        <w:rPr>
          <w:szCs w:val="20"/>
        </w:rPr>
      </w:r>
    </w:p>
    <w:p>
      <w:pPr>
        <w:pStyle w:val="Heading2"/>
        <w:ind w:hanging="0" w:start="0"/>
        <w:rPr>
          <w:color w:val="000000"/>
          <w:szCs w:val="20"/>
          <w:u w:val="none"/>
        </w:rPr>
      </w:pPr>
      <w:r>
        <w:rPr>
          <w:color w:val="000000"/>
          <w:szCs w:val="20"/>
          <w:u w:val="none"/>
        </w:rPr>
        <w:t>**KCC Porosity Regulations</w:t>
      </w:r>
    </w:p>
    <w:p>
      <w:pPr>
        <w:pStyle w:val="Normal"/>
        <w:rPr>
          <w:szCs w:val="20"/>
        </w:rPr>
      </w:pPr>
      <w:r>
        <w:rPr>
          <w:szCs w:val="20"/>
        </w:rPr>
        <w:t xml:space="preserve">Worked on Northern's comments regarding the proposed KCC regulations, which may impact the Lyons and Cunningham fields.  Also met via teleconference with the other companies who have storage fields in KS to begin developing an industry position.  </w:t>
      </w:r>
    </w:p>
    <w:p>
      <w:pPr>
        <w:pStyle w:val="Normal"/>
        <w:spacing w:lineRule="atLeast" w:line="240"/>
        <w:rPr>
          <w:color w:val="000000"/>
          <w:szCs w:val="20"/>
        </w:rPr>
      </w:pPr>
      <w:r>
        <w:rPr>
          <w:color w:val="000000"/>
          <w:szCs w:val="20"/>
        </w:rPr>
      </w:r>
    </w:p>
    <w:p>
      <w:pPr>
        <w:pStyle w:val="Normal"/>
        <w:rPr>
          <w:color w:val="000000"/>
          <w:szCs w:val="20"/>
        </w:rPr>
      </w:pPr>
      <w:r>
        <w:rPr>
          <w:color w:val="000000"/>
          <w:szCs w:val="20"/>
        </w:rPr>
      </w:r>
    </w:p>
    <w:p>
      <w:pPr>
        <w:pStyle w:val="Normal"/>
        <w:autoSpaceDE w:val="false"/>
        <w:rPr>
          <w:szCs w:val="20"/>
        </w:rPr>
      </w:pPr>
      <w:r>
        <w:rPr>
          <w:szCs w:val="20"/>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rFonts w:ascii="Arial" w:hAnsi="Arial" w:cs="Arial"/>
      <w:sz w:val="20"/>
    </w:rPr>
  </w:style>
  <w:style w:type="paragraph" w:styleId="Heading2">
    <w:name w:val="heading 2"/>
    <w:basedOn w:val="Normal"/>
    <w:next w:val="Normal"/>
    <w:qFormat/>
    <w:pPr>
      <w:keepNext w:val="true"/>
      <w:numPr>
        <w:ilvl w:val="1"/>
        <w:numId w:val="1"/>
      </w:numPr>
      <w:autoSpaceDE w:val="false"/>
      <w:outlineLvl w:val="1"/>
    </w:pPr>
    <w:rPr>
      <w:rFonts w:eastAsia="Arial Unicode MS"/>
      <w:b/>
      <w:bCs/>
      <w:color w:val="0000FF"/>
      <w:u w:val="single"/>
    </w:rPr>
  </w:style>
  <w:style w:type="paragraph" w:styleId="Heading3">
    <w:name w:val="heading 3"/>
    <w:basedOn w:val="Normal"/>
    <w:next w:val="Normal"/>
    <w:qFormat/>
    <w:pPr>
      <w:keepNext w:val="true"/>
      <w:numPr>
        <w:ilvl w:val="2"/>
        <w:numId w:val="1"/>
      </w:numPr>
      <w:spacing w:lineRule="atLeast" w:line="240"/>
      <w:outlineLvl w:val="2"/>
    </w:pPr>
    <w:rPr>
      <w:b/>
      <w:bCs/>
      <w:color w:val="0000FF"/>
      <w:sz w:val="28"/>
      <w:szCs w:val="28"/>
    </w:rPr>
  </w:style>
  <w:style w:type="paragraph" w:styleId="Heading4">
    <w:name w:val="heading 4"/>
    <w:basedOn w:val="Normal"/>
    <w:next w:val="Normal"/>
    <w:qFormat/>
    <w:pPr>
      <w:numPr>
        <w:ilvl w:val="3"/>
        <w:numId w:val="1"/>
      </w:numPr>
      <w:autoSpaceDE w:val="false"/>
      <w:outlineLvl w:val="3"/>
    </w:pPr>
    <w:rPr>
      <w:rFonts w:ascii="Arial" w:hAnsi="Arial" w:cs="Arial"/>
      <w:sz w:val="20"/>
    </w:rPr>
  </w:style>
  <w:style w:type="paragraph" w:styleId="Heading5">
    <w:name w:val="heading 5"/>
    <w:basedOn w:val="Normal"/>
    <w:next w:val="Normal"/>
    <w:qFormat/>
    <w:pPr>
      <w:keepNext w:val="true"/>
      <w:numPr>
        <w:ilvl w:val="4"/>
        <w:numId w:val="1"/>
      </w:numPr>
      <w:autoSpaceDE w:val="false"/>
      <w:outlineLvl w:val="4"/>
    </w:pPr>
    <w:rPr>
      <w:b/>
      <w:bCs/>
    </w:rPr>
  </w:style>
  <w:style w:type="paragraph" w:styleId="Heading6">
    <w:name w:val="heading 6"/>
    <w:basedOn w:val="Normal"/>
    <w:next w:val="Normal"/>
    <w:qFormat/>
    <w:pPr>
      <w:keepNext w:val="true"/>
      <w:numPr>
        <w:ilvl w:val="5"/>
        <w:numId w:val="1"/>
      </w:numPr>
      <w:outlineLvl w:val="5"/>
    </w:pPr>
    <w:rPr>
      <w:b/>
      <w:bCs/>
      <w:color w:val="0000FF"/>
    </w:rPr>
  </w:style>
  <w:style w:type="character" w:styleId="DefaultParagraphFont">
    <w:name w:val="Default Paragraph Font"/>
    <w:qFormat/>
    <w:rPr/>
  </w:style>
  <w:style w:type="character" w:styleId="EmailStyle201">
    <w:name w:val="EmailStyle201"/>
    <w:basedOn w:val="DefaultParagraphFont"/>
    <w:qFormat/>
    <w:rPr>
      <w:rFonts w:ascii="Arial" w:hAnsi="Arial" w:cs="Arial"/>
      <w:color w:val="000000"/>
      <w:sz w:val="20"/>
      <w:szCs w:val="20"/>
    </w:rPr>
  </w:style>
  <w:style w:type="character" w:styleId="EmailStyle22">
    <w:name w:val="EmailStyle22"/>
    <w:basedOn w:val="DefaultParagraphFont"/>
    <w:qFormat/>
    <w:rPr>
      <w:rFonts w:ascii="Arial" w:hAnsi="Arial" w:cs="Arial"/>
      <w:color w:val="000000"/>
      <w:sz w:val="20"/>
      <w:szCs w:val="20"/>
    </w:rPr>
  </w:style>
  <w:style w:type="character" w:styleId="EmailStyle20">
    <w:name w:val="EmailStyle20"/>
    <w:basedOn w:val="DefaultParagraphFont"/>
    <w:qFormat/>
    <w:rPr>
      <w:rFonts w:ascii="Arial" w:hAnsi="Arial" w:cs="Arial"/>
      <w:color w:val="000000"/>
      <w:sz w:val="20"/>
      <w:szCs w:val="20"/>
    </w:rPr>
  </w:style>
  <w:style w:type="character" w:styleId="EmailStyle26">
    <w:name w:val="EmailStyle26"/>
    <w:basedOn w:val="DefaultParagraphFont"/>
    <w:qFormat/>
    <w:rPr>
      <w:rFonts w:ascii="Arial" w:hAnsi="Arial" w:cs="Arial"/>
      <w:color w:val="00008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FF"/>
      <w:sz w:val="28"/>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rFonts w:ascii="Arial" w:hAnsi="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2001-08-24T08:51:00Z</dcterms:created>
  <dc:creator>mgottsp</dc:creator>
  <dc:description/>
  <dc:language>en-CA</dc:language>
  <cp:lastModifiedBy>mgottsp</cp:lastModifiedBy>
  <cp:lastPrinted>2001-08-24T06:15:00Z</cp:lastPrinted>
  <dcterms:modified xsi:type="dcterms:W3CDTF">2001-08-24T08:51:00Z</dcterms:modified>
  <cp:revision>2</cp:revision>
  <dc:subject/>
  <dc:title>Phase VI</dc:title>
</cp:coreProperties>
</file>