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ETS Planning Weekly Report</w:t>
      </w:r>
    </w:p>
    <w:p>
      <w:pPr>
        <w:pStyle w:val="Heading5"/>
        <w:ind w:hanging="0" w:start="0"/>
        <w:rPr>
          <w:sz w:val="28"/>
        </w:rPr>
      </w:pPr>
      <w:r>
        <w:rPr>
          <w:sz w:val="28"/>
        </w:rPr>
        <w:t>Week Ending August 17, 2001</w:t>
      </w:r>
    </w:p>
    <w:p>
      <w:pPr>
        <w:pStyle w:val="Heading3"/>
        <w:ind w:hanging="0" w:start="0"/>
        <w:rPr>
          <w:sz w:val="28"/>
        </w:rPr>
      </w:pPr>
      <w:r>
        <w:rPr>
          <w:sz w:val="28"/>
        </w:rPr>
      </w:r>
    </w:p>
    <w:p>
      <w:pPr>
        <w:pStyle w:val="Heading3"/>
        <w:ind w:hanging="0" w:start="0"/>
        <w:rPr/>
      </w:pPr>
      <w:r>
        <w:rPr/>
      </w:r>
    </w:p>
    <w:p>
      <w:pPr>
        <w:pStyle w:val="Heading3"/>
        <w:ind w:hanging="0" w:start="0"/>
        <w:rPr>
          <w:color w:val="000000"/>
        </w:rPr>
      </w:pPr>
      <w:r>
        <w:rPr/>
        <w:t>HOUSTON PLANNING TEAM</w:t>
      </w:r>
    </w:p>
    <w:p>
      <w:pPr>
        <w:pStyle w:val="Heading2"/>
        <w:ind w:hanging="0" w:start="0"/>
        <w:rPr>
          <w:sz w:val="20"/>
          <w:szCs w:val="28"/>
        </w:rPr>
      </w:pPr>
      <w:r>
        <w:rPr>
          <w:sz w:val="28"/>
          <w:szCs w:val="28"/>
        </w:rPr>
        <w:t>Florida Gas Transmission, Transwestern Pipeline, NNG South &amp; EOTT</w:t>
      </w:r>
    </w:p>
    <w:p>
      <w:pPr>
        <w:pStyle w:val="Normal"/>
        <w:rPr>
          <w:rStyle w:val="EmailStyle20"/>
          <w:rFonts w:ascii="Times New Roman" w:hAnsi="Times New Roman" w:cs="Times New Roman"/>
        </w:rPr>
      </w:pPr>
      <w:r>
        <w:rPr>
          <w:rFonts w:cs="Times New Roman"/>
          <w:sz w:val="20"/>
          <w:szCs w:val="28"/>
        </w:rPr>
      </w:r>
    </w:p>
    <w:p>
      <w:pPr>
        <w:pStyle w:val="Normal"/>
        <w:autoSpaceDE w:val="false"/>
        <w:rPr/>
      </w:pPr>
      <w:r>
        <w:rPr>
          <w:b/>
          <w:bCs/>
          <w:color w:val="000000"/>
        </w:rPr>
        <w:t>**Gulfstream - Hardee County</w:t>
      </w:r>
    </w:p>
    <w:p>
      <w:pPr>
        <w:pStyle w:val="Normal"/>
        <w:autoSpaceDE w:val="false"/>
        <w:rPr>
          <w:color w:val="000000"/>
        </w:rPr>
      </w:pPr>
      <w:r>
        <w:rPr>
          <w:color w:val="000000"/>
        </w:rPr>
        <w:t xml:space="preserve">Planning, Gas Control and Marketing met with representatives from Gulfstream to review the Reimbursement and Interconnect agreements. Progress was made but there was not a successful resolution to the flow control operational issues. </w:t>
      </w:r>
    </w:p>
    <w:p>
      <w:pPr>
        <w:pStyle w:val="Normal"/>
        <w:autoSpaceDE w:val="false"/>
        <w:rPr>
          <w:color w:val="000000"/>
        </w:rPr>
      </w:pPr>
      <w:r>
        <w:rPr>
          <w:color w:val="000000"/>
        </w:rPr>
      </w:r>
    </w:p>
    <w:p>
      <w:pPr>
        <w:pStyle w:val="Normal"/>
        <w:autoSpaceDE w:val="false"/>
        <w:rPr>
          <w:b/>
          <w:bCs/>
          <w:color w:val="000000"/>
        </w:rPr>
      </w:pPr>
      <w:r>
        <w:rPr>
          <w:b/>
          <w:bCs/>
          <w:color w:val="000000"/>
        </w:rPr>
        <w:t xml:space="preserve">**FPL Ft. Myers </w:t>
      </w:r>
    </w:p>
    <w:p>
      <w:pPr>
        <w:pStyle w:val="Normal"/>
        <w:autoSpaceDE w:val="false"/>
        <w:rPr>
          <w:color w:val="000000"/>
        </w:rPr>
      </w:pPr>
      <w:r>
        <w:rPr>
          <w:color w:val="000000"/>
        </w:rPr>
        <w:t xml:space="preserve">Planning, Marketing and Jim Thompson from the Phase IV account Team met with FPL to review and get resolution on the actual costs on the Ft. Myers Plant projects. FPL agreed to proceed with payment on the meter station, the original re-route, and the extra work performed for FPL by FGT.  While FPL indicated they were satisfied with the overall outcome they were very unhappy with Latex's performance within their plant yard and would not support payment of the extra drill reversal costs or the additional dehydration costs approximately $145,000. FPL indicated Latex was unprepared and caused multiple safety issues and a significant amount of damage within their plant yard.  </w:t>
      </w:r>
    </w:p>
    <w:p>
      <w:pPr>
        <w:pStyle w:val="Normal"/>
        <w:autoSpaceDE w:val="false"/>
        <w:rPr>
          <w:b/>
          <w:bCs/>
          <w:color w:val="000000"/>
        </w:rPr>
      </w:pPr>
      <w:r>
        <w:rPr>
          <w:b/>
          <w:bCs/>
          <w:color w:val="000000"/>
        </w:rPr>
      </w:r>
    </w:p>
    <w:p>
      <w:pPr>
        <w:pStyle w:val="Normal"/>
        <w:autoSpaceDE w:val="false"/>
        <w:rPr>
          <w:b/>
          <w:bCs/>
          <w:color w:val="000000"/>
        </w:rPr>
      </w:pPr>
      <w:r>
        <w:rPr>
          <w:b/>
          <w:bCs/>
          <w:color w:val="000000"/>
        </w:rPr>
        <w:t>Reliant-New Smyrna</w:t>
      </w:r>
    </w:p>
    <w:p>
      <w:pPr>
        <w:pStyle w:val="Normal"/>
        <w:autoSpaceDE w:val="false"/>
        <w:rPr>
          <w:color w:val="000000"/>
        </w:rPr>
      </w:pPr>
      <w:r>
        <w:rPr>
          <w:color w:val="000000"/>
        </w:rPr>
        <w:t>Planning provided a Level A cost estimate to Marketing for a new lateral to deliver a volume of 3600 Mcf/h to the New Smyrna plant site in Volusia County.</w:t>
      </w:r>
    </w:p>
    <w:p>
      <w:pPr>
        <w:pStyle w:val="Normal"/>
        <w:autoSpaceDE w:val="false"/>
        <w:rPr>
          <w:color w:val="000000"/>
        </w:rPr>
      </w:pPr>
      <w:r>
        <w:rPr>
          <w:color w:val="000000"/>
        </w:rPr>
      </w:r>
    </w:p>
    <w:p>
      <w:pPr>
        <w:pStyle w:val="Normal"/>
        <w:autoSpaceDE w:val="false"/>
        <w:rPr>
          <w:b/>
          <w:bCs/>
        </w:rPr>
      </w:pPr>
      <w:r>
        <w:rPr>
          <w:b/>
          <w:bCs/>
        </w:rPr>
        <w:t>**Phase V</w:t>
      </w:r>
    </w:p>
    <w:p>
      <w:pPr>
        <w:pStyle w:val="Normal"/>
        <w:autoSpaceDE w:val="false"/>
        <w:rPr/>
      </w:pPr>
      <w:r>
        <w:rPr/>
        <w:t>Flow studies were run to determine alternative site impact and the range of operational capability for Compressor Station # 31.</w:t>
      </w:r>
    </w:p>
    <w:p>
      <w:pPr>
        <w:pStyle w:val="Normal"/>
        <w:autoSpaceDE w:val="false"/>
        <w:rPr/>
      </w:pPr>
      <w:r>
        <w:rPr/>
      </w:r>
    </w:p>
    <w:p>
      <w:pPr>
        <w:pStyle w:val="Normal"/>
        <w:autoSpaceDE w:val="false"/>
        <w:rPr>
          <w:b/>
          <w:bCs/>
        </w:rPr>
      </w:pPr>
      <w:r>
        <w:rPr>
          <w:b/>
          <w:bCs/>
        </w:rPr>
        <w:t>**Phase VI</w:t>
      </w:r>
    </w:p>
    <w:p>
      <w:pPr>
        <w:pStyle w:val="Normal"/>
        <w:autoSpaceDE w:val="false"/>
        <w:rPr/>
      </w:pPr>
      <w:r>
        <w:rPr/>
        <w:t xml:space="preserve">A meeting to discuss details of Phase VI pipe tie-ins was held.  The location of the Leesburg Lateral loop was questioned due to high costs.  Subsequent flow studies were run to determine alternative locations for lateral loop.  </w:t>
      </w:r>
    </w:p>
    <w:p>
      <w:pPr>
        <w:pStyle w:val="Normal"/>
        <w:autoSpaceDE w:val="false"/>
        <w:rPr/>
      </w:pPr>
      <w:r>
        <w:rPr/>
      </w:r>
    </w:p>
    <w:p>
      <w:pPr>
        <w:pStyle w:val="Normal"/>
        <w:rPr/>
      </w:pPr>
      <w:r>
        <w:rPr>
          <w:rStyle w:val="EmailStyle20"/>
          <w:rFonts w:cs="Times New Roman"/>
          <w:b/>
          <w:bCs/>
          <w:sz w:val="24"/>
        </w:rPr>
        <w:t>**NNG/Williams Kiowa Co. I/C</w:t>
      </w:r>
    </w:p>
    <w:p>
      <w:pPr>
        <w:pStyle w:val="Normal"/>
        <w:rPr/>
      </w:pPr>
      <w:r>
        <w:rPr>
          <w:rStyle w:val="EmailStyle20"/>
          <w:rFonts w:cs="Times New Roman"/>
          <w:sz w:val="24"/>
        </w:rPr>
        <w:t>Marketing requested cost estimate for I/C facilities for gas deliveries to Williams at P/L intersection with 30” D Line 7.4 miles north of Mullinville Compressor Station.  Delivery capacity requested is 100 MMcfd.</w:t>
      </w:r>
    </w:p>
    <w:p>
      <w:pPr>
        <w:pStyle w:val="Normal"/>
        <w:rPr>
          <w:rStyle w:val="EmailStyle20"/>
          <w:rFonts w:ascii="Times New Roman" w:hAnsi="Times New Roman" w:cs="Times New Roman"/>
          <w:sz w:val="24"/>
        </w:rPr>
      </w:pPr>
      <w:r>
        <w:rPr/>
      </w:r>
    </w:p>
    <w:p>
      <w:pPr>
        <w:pStyle w:val="Heading1"/>
        <w:keepNext w:val="true"/>
        <w:ind w:hanging="0" w:start="0"/>
        <w:rPr/>
      </w:pPr>
      <w:r>
        <w:rPr>
          <w:rFonts w:cs="Times New Roman" w:ascii="Times New Roman" w:hAnsi="Times New Roman"/>
          <w:b/>
          <w:bCs/>
          <w:color w:val="000000"/>
          <w:szCs w:val="20"/>
        </w:rPr>
        <w:t>TW/El Paso Field Services - Blanco &amp; Chaco Plants</w:t>
      </w:r>
    </w:p>
    <w:p>
      <w:pPr>
        <w:pStyle w:val="Normal"/>
        <w:rPr>
          <w:color w:val="000000"/>
        </w:rPr>
      </w:pPr>
      <w:r>
        <w:rPr>
          <w:color w:val="000000"/>
        </w:rPr>
        <w:t xml:space="preserve">Met with EPFS to discuss connecting both plants to TW in the San Juan area.  Not much of a problem connecting the Blanco plant to the Hub but could be a pressure issue.  The Chaco plant will have a pressure problem connecting to the lateral downstream of Bloomfield.  Other issue for both is the high Btu content with unprocessed gas.  </w:t>
      </w:r>
    </w:p>
    <w:p>
      <w:pPr>
        <w:pStyle w:val="Heading1"/>
        <w:keepNext w:val="true"/>
        <w:ind w:hanging="0" w:start="0"/>
        <w:rPr>
          <w:rFonts w:ascii="Times New Roman" w:hAnsi="Times New Roman" w:cs="Times New Roman"/>
          <w:color w:val="000000"/>
          <w:szCs w:val="20"/>
        </w:rPr>
      </w:pPr>
      <w:r>
        <w:rPr>
          <w:rFonts w:cs="Times New Roman" w:ascii="Times New Roman" w:hAnsi="Times New Roman"/>
          <w:b/>
          <w:bCs/>
          <w:color w:val="000000"/>
          <w:szCs w:val="20"/>
        </w:rPr>
        <w:t>**TW/Caithness - Big Sandy Project</w:t>
      </w:r>
    </w:p>
    <w:p>
      <w:pPr>
        <w:pStyle w:val="Normal"/>
        <w:rPr>
          <w:color w:val="000000"/>
        </w:rPr>
      </w:pPr>
      <w:r>
        <w:rPr>
          <w:color w:val="000000"/>
        </w:rPr>
        <w:t>Planning provided a preliminary cost estimate for the tap, side valve, and associated instrumentation, of about $448,000 without tax gross up.  Tax gross up would yield a total of $582,000.  Engineering standards were provided just in case Big Sandy decides to build the interconnect themselves excluding the tie in.  Another cost estimate will be generated to show the tap and side valve only.</w:t>
      </w:r>
    </w:p>
    <w:p>
      <w:pPr>
        <w:pStyle w:val="Normal"/>
        <w:rPr>
          <w:color w:val="000000"/>
        </w:rPr>
      </w:pPr>
      <w:r>
        <w:rPr>
          <w:color w:val="000000"/>
        </w:rPr>
      </w:r>
    </w:p>
    <w:p>
      <w:pPr>
        <w:pStyle w:val="Heading1"/>
        <w:keepNext w:val="true"/>
        <w:ind w:hanging="0" w:start="0"/>
        <w:rPr>
          <w:rFonts w:ascii="Times New Roman" w:hAnsi="Times New Roman" w:cs="Times New Roman"/>
          <w:b/>
          <w:bCs/>
          <w:color w:val="000000"/>
          <w:szCs w:val="20"/>
        </w:rPr>
      </w:pPr>
      <w:r>
        <w:rPr>
          <w:rFonts w:cs="Times New Roman" w:ascii="Times New Roman" w:hAnsi="Times New Roman"/>
          <w:b/>
          <w:bCs/>
          <w:color w:val="000000"/>
          <w:szCs w:val="20"/>
        </w:rPr>
        <w:t xml:space="preserve">**TW/Amoco Florida River Interconnect - San Juan </w:t>
      </w:r>
    </w:p>
    <w:p>
      <w:pPr>
        <w:pStyle w:val="Normal"/>
        <w:rPr>
          <w:color w:val="000000"/>
        </w:rPr>
      </w:pPr>
      <w:r>
        <w:rPr>
          <w:color w:val="000000"/>
        </w:rPr>
        <w:t>Took a look at what facilities would be required to double the capacity to 320 MMcf/d.  It appears that one meter run could be changed to an Ultrasonic that would double the capacity.  A “ball park” cost to remove one existing 8” meter and replace with an Ultrasonic plus by-pass is about $110,000.  The cost estimate will be refined once a project is requested.</w:t>
      </w:r>
    </w:p>
    <w:p>
      <w:pPr>
        <w:pStyle w:val="Normal"/>
        <w:rPr>
          <w:color w:val="000000"/>
        </w:rPr>
      </w:pPr>
      <w:r>
        <w:rPr>
          <w:color w:val="000000"/>
        </w:rPr>
      </w:r>
    </w:p>
    <w:p>
      <w:pPr>
        <w:pStyle w:val="Normal"/>
        <w:rPr>
          <w:b/>
          <w:bCs/>
          <w:color w:val="000000"/>
        </w:rPr>
      </w:pPr>
      <w:r>
        <w:rPr>
          <w:b/>
          <w:bCs/>
          <w:color w:val="000000"/>
        </w:rPr>
        <w:t>**TW/Sun Devil Project</w:t>
      </w:r>
    </w:p>
    <w:p>
      <w:pPr>
        <w:pStyle w:val="Normal"/>
        <w:rPr>
          <w:color w:val="000000"/>
        </w:rPr>
      </w:pPr>
      <w:r>
        <w:rPr>
          <w:color w:val="000000"/>
        </w:rPr>
        <w:t xml:space="preserve">Houston Planning Team met to discuss study results again.  Review was approved by the team members but still needed to get System Optimization to review the latest options.  </w:t>
      </w:r>
    </w:p>
    <w:p>
      <w:pPr>
        <w:pStyle w:val="Normal"/>
        <w:rPr>
          <w:b/>
          <w:bCs/>
          <w:color w:val="000000"/>
        </w:rPr>
      </w:pPr>
      <w:r>
        <w:rPr>
          <w:b/>
          <w:bCs/>
          <w:color w:val="000000"/>
        </w:rPr>
      </w:r>
    </w:p>
    <w:p>
      <w:pPr>
        <w:pStyle w:val="Heading1"/>
        <w:ind w:hanging="0" w:start="0"/>
        <w:rPr>
          <w:rFonts w:ascii="Times New Roman" w:hAnsi="Times New Roman" w:cs="Times New Roman"/>
          <w:b/>
          <w:bCs/>
          <w:color w:val="000000"/>
          <w:szCs w:val="20"/>
        </w:rPr>
      </w:pPr>
      <w:r>
        <w:rPr>
          <w:rFonts w:cs="Times New Roman" w:ascii="Times New Roman" w:hAnsi="Times New Roman"/>
          <w:b/>
          <w:bCs/>
          <w:color w:val="000000"/>
          <w:szCs w:val="20"/>
        </w:rPr>
        <w:t>NNG/Jal Compressor units</w:t>
      </w:r>
    </w:p>
    <w:p>
      <w:pPr>
        <w:pStyle w:val="Heading1"/>
        <w:ind w:hanging="0" w:start="0"/>
        <w:rPr>
          <w:rFonts w:ascii="Times New Roman" w:hAnsi="Times New Roman" w:cs="Times New Roman"/>
          <w:color w:val="000000"/>
          <w:szCs w:val="20"/>
        </w:rPr>
      </w:pPr>
      <w:r>
        <w:rPr>
          <w:rFonts w:cs="Times New Roman" w:ascii="Times New Roman" w:hAnsi="Times New Roman"/>
          <w:color w:val="000000"/>
          <w:szCs w:val="20"/>
        </w:rPr>
        <w:t xml:space="preserve">It would cost approximately $515,000 to remove the two units at Jal to a new location near NNG-Eunice. This was requested by Marketing and it is a level “A” cost estimate at this time. </w:t>
      </w:r>
    </w:p>
    <w:p>
      <w:pPr>
        <w:pStyle w:val="Normal"/>
        <w:rPr>
          <w:rFonts w:ascii="Times New Roman" w:hAnsi="Times New Roman" w:cs="Times New Roman"/>
          <w:color w:val="000000"/>
          <w:szCs w:val="20"/>
        </w:rPr>
      </w:pPr>
      <w:r>
        <w:rPr>
          <w:rFonts w:cs="Times New Roman"/>
          <w:color w:val="000000"/>
          <w:szCs w:val="20"/>
        </w:rPr>
      </w:r>
    </w:p>
    <w:p>
      <w:pPr>
        <w:pStyle w:val="Heading3"/>
        <w:ind w:hanging="0" w:start="0"/>
        <w:rPr>
          <w:color w:val="000000"/>
          <w:sz w:val="24"/>
          <w:szCs w:val="20"/>
        </w:rPr>
      </w:pPr>
      <w:r>
        <w:rPr>
          <w:color w:val="000000"/>
          <w:sz w:val="24"/>
          <w:szCs w:val="20"/>
        </w:rPr>
        <w:t>**TW/ Questar</w:t>
      </w:r>
    </w:p>
    <w:p>
      <w:pPr>
        <w:pStyle w:val="BodyText3"/>
        <w:rPr>
          <w:color w:val="000000"/>
          <w:szCs w:val="20"/>
        </w:rPr>
      </w:pPr>
      <w:r>
        <w:rPr>
          <w:color w:val="000000"/>
          <w:szCs w:val="20"/>
        </w:rPr>
        <w:t>Attended a conference call with Marketing and Questar on 8-10-2001 and discussed a potential interconnect between TW and Questar at Blanco- Hub. Also discussed and requested pipeline system profile information from Questar regarding the evaluation of their 245 miles of 16” that runs from Needles to Long Beach California. Traveling to Farmington next week with Marketing to discuss the projects.</w:t>
      </w:r>
    </w:p>
    <w:p>
      <w:pPr>
        <w:pStyle w:val="BodyText3"/>
        <w:rPr>
          <w:color w:val="000000"/>
          <w:szCs w:val="20"/>
        </w:rPr>
      </w:pPr>
      <w:r>
        <w:rPr>
          <w:color w:val="000000"/>
          <w:szCs w:val="20"/>
        </w:rPr>
      </w:r>
    </w:p>
    <w:p>
      <w:pPr>
        <w:pStyle w:val="Normal"/>
        <w:rPr/>
      </w:pPr>
      <w:r>
        <w:rPr>
          <w:rStyle w:val="EmailStyle20"/>
          <w:rFonts w:cs="Times New Roman"/>
          <w:b/>
          <w:bCs/>
          <w:sz w:val="24"/>
        </w:rPr>
        <w:t>**TW/Data Requests</w:t>
      </w:r>
    </w:p>
    <w:p>
      <w:pPr>
        <w:pStyle w:val="BodyText"/>
        <w:rPr/>
      </w:pPr>
      <w:r>
        <w:rPr/>
        <w:t>Planning provided assistance in preparing data for questions from FERC, CPUC, SoCal Edison and Indicated Shippers regarding capacity issues on TW system from October 2000 to July 2001.</w:t>
      </w:r>
    </w:p>
    <w:p>
      <w:pPr>
        <w:pStyle w:val="Normal"/>
        <w:rPr>
          <w:rStyle w:val="EmailStyle20"/>
          <w:rFonts w:ascii="Times New Roman" w:hAnsi="Times New Roman" w:cs="Times New Roman"/>
          <w:sz w:val="24"/>
        </w:rPr>
      </w:pPr>
      <w:r>
        <w:rPr>
          <w:rFonts w:cs="Times New Roman"/>
        </w:rPr>
      </w:r>
    </w:p>
    <w:p>
      <w:pPr>
        <w:pStyle w:val="Normal"/>
        <w:rPr>
          <w:rStyle w:val="EmailStyle20"/>
          <w:rFonts w:ascii="Times New Roman" w:hAnsi="Times New Roman" w:cs="Times New Roman"/>
          <w:b/>
          <w:bCs/>
          <w:color w:val="0000FF"/>
          <w:sz w:val="28"/>
          <w:szCs w:val="20"/>
        </w:rPr>
      </w:pPr>
      <w:r>
        <w:rPr/>
      </w:r>
    </w:p>
    <w:p>
      <w:pPr>
        <w:pStyle w:val="Normal"/>
        <w:rPr>
          <w:b/>
          <w:bCs/>
          <w:color w:val="0000FF"/>
          <w:sz w:val="28"/>
          <w:szCs w:val="20"/>
        </w:rPr>
      </w:pPr>
      <w:r>
        <w:rPr>
          <w:b/>
          <w:bCs/>
          <w:color w:val="0000FF"/>
          <w:sz w:val="28"/>
          <w:szCs w:val="20"/>
        </w:rPr>
        <w:t>Omaha Planning Team</w:t>
      </w:r>
    </w:p>
    <w:p>
      <w:pPr>
        <w:pStyle w:val="BodyText2"/>
        <w:rPr/>
      </w:pPr>
      <w:r>
        <w:rPr/>
        <w:t>Northern Natural Gas, Northern Border Pipe Line and Midwestern Gas Transmission</w:t>
      </w:r>
    </w:p>
    <w:p>
      <w:pPr>
        <w:pStyle w:val="Normal"/>
        <w:rPr>
          <w:b/>
          <w:bCs/>
          <w:szCs w:val="20"/>
        </w:rPr>
      </w:pPr>
      <w:r>
        <w:rPr>
          <w:b/>
          <w:bCs/>
          <w:szCs w:val="20"/>
        </w:rPr>
      </w:r>
    </w:p>
    <w:p>
      <w:pPr>
        <w:pStyle w:val="Normal"/>
        <w:rPr>
          <w:b/>
          <w:bCs/>
          <w:szCs w:val="20"/>
        </w:rPr>
      </w:pPr>
      <w:r>
        <w:rPr>
          <w:b/>
          <w:bCs/>
          <w:szCs w:val="20"/>
        </w:rPr>
      </w:r>
    </w:p>
    <w:p>
      <w:pPr>
        <w:pStyle w:val="Normal"/>
        <w:rPr>
          <w:szCs w:val="20"/>
        </w:rPr>
      </w:pPr>
      <w:r>
        <w:rPr>
          <w:b/>
          <w:bCs/>
          <w:szCs w:val="20"/>
        </w:rPr>
        <w:t>**NBPL Alaska Case</w:t>
      </w:r>
    </w:p>
    <w:p>
      <w:pPr>
        <w:pStyle w:val="Normal"/>
        <w:rPr>
          <w:szCs w:val="20"/>
        </w:rPr>
      </w:pPr>
      <w:r>
        <w:rPr>
          <w:szCs w:val="20"/>
        </w:rPr>
        <w:t xml:space="preserve">Provided Marketing with the final Level A estimates for the 3 Bcfd case.   Participated in a teleconference to review the design with the Canadian partners.  </w:t>
      </w:r>
    </w:p>
    <w:p>
      <w:pPr>
        <w:pStyle w:val="Normal"/>
        <w:rPr>
          <w:szCs w:val="20"/>
        </w:rPr>
      </w:pPr>
      <w:r>
        <w:rPr>
          <w:szCs w:val="20"/>
        </w:rPr>
      </w:r>
    </w:p>
    <w:p>
      <w:pPr>
        <w:pStyle w:val="Normal"/>
        <w:rPr>
          <w:b/>
          <w:bCs/>
          <w:szCs w:val="20"/>
        </w:rPr>
      </w:pPr>
      <w:r>
        <w:rPr>
          <w:b/>
          <w:bCs/>
          <w:szCs w:val="20"/>
        </w:rPr>
      </w:r>
    </w:p>
    <w:p>
      <w:pPr>
        <w:pStyle w:val="Normal"/>
        <w:rPr>
          <w:b/>
          <w:bCs/>
          <w:szCs w:val="20"/>
        </w:rPr>
      </w:pPr>
      <w:r>
        <w:rPr>
          <w:b/>
          <w:bCs/>
          <w:szCs w:val="20"/>
        </w:rPr>
        <w:t>** Project Max (Case 1)</w:t>
      </w:r>
    </w:p>
    <w:p>
      <w:pPr>
        <w:pStyle w:val="Normal"/>
        <w:rPr>
          <w:szCs w:val="20"/>
        </w:rPr>
      </w:pPr>
      <w:r>
        <w:rPr>
          <w:szCs w:val="20"/>
        </w:rPr>
        <w:t xml:space="preserve">The initial modeling for mainline, branch line, and TBS design is done.  Details need to be ironed out on several major points where it appears that several customers have requested capacity to serve the same load.   The current estimate is approximately $50 million for roughly 200 mmscfd of new load, but the cost estimate should drop significantly once these “double-dipping” issues are resolved.  </w:t>
      </w:r>
    </w:p>
    <w:p>
      <w:pPr>
        <w:pStyle w:val="Normal"/>
        <w:rPr>
          <w:szCs w:val="20"/>
        </w:rPr>
      </w:pPr>
      <w:r>
        <w:rPr>
          <w:szCs w:val="20"/>
        </w:rPr>
      </w:r>
    </w:p>
    <w:p>
      <w:pPr>
        <w:pStyle w:val="Normal"/>
        <w:rPr>
          <w:b/>
          <w:bCs/>
          <w:szCs w:val="20"/>
        </w:rPr>
      </w:pPr>
      <w:r>
        <w:rPr>
          <w:b/>
          <w:bCs/>
          <w:szCs w:val="20"/>
        </w:rPr>
        <w:t>NBPL Volunteer Pipeline</w:t>
      </w:r>
    </w:p>
    <w:p>
      <w:pPr>
        <w:pStyle w:val="Normal"/>
        <w:rPr>
          <w:szCs w:val="20"/>
        </w:rPr>
      </w:pPr>
      <w:r>
        <w:rPr>
          <w:szCs w:val="20"/>
        </w:rPr>
        <w:t xml:space="preserve">Provided Marketing with an operational study of this pipeline and how it would interact with Midwestern Gas Transmission (MGT).    </w:t>
      </w:r>
    </w:p>
    <w:p>
      <w:pPr>
        <w:pStyle w:val="Normal"/>
        <w:rPr>
          <w:szCs w:val="20"/>
        </w:rPr>
      </w:pPr>
      <w:r>
        <w:rPr>
          <w:szCs w:val="20"/>
        </w:rPr>
      </w:r>
    </w:p>
    <w:p>
      <w:pPr>
        <w:pStyle w:val="Normal"/>
        <w:rPr>
          <w:szCs w:val="20"/>
        </w:rPr>
      </w:pPr>
      <w:r>
        <w:rPr>
          <w:b/>
          <w:bCs/>
          <w:szCs w:val="20"/>
        </w:rPr>
        <w:t>NBPL WBI - Grasslands Pipeline Interconnect</w:t>
      </w:r>
    </w:p>
    <w:p>
      <w:pPr>
        <w:pStyle w:val="Normal"/>
        <w:rPr>
          <w:b/>
          <w:bCs/>
          <w:szCs w:val="20"/>
        </w:rPr>
      </w:pPr>
      <w:r>
        <w:rPr>
          <w:szCs w:val="20"/>
        </w:rPr>
        <w:t xml:space="preserve">In the process of developing a cost estimate for a bi-directional interconnect with Williston Basin on the suction side of CS05. </w:t>
      </w:r>
    </w:p>
    <w:p>
      <w:pPr>
        <w:pStyle w:val="Normal"/>
        <w:rPr>
          <w:b/>
          <w:bCs/>
          <w:szCs w:val="20"/>
        </w:rPr>
      </w:pPr>
      <w:r>
        <w:rPr>
          <w:b/>
          <w:bCs/>
          <w:szCs w:val="20"/>
        </w:rPr>
      </w:r>
    </w:p>
    <w:p>
      <w:pPr>
        <w:pStyle w:val="Heading2"/>
        <w:ind w:hanging="0" w:start="0"/>
        <w:rPr>
          <w:color w:val="000000"/>
          <w:szCs w:val="20"/>
          <w:u w:val="none"/>
        </w:rPr>
      </w:pPr>
      <w:r>
        <w:rPr>
          <w:color w:val="000000"/>
          <w:szCs w:val="20"/>
          <w:u w:val="none"/>
        </w:rPr>
        <w:t>**MidAm Power</w:t>
      </w:r>
    </w:p>
    <w:p>
      <w:pPr>
        <w:pStyle w:val="Normal"/>
        <w:rPr>
          <w:szCs w:val="20"/>
        </w:rPr>
      </w:pPr>
      <w:r>
        <w:rPr>
          <w:szCs w:val="20"/>
        </w:rPr>
        <w:t>Working with EAMR engineers to aid in their level "B" cost estimating process.</w:t>
      </w:r>
    </w:p>
    <w:p>
      <w:pPr>
        <w:pStyle w:val="Normal"/>
        <w:rPr>
          <w:szCs w:val="20"/>
        </w:rPr>
      </w:pPr>
      <w:r>
        <w:rPr>
          <w:szCs w:val="20"/>
        </w:rPr>
      </w:r>
    </w:p>
    <w:p>
      <w:pPr>
        <w:pStyle w:val="Heading2"/>
        <w:ind w:hanging="0" w:start="0"/>
        <w:rPr>
          <w:color w:val="000000"/>
          <w:szCs w:val="20"/>
          <w:u w:val="none"/>
        </w:rPr>
      </w:pPr>
      <w:r>
        <w:rPr>
          <w:color w:val="000000"/>
          <w:szCs w:val="20"/>
          <w:u w:val="none"/>
        </w:rPr>
        <w:t>Entergy Power Generation</w:t>
      </w:r>
    </w:p>
    <w:p>
      <w:pPr>
        <w:pStyle w:val="Normal"/>
        <w:rPr>
          <w:szCs w:val="20"/>
        </w:rPr>
      </w:pPr>
      <w:r>
        <w:rPr>
          <w:szCs w:val="20"/>
        </w:rPr>
        <w:t>Returned four power generation site analyses to Marketing.  Entergy is interested in siting a 600 MW power generator in SE Minnesota or, NE Iowa.</w:t>
      </w:r>
    </w:p>
    <w:p>
      <w:pPr>
        <w:pStyle w:val="Normal"/>
        <w:rPr>
          <w:szCs w:val="20"/>
        </w:rPr>
      </w:pPr>
      <w:r>
        <w:rPr>
          <w:szCs w:val="20"/>
        </w:rPr>
      </w:r>
    </w:p>
    <w:p>
      <w:pPr>
        <w:pStyle w:val="Heading7"/>
        <w:keepNext w:val="true"/>
        <w:spacing w:lineRule="atLeast" w:line="240"/>
        <w:ind w:hanging="0" w:start="0"/>
        <w:rPr/>
      </w:pPr>
      <w:r>
        <w:rPr>
          <w:rFonts w:cs="Times New Roman" w:ascii="Times New Roman" w:hAnsi="Times New Roman"/>
          <w:b/>
          <w:bCs/>
          <w:sz w:val="24"/>
          <w:szCs w:val="20"/>
        </w:rPr>
        <w:t>**</w:t>
      </w:r>
      <w:r>
        <w:rPr>
          <w:rFonts w:cs="Times New Roman" w:ascii="Times New Roman" w:hAnsi="Times New Roman"/>
          <w:b/>
          <w:bCs/>
          <w:color w:val="000000"/>
          <w:sz w:val="24"/>
          <w:szCs w:val="20"/>
        </w:rPr>
        <w:t>Willmar Open Season</w:t>
      </w:r>
    </w:p>
    <w:p>
      <w:pPr>
        <w:pStyle w:val="Normal"/>
        <w:spacing w:lineRule="atLeast" w:line="240"/>
        <w:rPr>
          <w:color w:val="000000"/>
          <w:szCs w:val="20"/>
        </w:rPr>
      </w:pPr>
      <w:r>
        <w:rPr>
          <w:color w:val="000000"/>
          <w:szCs w:val="20"/>
        </w:rPr>
        <w:t xml:space="preserve">The Willmar Branch Line model is being revisited with the changes made in the mainline model for Project Max and delivery to Minneapolis #1P from the West Leg and using the 24" B line to Minneapolis #1P with the 16" C line to serve the Willmar Branch Line.  </w:t>
      </w:r>
    </w:p>
    <w:p>
      <w:pPr>
        <w:pStyle w:val="Normal"/>
        <w:rPr>
          <w:b/>
          <w:bCs/>
          <w:color w:val="000000"/>
          <w:szCs w:val="20"/>
        </w:rPr>
      </w:pPr>
      <w:r>
        <w:rPr>
          <w:b/>
          <w:bCs/>
          <w:color w:val="000000"/>
          <w:szCs w:val="20"/>
        </w:rPr>
      </w:r>
    </w:p>
    <w:p>
      <w:pPr>
        <w:pStyle w:val="Normal"/>
        <w:rPr>
          <w:szCs w:val="20"/>
        </w:rPr>
      </w:pPr>
      <w:r>
        <w:rPr>
          <w:b/>
          <w:bCs/>
          <w:szCs w:val="20"/>
        </w:rPr>
        <w:t>MGT Sugar Creek Interconnect</w:t>
      </w:r>
    </w:p>
    <w:p>
      <w:pPr>
        <w:pStyle w:val="Normal"/>
        <w:rPr>
          <w:szCs w:val="20"/>
        </w:rPr>
      </w:pPr>
      <w:r>
        <w:rPr>
          <w:szCs w:val="20"/>
        </w:rPr>
        <w:t>Participated in several conference calls with NPNG Marketing and Mirant to discuss the timing of the installation.  Requested in-service date was Sept 15, 2001, but that may slip to mid-October, 2001.  Requested that someone from Field Ops verify the location of the proposed tap.</w:t>
      </w:r>
    </w:p>
    <w:p>
      <w:pPr>
        <w:pStyle w:val="Normal"/>
        <w:rPr>
          <w:szCs w:val="20"/>
        </w:rPr>
      </w:pPr>
      <w:r>
        <w:rPr>
          <w:szCs w:val="20"/>
        </w:rPr>
      </w:r>
    </w:p>
    <w:p>
      <w:pPr>
        <w:pStyle w:val="Normal"/>
        <w:rPr>
          <w:szCs w:val="20"/>
        </w:rPr>
      </w:pPr>
      <w:r>
        <w:rPr>
          <w:b/>
          <w:bCs/>
          <w:szCs w:val="20"/>
        </w:rPr>
        <w:t>Elkhorn Branch Line</w:t>
      </w:r>
    </w:p>
    <w:p>
      <w:pPr>
        <w:pStyle w:val="Normal"/>
        <w:rPr>
          <w:szCs w:val="20"/>
        </w:rPr>
      </w:pPr>
      <w:r>
        <w:rPr>
          <w:szCs w:val="20"/>
        </w:rPr>
        <w:t xml:space="preserve">Data on the capacity of the Elkhorn branch line, capacity of the TBS stations on the Elkhorn branch line, and the cost to loop a segment of the branch line was provided to Marketing.  This is an on-going project for the potential sale of the branch line to Utilicorp.  </w:t>
      </w:r>
    </w:p>
    <w:p>
      <w:pPr>
        <w:pStyle w:val="Normal"/>
        <w:rPr>
          <w:szCs w:val="20"/>
        </w:rPr>
      </w:pPr>
      <w:r>
        <w:rPr>
          <w:szCs w:val="20"/>
        </w:rPr>
      </w:r>
    </w:p>
    <w:p>
      <w:pPr>
        <w:pStyle w:val="Heading2"/>
        <w:ind w:hanging="0" w:start="0"/>
        <w:rPr>
          <w:color w:val="000000"/>
          <w:szCs w:val="20"/>
          <w:u w:val="none"/>
        </w:rPr>
      </w:pPr>
      <w:r>
        <w:rPr>
          <w:color w:val="000000"/>
          <w:szCs w:val="20"/>
          <w:u w:val="none"/>
        </w:rPr>
        <w:t>**KCC and KDHE Storage Regulations</w:t>
      </w:r>
    </w:p>
    <w:p>
      <w:pPr>
        <w:pStyle w:val="Normal"/>
        <w:rPr>
          <w:szCs w:val="20"/>
        </w:rPr>
      </w:pPr>
      <w:r>
        <w:rPr>
          <w:szCs w:val="20"/>
        </w:rPr>
        <w:t>Met with Marketing to discuss and develop positions on Kansas state legislative issues surrounding the proposed regulations for both the existing Kansas fields as well as bedded salt storage.</w:t>
      </w:r>
    </w:p>
    <w:p>
      <w:pPr>
        <w:pStyle w:val="Normal"/>
        <w:spacing w:lineRule="atLeast" w:line="240"/>
        <w:rPr>
          <w:color w:val="000000"/>
          <w:szCs w:val="20"/>
        </w:rPr>
      </w:pPr>
      <w:r>
        <w:rPr>
          <w:color w:val="000000"/>
          <w:szCs w:val="20"/>
        </w:rPr>
      </w:r>
    </w:p>
    <w:p>
      <w:pPr>
        <w:pStyle w:val="Normal"/>
        <w:spacing w:lineRule="atLeast" w:line="240"/>
        <w:rPr>
          <w:color w:val="000000"/>
          <w:szCs w:val="20"/>
        </w:rPr>
      </w:pPr>
      <w:r>
        <w:rPr>
          <w:color w:val="000000"/>
          <w:szCs w:val="20"/>
        </w:rPr>
        <w:t xml:space="preserve">Gathering information for response to the KCC.  Waiting on second draft of regulations from KDHE. </w:t>
      </w:r>
    </w:p>
    <w:p>
      <w:pPr>
        <w:pStyle w:val="Normal"/>
        <w:rPr>
          <w:b/>
          <w:bCs/>
          <w:color w:val="000000"/>
          <w:szCs w:val="20"/>
        </w:rPr>
      </w:pPr>
      <w:r>
        <w:rPr>
          <w:b/>
          <w:bCs/>
          <w:color w:val="000000"/>
          <w:szCs w:val="20"/>
        </w:rPr>
      </w:r>
    </w:p>
    <w:p>
      <w:pPr>
        <w:pStyle w:val="Normal"/>
        <w:rPr>
          <w:szCs w:val="20"/>
        </w:rPr>
      </w:pPr>
      <w:r>
        <w:rPr>
          <w:b/>
          <w:bCs/>
          <w:szCs w:val="20"/>
        </w:rPr>
        <w:t>Branch line Index</w:t>
      </w:r>
    </w:p>
    <w:p>
      <w:pPr>
        <w:pStyle w:val="Normal"/>
        <w:rPr>
          <w:szCs w:val="20"/>
        </w:rPr>
      </w:pPr>
      <w:r>
        <w:rPr>
          <w:szCs w:val="20"/>
        </w:rPr>
        <w:t xml:space="preserve">Need to determine the line numbers for three more stations and then the index will be complete.  Contacted the field and currently awaiting a response from the North Branch Team.  </w:t>
      </w:r>
    </w:p>
    <w:p>
      <w:pPr>
        <w:pStyle w:val="Heading4"/>
        <w:ind w:hanging="0" w:start="0"/>
        <w:jc w:val="both"/>
        <w:rPr>
          <w:b w:val="false"/>
          <w:bCs w:val="false"/>
          <w:szCs w:val="20"/>
          <w:u w:val="single"/>
        </w:rPr>
      </w:pPr>
      <w:r>
        <w:rPr>
          <w:b w:val="false"/>
          <w:bCs w:val="false"/>
          <w:szCs w:val="20"/>
          <w:u w:val="single"/>
        </w:rPr>
      </w:r>
    </w:p>
    <w:p>
      <w:pPr>
        <w:pStyle w:val="Heading6"/>
        <w:ind w:hanging="0" w:start="0"/>
        <w:rPr/>
      </w:pPr>
      <w:r>
        <w:rPr/>
        <w:t>Lyons Workover Project</w:t>
      </w:r>
    </w:p>
    <w:p>
      <w:pPr>
        <w:pStyle w:val="Normal"/>
        <w:spacing w:lineRule="atLeast" w:line="240"/>
        <w:rPr>
          <w:color w:val="000000"/>
          <w:szCs w:val="20"/>
        </w:rPr>
      </w:pPr>
      <w:r>
        <w:rPr>
          <w:color w:val="000000"/>
          <w:szCs w:val="20"/>
        </w:rPr>
        <w:t>Well Workover on 13 wells at Lyons was completed on August 10 and should be under the cost estimate of $251,000.  Well 11-04 will require workover in 2002 to remove "parted" tubing remaining in the well.</w:t>
      </w:r>
    </w:p>
    <w:p>
      <w:pPr>
        <w:pStyle w:val="Normal"/>
        <w:spacing w:lineRule="atLeast" w:line="240"/>
        <w:rPr>
          <w:color w:val="000000"/>
          <w:szCs w:val="20"/>
        </w:rPr>
      </w:pPr>
      <w:r>
        <w:rPr>
          <w:color w:val="000000"/>
          <w:szCs w:val="20"/>
        </w:rPr>
      </w:r>
    </w:p>
    <w:p>
      <w:pPr>
        <w:pStyle w:val="Normal"/>
        <w:spacing w:lineRule="atLeast" w:line="240"/>
        <w:rPr>
          <w:b/>
          <w:bCs/>
          <w:color w:val="000000"/>
          <w:szCs w:val="20"/>
        </w:rPr>
      </w:pPr>
      <w:r>
        <w:rPr>
          <w:b/>
          <w:bCs/>
          <w:color w:val="000000"/>
          <w:szCs w:val="20"/>
        </w:rPr>
        <w:t>Lyons (Other)</w:t>
      </w:r>
    </w:p>
    <w:p>
      <w:pPr>
        <w:pStyle w:val="Normal"/>
        <w:spacing w:lineRule="atLeast" w:line="240"/>
        <w:rPr>
          <w:color w:val="000000"/>
          <w:szCs w:val="20"/>
        </w:rPr>
      </w:pPr>
      <w:r>
        <w:rPr>
          <w:color w:val="000000"/>
          <w:szCs w:val="20"/>
        </w:rPr>
        <w:t>The amine treater plant and glycol dehy were "tied-in" at Lyons on August 15.  The field will be returned to injection service on the 16th.</w:t>
      </w:r>
    </w:p>
    <w:p>
      <w:pPr>
        <w:pStyle w:val="Normal"/>
        <w:spacing w:lineRule="atLeast" w:line="240"/>
        <w:rPr>
          <w:color w:val="000000"/>
          <w:szCs w:val="20"/>
        </w:rPr>
      </w:pPr>
      <w:r>
        <w:rPr>
          <w:color w:val="000000"/>
          <w:szCs w:val="20"/>
        </w:rPr>
      </w:r>
    </w:p>
    <w:p>
      <w:pPr>
        <w:pStyle w:val="Normal"/>
        <w:rPr>
          <w:color w:val="000000"/>
          <w:szCs w:val="20"/>
        </w:rPr>
      </w:pPr>
      <w:r>
        <w:rPr>
          <w:color w:val="000000"/>
          <w:szCs w:val="20"/>
        </w:rPr>
      </w:r>
    </w:p>
    <w:p>
      <w:pPr>
        <w:pStyle w:val="Normal"/>
        <w:rPr>
          <w:szCs w:val="20"/>
        </w:rPr>
      </w:pPr>
      <w:r>
        <w:rPr>
          <w:szCs w:val="20"/>
        </w:rPr>
      </w:r>
    </w:p>
    <w:p>
      <w:pPr>
        <w:pStyle w:val="Normal"/>
        <w:rPr>
          <w:rStyle w:val="EmailStyle20"/>
          <w:rFonts w:ascii="Times New Roman" w:hAnsi="Times New Roman" w:cs="Times New Roman"/>
          <w:sz w:val="24"/>
        </w:rPr>
      </w:pPr>
      <w:r>
        <w:rPr>
          <w:rFonts w:cs="Times New Roman"/>
          <w:szCs w:val="20"/>
        </w:rPr>
      </w:r>
    </w:p>
    <w:p>
      <w:pPr>
        <w:pStyle w:val="Normal"/>
        <w:rPr>
          <w:rStyle w:val="EmailStyle20"/>
          <w:rFonts w:ascii="Times New Roman" w:hAnsi="Times New Roman" w:cs="Times New Roman"/>
          <w:sz w:val="24"/>
        </w:rPr>
      </w:pPr>
      <w:r>
        <w:rPr/>
      </w:r>
    </w:p>
    <w:p>
      <w:pPr>
        <w:pStyle w:val="Normal"/>
        <w:rPr>
          <w:rStyle w:val="EmailStyle20"/>
          <w:rFonts w:ascii="Times New Roman" w:hAnsi="Times New Roman" w:cs="Times New Roman"/>
          <w:sz w:val="24"/>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rPr>
  </w:style>
  <w:style w:type="paragraph" w:styleId="Heading2">
    <w:name w:val="heading 2"/>
    <w:basedOn w:val="Normal"/>
    <w:next w:val="Normal"/>
    <w:qFormat/>
    <w:pPr>
      <w:keepNext w:val="true"/>
      <w:numPr>
        <w:ilvl w:val="1"/>
        <w:numId w:val="1"/>
      </w:numPr>
      <w:autoSpaceDE w:val="false"/>
      <w:outlineLvl w:val="1"/>
    </w:pPr>
    <w:rPr>
      <w:rFonts w:eastAsia="Arial Unicode MS"/>
      <w:b/>
      <w:bCs/>
      <w:color w:val="0000FF"/>
      <w:u w:val="single"/>
    </w:rPr>
  </w:style>
  <w:style w:type="paragraph" w:styleId="Heading3">
    <w:name w:val="heading 3"/>
    <w:basedOn w:val="Normal"/>
    <w:next w:val="Normal"/>
    <w:qFormat/>
    <w:pPr>
      <w:keepNext w:val="true"/>
      <w:numPr>
        <w:ilvl w:val="2"/>
        <w:numId w:val="1"/>
      </w:numPr>
      <w:spacing w:lineRule="atLeast" w:line="240"/>
      <w:outlineLvl w:val="2"/>
    </w:pPr>
    <w:rPr>
      <w:b/>
      <w:bCs/>
      <w:color w:val="0000FF"/>
      <w:sz w:val="28"/>
      <w:szCs w:val="28"/>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b/>
      <w:bCs/>
      <w:color w:val="0000FF"/>
    </w:rPr>
  </w:style>
  <w:style w:type="paragraph" w:styleId="Heading6">
    <w:name w:val="heading 6"/>
    <w:basedOn w:val="Normal"/>
    <w:next w:val="Normal"/>
    <w:qFormat/>
    <w:pPr>
      <w:keepNext w:val="true"/>
      <w:numPr>
        <w:ilvl w:val="5"/>
        <w:numId w:val="1"/>
      </w:numPr>
      <w:spacing w:lineRule="atLeast" w:line="240"/>
      <w:outlineLvl w:val="5"/>
    </w:pPr>
    <w:rPr>
      <w:b/>
      <w:bCs/>
      <w:color w:val="000000"/>
      <w:szCs w:val="20"/>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 w:type="paragraph" w:styleId="BodyText2">
    <w:name w:val="Body Text 2"/>
    <w:basedOn w:val="Normal"/>
    <w:qFormat/>
    <w:pPr/>
    <w:rPr>
      <w:b/>
      <w:bCs/>
      <w:color w:val="0000FF"/>
      <w:sz w:val="28"/>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2001-08-17T09:19:00Z</dcterms:created>
  <dc:creator>mgottsp</dc:creator>
  <dc:description/>
  <dc:language>en-CA</dc:language>
  <cp:lastModifiedBy>mgottsp</cp:lastModifiedBy>
  <dcterms:modified xsi:type="dcterms:W3CDTF">2001-08-17T09:19:00Z</dcterms:modified>
  <cp:revision>2</cp:revision>
  <dc:subject/>
  <dc:title>HOUSTON PLANNING TEAM</dc:title>
</cp:coreProperties>
</file>