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keepNext w:val="true"/>
        <w:spacing w:lineRule="atLeast" w:line="240"/>
        <w:ind w:hanging="0" w:start="0"/>
        <w:jc w:val="both"/>
        <w:rPr>
          <w:rFonts w:cs="Arial"/>
          <w:b/>
          <w:bCs/>
          <w:color w:val="0000FF"/>
          <w:sz w:val="32"/>
          <w:szCs w:val="20"/>
        </w:rPr>
      </w:pPr>
      <w:r>
        <w:rPr>
          <w:rFonts w:cs="Arial"/>
          <w:b/>
          <w:bCs/>
          <w:color w:val="0000FF"/>
          <w:sz w:val="32"/>
          <w:szCs w:val="20"/>
        </w:rPr>
        <w:t>Planning Weekly Report</w:t>
      </w:r>
    </w:p>
    <w:p>
      <w:pPr>
        <w:pStyle w:val="Normal"/>
        <w:rPr>
          <w:b/>
          <w:bCs/>
          <w:color w:val="0000FF"/>
          <w:sz w:val="32"/>
        </w:rPr>
      </w:pPr>
      <w:r>
        <w:rPr>
          <w:b/>
          <w:bCs/>
          <w:color w:val="0000FF"/>
          <w:sz w:val="32"/>
        </w:rPr>
        <w:t>Week Ending 6/01/01</w:t>
      </w:r>
    </w:p>
    <w:p>
      <w:pPr>
        <w:pStyle w:val="Heading6"/>
        <w:keepNext w:val="true"/>
        <w:spacing w:lineRule="atLeast" w:line="240"/>
        <w:ind w:hanging="0" w:start="0"/>
        <w:jc w:val="both"/>
        <w:rPr>
          <w:rFonts w:cs="Arial"/>
          <w:b/>
          <w:bCs/>
          <w:color w:val="000000"/>
          <w:sz w:val="32"/>
          <w:szCs w:val="20"/>
          <w:u w:val="single"/>
        </w:rPr>
      </w:pPr>
      <w:r>
        <w:rPr>
          <w:rFonts w:cs="Arial"/>
          <w:b/>
          <w:bCs/>
          <w:color w:val="000000"/>
          <w:sz w:val="32"/>
          <w:szCs w:val="20"/>
          <w:u w:val="single"/>
        </w:rPr>
      </w:r>
    </w:p>
    <w:p>
      <w:pPr>
        <w:pStyle w:val="Normal"/>
        <w:rPr>
          <w:rFonts w:cs="Arial"/>
          <w:b/>
          <w:bCs/>
          <w:color w:val="000000"/>
          <w:sz w:val="32"/>
          <w:szCs w:val="20"/>
          <w:u w:val="single"/>
        </w:rPr>
      </w:pPr>
      <w:r>
        <w:rPr>
          <w:rFonts w:cs="Arial"/>
          <w:b/>
          <w:bCs/>
          <w:color w:val="000000"/>
          <w:sz w:val="32"/>
          <w:szCs w:val="20"/>
          <w:u w:val="single"/>
        </w:rPr>
      </w:r>
    </w:p>
    <w:p>
      <w:pPr>
        <w:pStyle w:val="Heading1"/>
        <w:ind w:hanging="0" w:start="0"/>
        <w:rPr>
          <w:b/>
          <w:bCs/>
          <w:u w:val="single"/>
        </w:rPr>
      </w:pPr>
      <w:r>
        <w:rPr>
          <w:b/>
          <w:bCs/>
          <w:u w:val="single"/>
        </w:rPr>
        <w:t>Northern Natural Gas</w:t>
      </w:r>
    </w:p>
    <w:p>
      <w:pPr>
        <w:pStyle w:val="Heading6"/>
        <w:keepNext w:val="true"/>
        <w:spacing w:lineRule="atLeast" w:line="240"/>
        <w:ind w:hanging="0" w:start="0"/>
        <w:jc w:val="both"/>
        <w:rPr>
          <w:rFonts w:cs="Arial"/>
          <w:b/>
          <w:bCs/>
          <w:color w:val="000000"/>
          <w:szCs w:val="20"/>
          <w:u w:val="single"/>
        </w:rPr>
      </w:pPr>
      <w:r>
        <w:rPr>
          <w:rFonts w:cs="Arial"/>
          <w:b/>
          <w:bCs/>
          <w:color w:val="000000"/>
          <w:szCs w:val="20"/>
          <w:u w:val="single"/>
        </w:rPr>
      </w:r>
    </w:p>
    <w:p>
      <w:pPr>
        <w:pStyle w:val="Normal"/>
        <w:jc w:val="both"/>
        <w:rPr>
          <w:rFonts w:cs="Arial"/>
          <w:b/>
          <w:bCs/>
          <w:color w:val="000000"/>
          <w:szCs w:val="20"/>
          <w:u w:val="single"/>
        </w:rPr>
      </w:pPr>
      <w:r>
        <w:rPr>
          <w:rFonts w:cs="Arial"/>
          <w:b/>
          <w:bCs/>
          <w:color w:val="000000"/>
          <w:szCs w:val="20"/>
          <w:u w:val="single"/>
        </w:rPr>
      </w:r>
    </w:p>
    <w:p>
      <w:pPr>
        <w:pStyle w:val="Normal"/>
        <w:jc w:val="both"/>
        <w:rPr/>
      </w:pPr>
      <w:r>
        <w:rPr>
          <w:rFonts w:cs="Arial"/>
          <w:szCs w:val="20"/>
        </w:rPr>
        <w:t>**</w:t>
      </w:r>
      <w:r>
        <w:rPr>
          <w:rFonts w:cs="Arial"/>
          <w:b/>
          <w:bCs/>
          <w:szCs w:val="20"/>
        </w:rPr>
        <w:t>Midwestern Gas Transmission</w:t>
      </w:r>
    </w:p>
    <w:p>
      <w:pPr>
        <w:pStyle w:val="Normal"/>
        <w:jc w:val="both"/>
        <w:rPr>
          <w:rFonts w:cs="Arial"/>
          <w:szCs w:val="20"/>
        </w:rPr>
      </w:pPr>
      <w:r>
        <w:rPr>
          <w:rFonts w:cs="Arial"/>
          <w:szCs w:val="20"/>
        </w:rPr>
        <w:t xml:space="preserve">There was a rush request for some competitive analysis on the Tennessee Gas Pipeline system at station 87, where it connects to the MGT system.  Marketing needed to know the capacity and capabilities of their system at that point.  We were able to provide some of the information requested.  Planning will go ahead and research TGP (FERC filings, etc.) in order to be able to respond faster next time.  </w:t>
      </w:r>
    </w:p>
    <w:p>
      <w:pPr>
        <w:pStyle w:val="Normal"/>
        <w:jc w:val="both"/>
        <w:rPr>
          <w:rFonts w:cs="Arial"/>
          <w:szCs w:val="20"/>
        </w:rPr>
      </w:pPr>
      <w:r>
        <w:rPr>
          <w:rFonts w:cs="Arial"/>
          <w:szCs w:val="20"/>
        </w:rPr>
      </w:r>
    </w:p>
    <w:p>
      <w:pPr>
        <w:pStyle w:val="Heading2"/>
        <w:keepNext w:val="true"/>
        <w:ind w:hanging="0" w:start="0"/>
        <w:jc w:val="both"/>
        <w:rPr>
          <w:rFonts w:ascii="Times New Roman" w:hAnsi="Times New Roman" w:cs="Times New Roman"/>
          <w:b/>
          <w:bCs/>
          <w:sz w:val="24"/>
          <w:szCs w:val="20"/>
        </w:rPr>
      </w:pPr>
      <w:r>
        <w:rPr>
          <w:rFonts w:cs="Times New Roman" w:ascii="Times New Roman" w:hAnsi="Times New Roman"/>
          <w:b/>
          <w:bCs/>
          <w:sz w:val="24"/>
          <w:szCs w:val="20"/>
        </w:rPr>
        <w:t>**Guardian - East Leg Sale</w:t>
      </w:r>
    </w:p>
    <w:p>
      <w:pPr>
        <w:pStyle w:val="Normal"/>
        <w:jc w:val="both"/>
        <w:rPr>
          <w:rFonts w:cs="Arial"/>
          <w:szCs w:val="20"/>
        </w:rPr>
      </w:pPr>
      <w:r>
        <w:rPr>
          <w:rFonts w:cs="Arial"/>
          <w:szCs w:val="20"/>
        </w:rPr>
        <w:t>Submitted an Interconnect Operating Agreement - Term Sheet and schedules for legal and regulatory review.  Working with representatives of Guardian, Wisconsin Gas, Engineering, and NNG Field Teams for an on-site visit to Eagle and LaGrange, Wisconsin.</w:t>
      </w:r>
    </w:p>
    <w:p>
      <w:pPr>
        <w:pStyle w:val="Normal"/>
        <w:jc w:val="both"/>
        <w:rPr>
          <w:rFonts w:cs="Arial"/>
          <w:szCs w:val="20"/>
        </w:rPr>
      </w:pPr>
      <w:r>
        <w:rPr>
          <w:rFonts w:cs="Arial"/>
          <w:szCs w:val="20"/>
        </w:rPr>
      </w:r>
    </w:p>
    <w:p>
      <w:pPr>
        <w:pStyle w:val="Heading2"/>
        <w:keepNext w:val="true"/>
        <w:ind w:hanging="0" w:start="0"/>
        <w:jc w:val="both"/>
        <w:rPr>
          <w:rFonts w:ascii="Times New Roman" w:hAnsi="Times New Roman" w:cs="Times New Roman"/>
          <w:b/>
          <w:bCs/>
          <w:sz w:val="24"/>
          <w:szCs w:val="20"/>
        </w:rPr>
      </w:pPr>
      <w:r>
        <w:rPr>
          <w:rFonts w:cs="Times New Roman" w:ascii="Times New Roman" w:hAnsi="Times New Roman"/>
          <w:b/>
          <w:bCs/>
          <w:sz w:val="24"/>
          <w:szCs w:val="20"/>
        </w:rPr>
        <w:t>CAS</w:t>
      </w:r>
    </w:p>
    <w:p>
      <w:pPr>
        <w:pStyle w:val="Normal"/>
        <w:jc w:val="both"/>
        <w:rPr>
          <w:rFonts w:cs="Arial"/>
          <w:szCs w:val="20"/>
        </w:rPr>
      </w:pPr>
      <w:r>
        <w:rPr>
          <w:rFonts w:cs="Arial"/>
          <w:szCs w:val="20"/>
        </w:rPr>
        <w:t xml:space="preserve">US Energy request for 4000 mcfd was evaluated and denied due to lack of capacity at several mainline groups from Ogden North.  Marketing and Contract Administration groups are working with us to identify sources of potential capacity from previously approved but unexecuted contract requests. </w:t>
      </w:r>
    </w:p>
    <w:p>
      <w:pPr>
        <w:pStyle w:val="Normal"/>
        <w:jc w:val="both"/>
        <w:rPr>
          <w:rFonts w:cs="Arial"/>
          <w:szCs w:val="20"/>
        </w:rPr>
      </w:pPr>
      <w:r>
        <w:rPr>
          <w:rFonts w:cs="Arial"/>
          <w:szCs w:val="20"/>
        </w:rPr>
      </w:r>
    </w:p>
    <w:p>
      <w:pPr>
        <w:pStyle w:val="Normal"/>
        <w:jc w:val="both"/>
        <w:rPr>
          <w:rFonts w:cs="Arial"/>
          <w:szCs w:val="20"/>
        </w:rPr>
      </w:pPr>
      <w:r>
        <w:rPr>
          <w:rFonts w:cs="Arial"/>
          <w:szCs w:val="20"/>
        </w:rPr>
        <w:t>**Maintenance of mainline group capacities will be started in the near future to incorporate the "white paper" elimination of 3/4% proration factors.</w:t>
      </w:r>
    </w:p>
    <w:p>
      <w:pPr>
        <w:pStyle w:val="Normal"/>
        <w:jc w:val="both"/>
        <w:rPr>
          <w:rFonts w:cs="Arial"/>
          <w:b/>
          <w:bCs/>
          <w:szCs w:val="20"/>
        </w:rPr>
      </w:pPr>
      <w:r>
        <w:rPr>
          <w:rFonts w:cs="Arial"/>
          <w:b/>
          <w:bCs/>
          <w:szCs w:val="20"/>
        </w:rPr>
      </w:r>
    </w:p>
    <w:p>
      <w:pPr>
        <w:pStyle w:val="Heading3"/>
        <w:keepNext w:val="true"/>
        <w:ind w:hanging="0" w:start="0"/>
        <w:jc w:val="both"/>
        <w:rPr>
          <w:rFonts w:ascii="Times New Roman" w:hAnsi="Times New Roman" w:cs="Times New Roman"/>
          <w:b/>
          <w:bCs/>
          <w:sz w:val="24"/>
          <w:szCs w:val="20"/>
        </w:rPr>
      </w:pPr>
      <w:r>
        <w:rPr>
          <w:rFonts w:cs="Times New Roman" w:ascii="Times New Roman" w:hAnsi="Times New Roman"/>
          <w:b/>
          <w:bCs/>
          <w:sz w:val="24"/>
          <w:szCs w:val="20"/>
        </w:rPr>
        <w:t>TW CAS Support</w:t>
      </w:r>
    </w:p>
    <w:p>
      <w:pPr>
        <w:pStyle w:val="Normal"/>
        <w:jc w:val="both"/>
        <w:rPr>
          <w:rFonts w:cs="Arial"/>
          <w:szCs w:val="20"/>
        </w:rPr>
      </w:pPr>
      <w:r>
        <w:rPr>
          <w:rFonts w:cs="Arial"/>
          <w:szCs w:val="20"/>
        </w:rPr>
        <w:t>Contacted South Planning team to discuss possibility for lending assistance in expediting the implementation of the new TW CAS system.  Our help may be required in the very near future to help verify system performance.</w:t>
      </w:r>
    </w:p>
    <w:p>
      <w:pPr>
        <w:pStyle w:val="Normal"/>
        <w:jc w:val="both"/>
        <w:rPr>
          <w:rFonts w:cs="Arial"/>
          <w:b/>
          <w:bCs/>
          <w:szCs w:val="20"/>
        </w:rPr>
      </w:pPr>
      <w:r>
        <w:rPr>
          <w:rFonts w:cs="Arial"/>
          <w:b/>
          <w:bCs/>
          <w:szCs w:val="20"/>
        </w:rPr>
      </w:r>
    </w:p>
    <w:p>
      <w:pPr>
        <w:pStyle w:val="Normal"/>
        <w:jc w:val="both"/>
        <w:rPr>
          <w:rFonts w:cs="Arial"/>
          <w:b/>
          <w:bCs/>
          <w:szCs w:val="20"/>
        </w:rPr>
      </w:pPr>
      <w:r>
        <w:rPr>
          <w:rFonts w:cs="Arial"/>
          <w:b/>
          <w:bCs/>
          <w:szCs w:val="20"/>
        </w:rPr>
        <w:t>**FERC Form 567</w:t>
      </w:r>
    </w:p>
    <w:p>
      <w:pPr>
        <w:pStyle w:val="Normal"/>
        <w:jc w:val="both"/>
        <w:rPr>
          <w:rFonts w:cs="Arial"/>
          <w:szCs w:val="20"/>
        </w:rPr>
      </w:pPr>
      <w:r>
        <w:rPr>
          <w:rFonts w:cs="Arial"/>
          <w:szCs w:val="20"/>
        </w:rPr>
        <w:t>Completed all changes requested by Certificates.  Certificates has the official document and will ship to FERC.</w:t>
      </w:r>
    </w:p>
    <w:p>
      <w:pPr>
        <w:pStyle w:val="Normal"/>
        <w:jc w:val="both"/>
        <w:rPr>
          <w:rFonts w:cs="Arial"/>
        </w:rPr>
      </w:pPr>
      <w:r>
        <w:rPr>
          <w:rFonts w:cs="Times New Roman"/>
          <w:szCs w:val="20"/>
        </w:rPr>
        <w:t xml:space="preserve"> </w:t>
      </w:r>
    </w:p>
    <w:p>
      <w:pPr>
        <w:pStyle w:val="Heading9"/>
        <w:ind w:hanging="0" w:start="0"/>
        <w:rPr/>
      </w:pPr>
      <w:r>
        <w:rPr/>
        <w:t>Heartland Corn Expansion</w:t>
      </w:r>
    </w:p>
    <w:p>
      <w:pPr>
        <w:pStyle w:val="Normal"/>
        <w:spacing w:lineRule="atLeast" w:line="240"/>
        <w:jc w:val="both"/>
        <w:rPr>
          <w:rFonts w:ascii="Helv;Arial" w:hAnsi="Helv;Arial" w:cs="Arial"/>
          <w:color w:val="000000"/>
          <w:szCs w:val="20"/>
        </w:rPr>
      </w:pPr>
      <w:r>
        <w:rPr>
          <w:rFonts w:cs="Arial" w:ascii="Helv;Arial" w:hAnsi="Helv;Arial"/>
          <w:color w:val="000000"/>
          <w:szCs w:val="20"/>
        </w:rPr>
        <w:t>The installation is being done this week during the planned plant outage.  EFM, flow &amp; inlet pressure control will be installed later.</w:t>
      </w:r>
    </w:p>
    <w:p>
      <w:pPr>
        <w:pStyle w:val="Normal"/>
        <w:spacing w:lineRule="atLeast" w:line="240"/>
        <w:jc w:val="both"/>
        <w:rPr>
          <w:rFonts w:ascii="Helv;Arial" w:hAnsi="Helv;Arial" w:cs="Arial"/>
          <w:color w:val="000000"/>
          <w:szCs w:val="20"/>
        </w:rPr>
      </w:pPr>
      <w:r>
        <w:rPr>
          <w:rFonts w:cs="Arial" w:ascii="Helv;Arial" w:hAnsi="Helv;Arial"/>
          <w:color w:val="000000"/>
          <w:szCs w:val="20"/>
        </w:rPr>
      </w:r>
    </w:p>
    <w:p>
      <w:pPr>
        <w:pStyle w:val="Normal"/>
        <w:spacing w:lineRule="atLeast" w:line="240"/>
        <w:jc w:val="both"/>
        <w:rPr>
          <w:b/>
          <w:bCs/>
          <w:color w:val="000000"/>
          <w:szCs w:val="20"/>
        </w:rPr>
      </w:pPr>
      <w:r>
        <w:rPr>
          <w:b/>
          <w:bCs/>
          <w:color w:val="000000"/>
          <w:szCs w:val="20"/>
        </w:rPr>
        <w:t>**East Leg - Guardian Interconnect/Sale</w:t>
      </w:r>
    </w:p>
    <w:p>
      <w:pPr>
        <w:pStyle w:val="Normal"/>
        <w:spacing w:lineRule="atLeast" w:line="240"/>
        <w:jc w:val="both"/>
        <w:rPr>
          <w:rFonts w:ascii="Helv;Arial" w:hAnsi="Helv;Arial" w:cs="Arial"/>
          <w:color w:val="000000"/>
          <w:szCs w:val="20"/>
        </w:rPr>
      </w:pPr>
      <w:r>
        <w:rPr>
          <w:rFonts w:cs="Arial" w:ascii="Helv;Arial" w:hAnsi="Helv;Arial"/>
          <w:color w:val="000000"/>
          <w:szCs w:val="20"/>
        </w:rPr>
        <w:t>Completed the draft of the Belleville filing exhibits and models.  The filing document draft by Reg. affairs for the abandonment and the Belleville Station have been reviewed.  We have reviewed the cost estimate prepared by Design for the Belleville installation.  Effort continues on the finalization of the unit and compressor modifications for the existing units.</w:t>
      </w:r>
    </w:p>
    <w:p>
      <w:pPr>
        <w:pStyle w:val="Heading8"/>
        <w:ind w:hanging="0" w:start="0"/>
        <w:rPr>
          <w:rFonts w:ascii="Helv;Arial" w:hAnsi="Helv;Arial" w:cs="Arial"/>
          <w:color w:val="000000"/>
          <w:szCs w:val="20"/>
        </w:rPr>
      </w:pPr>
      <w:r>
        <w:rPr>
          <w:rFonts w:cs="Arial" w:ascii="Helv;Arial" w:hAnsi="Helv;Arial"/>
          <w:color w:val="000000"/>
          <w:szCs w:val="20"/>
        </w:rPr>
      </w:r>
    </w:p>
    <w:p>
      <w:pPr>
        <w:pStyle w:val="Heading8"/>
        <w:ind w:hanging="0" w:start="0"/>
        <w:rPr/>
      </w:pPr>
      <w:r>
        <w:rPr/>
        <w:t>Relocation of Lonestar/ NNG Measurement Station</w:t>
      </w:r>
    </w:p>
    <w:p>
      <w:pPr>
        <w:pStyle w:val="Normal"/>
        <w:tabs>
          <w:tab w:val="clear" w:pos="720"/>
          <w:tab w:val="left" w:pos="3780" w:leader="none"/>
        </w:tabs>
        <w:spacing w:lineRule="atLeast" w:line="240"/>
        <w:rPr>
          <w:rFonts w:ascii="Helv;Arial" w:hAnsi="Helv;Arial" w:cs="Arial"/>
          <w:color w:val="000000"/>
          <w:szCs w:val="20"/>
        </w:rPr>
      </w:pPr>
      <w:r>
        <w:rPr>
          <w:rFonts w:cs="Arial" w:ascii="Helv;Arial" w:hAnsi="Helv;Arial"/>
          <w:color w:val="000000"/>
          <w:szCs w:val="20"/>
        </w:rPr>
        <w:t xml:space="preserve">More information is required from Marketing in order to complete the costs associated with this project. </w:t>
      </w:r>
    </w:p>
    <w:p>
      <w:pPr>
        <w:pStyle w:val="Normal"/>
        <w:spacing w:lineRule="atLeast" w:line="240"/>
        <w:rPr>
          <w:rFonts w:ascii="Helv;Arial" w:hAnsi="Helv;Arial" w:cs="Arial"/>
          <w:color w:val="000000"/>
          <w:szCs w:val="20"/>
        </w:rPr>
      </w:pPr>
      <w:r>
        <w:rPr>
          <w:rFonts w:cs="Arial" w:ascii="Helv;Arial" w:hAnsi="Helv;Arial"/>
          <w:color w:val="000000"/>
          <w:szCs w:val="20"/>
        </w:rPr>
      </w:r>
    </w:p>
    <w:p>
      <w:pPr>
        <w:pStyle w:val="Heading8"/>
        <w:ind w:hanging="0" w:start="0"/>
        <w:rPr/>
      </w:pPr>
      <w:r>
        <w:rPr/>
        <w:t>Beaver Co. #11</w:t>
      </w:r>
    </w:p>
    <w:p>
      <w:pPr>
        <w:pStyle w:val="Normal"/>
        <w:spacing w:lineRule="atLeast" w:line="240"/>
        <w:rPr>
          <w:rFonts w:ascii="Helv;Arial" w:hAnsi="Helv;Arial" w:cs="Arial"/>
          <w:color w:val="000000"/>
          <w:szCs w:val="20"/>
        </w:rPr>
      </w:pPr>
      <w:r>
        <w:rPr>
          <w:rFonts w:cs="Arial" w:ascii="Helv;Arial" w:hAnsi="Helv;Arial"/>
          <w:color w:val="000000"/>
          <w:szCs w:val="20"/>
        </w:rPr>
        <w:t>Talked with Operations Team regarding work Duke has done at this site.  He didn't believe that any work had been completed but was going to check and get back to Planning.  In the meantime, a request for a level B cost estimate is being forwarded to Engineering and Construction.</w:t>
      </w:r>
    </w:p>
    <w:p>
      <w:pPr>
        <w:pStyle w:val="Normal"/>
        <w:spacing w:lineRule="atLeast" w:line="240"/>
        <w:rPr>
          <w:rFonts w:ascii="Helv;Arial" w:hAnsi="Helv;Arial" w:cs="Arial"/>
          <w:color w:val="000000"/>
          <w:szCs w:val="20"/>
        </w:rPr>
      </w:pPr>
      <w:r>
        <w:rPr>
          <w:rFonts w:cs="Arial" w:ascii="Helv;Arial" w:hAnsi="Helv;Arial"/>
          <w:color w:val="000000"/>
          <w:szCs w:val="20"/>
        </w:rPr>
      </w:r>
    </w:p>
    <w:p>
      <w:pPr>
        <w:pStyle w:val="Normal"/>
        <w:spacing w:lineRule="atLeast" w:line="240"/>
        <w:rPr>
          <w:b/>
          <w:bCs/>
          <w:color w:val="000000"/>
          <w:szCs w:val="20"/>
        </w:rPr>
      </w:pPr>
      <w:r>
        <w:rPr>
          <w:b/>
          <w:bCs/>
          <w:color w:val="000000"/>
          <w:szCs w:val="20"/>
        </w:rPr>
        <w:t>** Oneok Bushton Processing Plant</w:t>
      </w:r>
    </w:p>
    <w:p>
      <w:pPr>
        <w:pStyle w:val="Normal"/>
        <w:spacing w:lineRule="atLeast" w:line="240"/>
        <w:rPr>
          <w:rFonts w:ascii="Helv;Arial" w:hAnsi="Helv;Arial" w:cs="Arial"/>
          <w:color w:val="000000"/>
          <w:szCs w:val="20"/>
        </w:rPr>
      </w:pPr>
      <w:r>
        <w:rPr>
          <w:rFonts w:cs="Arial" w:ascii="Helv;Arial" w:hAnsi="Helv;Arial"/>
          <w:color w:val="000000"/>
          <w:szCs w:val="20"/>
        </w:rPr>
        <w:t>The OFS Bushton Processing plant shut down on Sunday causing C6+ to the Market Zone (Palmyra) to exceed 0.2 mol%.  This past January the constraint was 0.1 mol%, which was well exceeded.  Some problems were reported with liquids.  Information was provided to Operations Teams regarding phase envelopes of the gas at the 0.2 mol% level of C6+.  Fortunately, pipeline gas temperatures were higher and major delivery points were not peaking to produce the cold downstream gas temperatures; at the colder temperatures, the effects of liquid production would have been much greater.  Further evaluations should be considered for quicker remediation to another potential OFS Bushton Plant shutdown.</w:t>
      </w:r>
    </w:p>
    <w:p>
      <w:pPr>
        <w:pStyle w:val="Normal"/>
        <w:spacing w:lineRule="atLeast" w:line="240"/>
        <w:rPr>
          <w:rFonts w:ascii="Helv;Arial" w:hAnsi="Helv;Arial" w:cs="Arial"/>
          <w:color w:val="000000"/>
          <w:szCs w:val="20"/>
        </w:rPr>
      </w:pPr>
      <w:r>
        <w:rPr>
          <w:rFonts w:cs="Arial" w:ascii="Helv;Arial" w:hAnsi="Helv;Arial"/>
          <w:color w:val="000000"/>
          <w:szCs w:val="20"/>
        </w:rPr>
      </w:r>
    </w:p>
    <w:p>
      <w:pPr>
        <w:pStyle w:val="Heading8"/>
        <w:ind w:hanging="0" w:start="0"/>
        <w:rPr/>
      </w:pPr>
      <w:r>
        <w:rPr/>
        <w:t>NNG Offshore</w:t>
      </w:r>
    </w:p>
    <w:p>
      <w:pPr>
        <w:pStyle w:val="Normal"/>
        <w:spacing w:lineRule="atLeast" w:line="240"/>
        <w:rPr>
          <w:rFonts w:ascii="Helv;Arial" w:hAnsi="Helv;Arial" w:cs="Arial"/>
          <w:color w:val="000000"/>
          <w:szCs w:val="20"/>
        </w:rPr>
      </w:pPr>
      <w:r>
        <w:rPr>
          <w:rFonts w:cs="Arial" w:ascii="Helv;Arial" w:hAnsi="Helv;Arial"/>
          <w:color w:val="000000"/>
          <w:szCs w:val="20"/>
        </w:rPr>
        <w:t>A meeting with the financial group to determine the work order process and dollars required to complete 4 offshore projects, which are scheduled to be completed this summer.  Action items include a determination for filing abandonments and capital/retirement work order generation.</w:t>
      </w:r>
    </w:p>
    <w:p>
      <w:pPr>
        <w:pStyle w:val="Normal"/>
        <w:spacing w:lineRule="atLeast" w:line="240"/>
        <w:rPr>
          <w:rFonts w:ascii="Helv;Arial" w:hAnsi="Helv;Arial" w:cs="Arial"/>
          <w:color w:val="000000"/>
          <w:szCs w:val="20"/>
        </w:rPr>
      </w:pPr>
      <w:r>
        <w:rPr>
          <w:rFonts w:cs="Arial" w:ascii="Helv;Arial" w:hAnsi="Helv;Arial"/>
          <w:color w:val="000000"/>
          <w:szCs w:val="20"/>
        </w:rPr>
      </w:r>
    </w:p>
    <w:p>
      <w:pPr>
        <w:pStyle w:val="Heading5"/>
        <w:ind w:hanging="0" w:start="0"/>
        <w:rPr>
          <w:rFonts w:ascii="Helv;Arial" w:hAnsi="Helv;Arial" w:cs="Arial"/>
          <w:i w:val="false"/>
          <w:i w:val="false"/>
          <w:iCs w:val="false"/>
          <w:color w:val="000000"/>
          <w:szCs w:val="20"/>
        </w:rPr>
      </w:pPr>
      <w:r>
        <w:rPr>
          <w:rFonts w:cs="Arial" w:ascii="Helv;Arial" w:hAnsi="Helv;Arial"/>
          <w:i w:val="false"/>
          <w:iCs w:val="false"/>
          <w:color w:val="000000"/>
          <w:szCs w:val="20"/>
        </w:rPr>
      </w:r>
    </w:p>
    <w:p>
      <w:pPr>
        <w:pStyle w:val="Heading5"/>
        <w:ind w:hanging="0" w:start="0"/>
        <w:rPr>
          <w:i w:val="false"/>
          <w:i w:val="false"/>
          <w:iCs w:val="false"/>
        </w:rPr>
      </w:pPr>
      <w:r>
        <w:rPr>
          <w:i w:val="false"/>
          <w:iCs w:val="false"/>
        </w:rPr>
        <w:t>Florida Gas Transmission</w:t>
      </w:r>
    </w:p>
    <w:p>
      <w:pPr>
        <w:pStyle w:val="Normal"/>
        <w:rPr>
          <w:rFonts w:cs="Arial"/>
          <w:b/>
          <w:bCs/>
          <w:i/>
          <w:i/>
          <w:iCs/>
          <w:szCs w:val="20"/>
          <w:u w:val="single"/>
        </w:rPr>
      </w:pPr>
      <w:r>
        <w:rPr>
          <w:rFonts w:cs="Arial"/>
          <w:b/>
          <w:bCs/>
          <w:i/>
          <w:iCs/>
          <w:szCs w:val="20"/>
          <w:u w:val="single"/>
        </w:rPr>
      </w:r>
    </w:p>
    <w:p>
      <w:pPr>
        <w:pStyle w:val="Normal"/>
        <w:rPr>
          <w:rFonts w:cs="Arial"/>
          <w:szCs w:val="20"/>
        </w:rPr>
      </w:pPr>
      <w:r>
        <w:rPr>
          <w:rFonts w:cs="Arial"/>
          <w:b/>
          <w:bCs/>
          <w:szCs w:val="20"/>
        </w:rPr>
        <w:t>Acadia Power Partners Interconnect</w:t>
      </w:r>
    </w:p>
    <w:p>
      <w:pPr>
        <w:pStyle w:val="Normal"/>
        <w:rPr>
          <w:rFonts w:cs="Arial"/>
          <w:szCs w:val="20"/>
        </w:rPr>
      </w:pPr>
      <w:r>
        <w:rPr>
          <w:rFonts w:cs="Arial"/>
          <w:szCs w:val="20"/>
        </w:rPr>
        <w:t>Generating Level C Release</w:t>
      </w:r>
    </w:p>
    <w:p>
      <w:pPr>
        <w:pStyle w:val="Normal"/>
        <w:rPr>
          <w:rFonts w:cs="Arial"/>
          <w:szCs w:val="20"/>
        </w:rPr>
      </w:pPr>
      <w:r>
        <w:rPr>
          <w:rFonts w:cs="Arial"/>
          <w:szCs w:val="20"/>
        </w:rPr>
      </w:r>
    </w:p>
    <w:p>
      <w:pPr>
        <w:pStyle w:val="Normal"/>
        <w:rPr>
          <w:rFonts w:cs="Arial"/>
          <w:b/>
          <w:bCs/>
          <w:szCs w:val="20"/>
        </w:rPr>
      </w:pPr>
      <w:r>
        <w:rPr>
          <w:rFonts w:cs="Arial"/>
          <w:b/>
          <w:bCs/>
          <w:szCs w:val="20"/>
        </w:rPr>
      </w:r>
    </w:p>
    <w:p>
      <w:pPr>
        <w:pStyle w:val="Normal"/>
        <w:rPr>
          <w:rFonts w:cs="Arial"/>
          <w:b/>
          <w:bCs/>
          <w:szCs w:val="20"/>
        </w:rPr>
      </w:pPr>
      <w:r>
        <w:rPr>
          <w:rFonts w:cs="Arial"/>
          <w:b/>
          <w:bCs/>
          <w:szCs w:val="20"/>
        </w:rPr>
      </w:r>
    </w:p>
    <w:p>
      <w:pPr>
        <w:pStyle w:val="Normal"/>
        <w:rPr>
          <w:rFonts w:cs="Arial"/>
          <w:szCs w:val="20"/>
        </w:rPr>
      </w:pPr>
      <w:r>
        <w:rPr>
          <w:rFonts w:cs="Arial"/>
          <w:b/>
          <w:bCs/>
          <w:szCs w:val="20"/>
        </w:rPr>
        <w:t>Duke - Egan Storage</w:t>
      </w:r>
    </w:p>
    <w:p>
      <w:pPr>
        <w:pStyle w:val="Normal"/>
        <w:rPr>
          <w:rFonts w:cs="Arial"/>
          <w:szCs w:val="20"/>
        </w:rPr>
      </w:pPr>
      <w:r>
        <w:rPr>
          <w:rFonts w:cs="Arial"/>
          <w:szCs w:val="20"/>
        </w:rPr>
        <w:t>Planning finalized design of meter station and specified associated equipment.  Planning is working on a Level B request estimating a 12” tap and valve installation.</w:t>
      </w:r>
    </w:p>
    <w:p>
      <w:pPr>
        <w:pStyle w:val="Normal"/>
        <w:rPr>
          <w:rFonts w:cs="Arial"/>
          <w:b/>
          <w:bCs/>
          <w:szCs w:val="20"/>
          <w:u w:val="single"/>
        </w:rPr>
      </w:pPr>
      <w:r>
        <w:rPr>
          <w:rFonts w:cs="Arial"/>
          <w:b/>
          <w:bCs/>
          <w:szCs w:val="20"/>
          <w:u w:val="single"/>
        </w:rPr>
      </w:r>
    </w:p>
    <w:p>
      <w:pPr>
        <w:pStyle w:val="Normal"/>
        <w:rPr>
          <w:rFonts w:cs="Arial"/>
          <w:b/>
          <w:bCs/>
          <w:szCs w:val="20"/>
          <w:u w:val="single"/>
        </w:rPr>
      </w:pPr>
      <w:r>
        <w:rPr>
          <w:rFonts w:cs="Arial"/>
          <w:b/>
          <w:bCs/>
          <w:szCs w:val="20"/>
          <w:u w:val="single"/>
        </w:rPr>
      </w:r>
    </w:p>
    <w:p>
      <w:pPr>
        <w:pStyle w:val="Normal"/>
        <w:rPr>
          <w:rFonts w:cs="Arial"/>
          <w:b/>
          <w:bCs/>
          <w:szCs w:val="20"/>
        </w:rPr>
      </w:pPr>
      <w:r>
        <w:rPr>
          <w:rFonts w:cs="Arial"/>
          <w:b/>
          <w:bCs/>
          <w:szCs w:val="20"/>
        </w:rPr>
      </w:r>
    </w:p>
    <w:p>
      <w:pPr>
        <w:pStyle w:val="Normal"/>
        <w:rPr>
          <w:rFonts w:cs="Arial"/>
          <w:b/>
          <w:bCs/>
          <w:szCs w:val="20"/>
        </w:rPr>
      </w:pPr>
      <w:r>
        <w:rPr>
          <w:rFonts w:cs="Arial"/>
          <w:b/>
          <w:bCs/>
          <w:szCs w:val="20"/>
        </w:rPr>
        <w:t>Washington Parish Power Plant (formerly Calpine-Bogalusa)</w:t>
      </w:r>
    </w:p>
    <w:p>
      <w:pPr>
        <w:pStyle w:val="Normal"/>
        <w:rPr>
          <w:rFonts w:cs="Arial"/>
          <w:szCs w:val="20"/>
        </w:rPr>
      </w:pPr>
      <w:r>
        <w:rPr>
          <w:rFonts w:cs="Arial"/>
          <w:szCs w:val="20"/>
        </w:rPr>
        <w:t xml:space="preserve">Issued a Level C release to construct the hot tap, 12" lateral, and measurement facilities.  Per Calpine, bids will be back by August 2001, start construction in September, and run test gas through the plant January 2002.  FGT needs facilities in place prior to January 2002.  Planning will discuss with Marketing </w:t>
      </w:r>
    </w:p>
    <w:p>
      <w:pPr>
        <w:pStyle w:val="Normal"/>
        <w:rPr>
          <w:rFonts w:cs="Arial"/>
          <w:szCs w:val="20"/>
        </w:rPr>
      </w:pPr>
      <w:r>
        <w:rPr>
          <w:rFonts w:cs="Arial"/>
          <w:szCs w:val="20"/>
        </w:rPr>
      </w:r>
    </w:p>
    <w:p>
      <w:pPr>
        <w:pStyle w:val="Normal"/>
        <w:rPr>
          <w:rFonts w:cs="Arial"/>
          <w:szCs w:val="20"/>
        </w:rPr>
      </w:pPr>
      <w:r>
        <w:rPr>
          <w:rFonts w:cs="Arial"/>
          <w:b/>
          <w:bCs/>
          <w:szCs w:val="20"/>
        </w:rPr>
        <w:t>Phase VI</w:t>
      </w:r>
    </w:p>
    <w:p>
      <w:pPr>
        <w:pStyle w:val="Normal"/>
        <w:rPr>
          <w:rFonts w:cs="Arial"/>
          <w:szCs w:val="20"/>
        </w:rPr>
      </w:pPr>
      <w:r>
        <w:rPr>
          <w:rFonts w:cs="Arial"/>
          <w:szCs w:val="20"/>
        </w:rPr>
        <w:t>All of the latest four requested cases for Phase VI have been completed, using steady state and transient analysis.</w:t>
      </w:r>
    </w:p>
    <w:p>
      <w:pPr>
        <w:pStyle w:val="Normal"/>
        <w:rPr>
          <w:rFonts w:cs="Arial"/>
          <w:szCs w:val="20"/>
        </w:rPr>
      </w:pPr>
      <w:r>
        <w:rPr>
          <w:rFonts w:cs="Arial"/>
          <w:szCs w:val="20"/>
        </w:rPr>
      </w:r>
    </w:p>
    <w:p>
      <w:pPr>
        <w:pStyle w:val="Normal"/>
        <w:rPr>
          <w:rFonts w:cs="Arial"/>
          <w:szCs w:val="20"/>
        </w:rPr>
      </w:pPr>
      <w:r>
        <w:rPr>
          <w:rFonts w:cs="Arial"/>
          <w:szCs w:val="20"/>
        </w:rPr>
        <w:t>Planning submitted a request for Level B cost estimates to install 2.9 miles of 12" or 16", and separate 1.5-mile lengths of 12" and 16" pipeline.  This pipeline will loop the existing Cape Kennedy Lateral from MP 0.9 to MP 5.3.  This should cover all the prospective Phase VI volume scenarios in this area.</w:t>
      </w:r>
    </w:p>
    <w:p>
      <w:pPr>
        <w:pStyle w:val="Normal"/>
        <w:rPr>
          <w:rFonts w:cs="Arial"/>
          <w:b/>
          <w:bCs/>
          <w:szCs w:val="20"/>
        </w:rPr>
      </w:pPr>
      <w:r>
        <w:rPr>
          <w:rFonts w:cs="Arial"/>
          <w:b/>
          <w:bCs/>
          <w:szCs w:val="20"/>
        </w:rPr>
      </w:r>
    </w:p>
    <w:p>
      <w:pPr>
        <w:pStyle w:val="Normal"/>
        <w:rPr>
          <w:rFonts w:cs="Arial"/>
          <w:szCs w:val="20"/>
        </w:rPr>
      </w:pPr>
      <w:r>
        <w:rPr>
          <w:rFonts w:cs="Arial"/>
          <w:b/>
          <w:bCs/>
          <w:szCs w:val="20"/>
        </w:rPr>
        <w:t>Miscellaneous</w:t>
      </w:r>
    </w:p>
    <w:p>
      <w:pPr>
        <w:pStyle w:val="Normal"/>
        <w:rPr>
          <w:rFonts w:cs="Arial"/>
          <w:szCs w:val="20"/>
        </w:rPr>
      </w:pPr>
      <w:r>
        <w:rPr>
          <w:rFonts w:cs="Arial"/>
          <w:szCs w:val="20"/>
        </w:rPr>
        <w:t>A flow analysis was run to ascertain FGT's ability to transport gas westward to the Texas City area, in preparation for substantial backhauls while the MOPS supply is temporarily down.</w:t>
      </w:r>
    </w:p>
    <w:p>
      <w:pPr>
        <w:pStyle w:val="Normal"/>
        <w:rPr>
          <w:rFonts w:cs="Arial"/>
          <w:szCs w:val="20"/>
        </w:rPr>
      </w:pPr>
      <w:r>
        <w:rPr>
          <w:rFonts w:cs="Arial"/>
          <w:szCs w:val="20"/>
        </w:rPr>
      </w:r>
    </w:p>
    <w:p>
      <w:pPr>
        <w:pStyle w:val="Heading7"/>
        <w:ind w:hanging="0" w:start="0"/>
        <w:rPr/>
      </w:pPr>
      <w:r>
        <w:rPr/>
        <w:t>EOTT</w:t>
      </w:r>
    </w:p>
    <w:p>
      <w:pPr>
        <w:pStyle w:val="Normal"/>
        <w:rPr>
          <w:rFonts w:cs="Arial"/>
          <w:szCs w:val="20"/>
        </w:rPr>
      </w:pPr>
      <w:r>
        <w:rPr>
          <w:rFonts w:cs="Arial"/>
          <w:szCs w:val="20"/>
        </w:rPr>
      </w:r>
    </w:p>
    <w:p>
      <w:pPr>
        <w:pStyle w:val="Normal"/>
        <w:rPr>
          <w:rFonts w:cs="Arial"/>
          <w:szCs w:val="20"/>
        </w:rPr>
      </w:pPr>
      <w:r>
        <w:rPr>
          <w:rFonts w:cs="Arial"/>
          <w:b/>
          <w:bCs/>
          <w:szCs w:val="20"/>
        </w:rPr>
        <w:t>Lumberton to Eucutta hydraulics</w:t>
      </w:r>
    </w:p>
    <w:p>
      <w:pPr>
        <w:pStyle w:val="Normal"/>
        <w:rPr>
          <w:rFonts w:cs="Arial"/>
          <w:szCs w:val="20"/>
        </w:rPr>
      </w:pPr>
      <w:r>
        <w:rPr>
          <w:rFonts w:cs="Arial"/>
          <w:szCs w:val="20"/>
        </w:rPr>
        <w:t>Currently, Planning is evaluating the pipe size needed to transport 25,000 bpd of 21 deg API crude from Lumberton to Eucutta station.  Also, pump requirements are being looked at to aid in level A cost estimate.</w:t>
      </w:r>
    </w:p>
    <w:p>
      <w:pPr>
        <w:pStyle w:val="Normal"/>
        <w:rPr>
          <w:rFonts w:cs="Arial"/>
          <w:szCs w:val="20"/>
        </w:rPr>
      </w:pPr>
      <w:r>
        <w:rPr>
          <w:rFonts w:cs="Arial"/>
          <w:szCs w:val="20"/>
        </w:rPr>
      </w:r>
    </w:p>
    <w:p>
      <w:pPr>
        <w:pStyle w:val="Normal"/>
        <w:rPr>
          <w:rFonts w:cs="Arial"/>
          <w:szCs w:val="20"/>
        </w:rPr>
      </w:pPr>
      <w:r>
        <w:rPr>
          <w:rFonts w:cs="Arial"/>
          <w:szCs w:val="20"/>
        </w:rPr>
      </w:r>
    </w:p>
    <w:p>
      <w:pPr>
        <w:pStyle w:val="Heading7"/>
        <w:ind w:hanging="0" w:start="0"/>
        <w:rPr/>
      </w:pPr>
      <w:r>
        <w:rPr/>
        <w:t>Transwestern</w:t>
      </w:r>
    </w:p>
    <w:p>
      <w:pPr>
        <w:pStyle w:val="Normal"/>
        <w:rPr>
          <w:rFonts w:cs="Arial"/>
          <w:b/>
          <w:bCs/>
          <w:szCs w:val="20"/>
        </w:rPr>
      </w:pPr>
      <w:r>
        <w:rPr>
          <w:rFonts w:cs="Arial"/>
          <w:b/>
          <w:bCs/>
          <w:szCs w:val="20"/>
        </w:rPr>
      </w:r>
    </w:p>
    <w:p>
      <w:pPr>
        <w:pStyle w:val="Normal"/>
        <w:rPr>
          <w:rFonts w:cs="Arial"/>
          <w:b/>
          <w:bCs/>
          <w:szCs w:val="20"/>
        </w:rPr>
      </w:pPr>
      <w:r>
        <w:rPr>
          <w:rFonts w:cs="Arial"/>
          <w:b/>
          <w:bCs/>
        </w:rPr>
        <w:t>Caithness Big Sandy</w:t>
      </w:r>
    </w:p>
    <w:p>
      <w:pPr>
        <w:pStyle w:val="Normal"/>
        <w:rPr>
          <w:rFonts w:cs="Arial"/>
          <w:szCs w:val="20"/>
        </w:rPr>
      </w:pPr>
      <w:r>
        <w:rPr>
          <w:rFonts w:cs="Arial"/>
          <w:szCs w:val="20"/>
        </w:rPr>
        <w:t>Universal Ensco, the engineering company, requested Enron Engineering Standards to design and construct the pipeline and meter facilities.  Planning has advised Marketing of Caithness request.</w:t>
      </w:r>
    </w:p>
    <w:p>
      <w:pPr>
        <w:pStyle w:val="Normal"/>
        <w:rPr>
          <w:rFonts w:cs="Arial"/>
          <w:szCs w:val="20"/>
        </w:rPr>
      </w:pPr>
      <w:r>
        <w:rPr>
          <w:rFonts w:cs="Arial"/>
          <w:szCs w:val="20"/>
        </w:rPr>
      </w:r>
    </w:p>
    <w:p>
      <w:pPr>
        <w:pStyle w:val="Normal"/>
        <w:rPr>
          <w:rFonts w:cs="Arial"/>
          <w:b/>
          <w:bCs/>
          <w:szCs w:val="20"/>
        </w:rPr>
      </w:pPr>
      <w:r>
        <w:rPr>
          <w:rFonts w:cs="Arial"/>
          <w:b/>
          <w:bCs/>
        </w:rPr>
        <w:t>**Unocal Waha Storage Project</w:t>
      </w:r>
    </w:p>
    <w:p>
      <w:pPr>
        <w:pStyle w:val="Normal"/>
        <w:rPr>
          <w:rFonts w:cs="Arial"/>
          <w:szCs w:val="20"/>
        </w:rPr>
      </w:pPr>
      <w:r>
        <w:rPr>
          <w:rFonts w:cs="Arial"/>
          <w:szCs w:val="20"/>
        </w:rPr>
        <w:t>Unocal has proceeded with leeching the salt cavern and is preparing to install pipe to the various intrastate and interstate pipelines.  Unocal has requested pressure ranges again on TW and available Keystone lateral capacity.  Current Internet information shows Keystone only flowing about 35 MMcf/d, which leaves about 55 MMcf/d available.</w:t>
      </w:r>
    </w:p>
    <w:p>
      <w:pPr>
        <w:pStyle w:val="Normal"/>
        <w:rPr>
          <w:rFonts w:cs="Arial"/>
          <w:szCs w:val="20"/>
        </w:rPr>
      </w:pPr>
      <w:r>
        <w:rPr>
          <w:rFonts w:cs="Arial"/>
          <w:szCs w:val="20"/>
        </w:rPr>
      </w:r>
    </w:p>
    <w:p>
      <w:pPr>
        <w:pStyle w:val="Normal"/>
        <w:rPr/>
      </w:pPr>
      <w:r>
        <w:rPr>
          <w:rFonts w:cs="Arial"/>
          <w:b/>
          <w:bCs/>
        </w:rPr>
        <w:t>Elmridg</w:t>
      </w:r>
      <w:r>
        <w:rPr>
          <w:rFonts w:cs="Arial"/>
          <w:b/>
          <w:bCs/>
          <w:szCs w:val="20"/>
        </w:rPr>
        <w:t>e</w:t>
      </w:r>
    </w:p>
    <w:p>
      <w:pPr>
        <w:pStyle w:val="Normal"/>
        <w:rPr>
          <w:rFonts w:cs="Arial"/>
          <w:szCs w:val="20"/>
        </w:rPr>
      </w:pPr>
      <w:r>
        <w:rPr>
          <w:rFonts w:cs="Arial"/>
          <w:szCs w:val="20"/>
        </w:rPr>
        <w:t>Prepared and discussed with Marketing and Elmridge the cost estimates for both the point south of La Plata and the interconnect south of Bloomfield.  An inventory of existing facilities south of La Plata was requested by Planning to the Operations team.  What's currently installed would save TW dollars in the long run.</w:t>
      </w:r>
    </w:p>
    <w:p>
      <w:pPr>
        <w:pStyle w:val="Normal"/>
        <w:keepNext w:val="true"/>
        <w:spacing w:lineRule="atLeast" w:line="240"/>
        <w:rPr>
          <w:rFonts w:ascii="Helv;Arial" w:hAnsi="Helv;Arial" w:cs="Arial"/>
          <w:b/>
          <w:bCs/>
          <w:i/>
          <w:i/>
          <w:iCs/>
          <w:color w:val="0000FF"/>
          <w:sz w:val="28"/>
          <w:szCs w:val="28"/>
          <w:u w:val="single"/>
        </w:rPr>
      </w:pPr>
      <w:r>
        <w:rPr>
          <w:rFonts w:cs="Arial" w:ascii="Helv;Arial" w:hAnsi="Helv;Arial"/>
          <w:b/>
          <w:bCs/>
          <w:i/>
          <w:iCs/>
          <w:color w:val="0000FF"/>
          <w:sz w:val="28"/>
          <w:szCs w:val="28"/>
          <w:u w:val="single"/>
        </w:rPr>
      </w:r>
    </w:p>
    <w:p>
      <w:pPr>
        <w:pStyle w:val="Heading8"/>
        <w:ind w:hanging="0" w:start="0"/>
        <w:rPr/>
      </w:pPr>
      <w:r>
        <w:rPr/>
        <w:t xml:space="preserve">TW/ Oneok at existing interconnect in Ward County, Texas update </w:t>
      </w:r>
    </w:p>
    <w:p>
      <w:pPr>
        <w:pStyle w:val="Normal"/>
        <w:tabs>
          <w:tab w:val="clear" w:pos="720"/>
          <w:tab w:val="left" w:pos="3780" w:leader="none"/>
        </w:tabs>
        <w:spacing w:lineRule="atLeast" w:line="240"/>
        <w:rPr>
          <w:rFonts w:ascii="Helv;Arial" w:hAnsi="Helv;Arial" w:cs="Arial"/>
          <w:color w:val="000000"/>
          <w:szCs w:val="20"/>
        </w:rPr>
      </w:pPr>
      <w:r>
        <w:rPr>
          <w:rFonts w:cs="Arial" w:ascii="Helv;Arial" w:hAnsi="Helv;Arial"/>
          <w:color w:val="000000"/>
          <w:szCs w:val="20"/>
        </w:rPr>
        <w:t>Engineering, Operations and Oneok are working on this project. Oneok is installing a 12" Ultrasonic measurement and the capacity is to be determined.</w:t>
      </w:r>
    </w:p>
    <w:p>
      <w:pPr>
        <w:pStyle w:val="Normal"/>
        <w:tabs>
          <w:tab w:val="clear" w:pos="720"/>
          <w:tab w:val="left" w:pos="3780" w:leader="none"/>
        </w:tabs>
        <w:spacing w:lineRule="atLeast" w:line="240"/>
        <w:rPr>
          <w:rFonts w:ascii="Helv;Arial" w:hAnsi="Helv;Arial" w:cs="Arial"/>
          <w:color w:val="000000"/>
          <w:szCs w:val="20"/>
        </w:rPr>
      </w:pPr>
      <w:r>
        <w:rPr>
          <w:rFonts w:cs="Arial" w:ascii="Helv;Arial" w:hAnsi="Helv;Arial"/>
          <w:color w:val="000000"/>
          <w:szCs w:val="20"/>
        </w:rPr>
      </w:r>
    </w:p>
    <w:p>
      <w:pPr>
        <w:pStyle w:val="Heading8"/>
        <w:tabs>
          <w:tab w:val="clear" w:pos="720"/>
          <w:tab w:val="left" w:pos="3780" w:leader="none"/>
        </w:tabs>
        <w:ind w:hanging="0" w:start="0"/>
        <w:rPr/>
      </w:pPr>
      <w:r>
        <w:rPr/>
        <w:t>TW/ Conoco potential interconnects</w:t>
      </w:r>
    </w:p>
    <w:p>
      <w:pPr>
        <w:pStyle w:val="Normal"/>
        <w:tabs>
          <w:tab w:val="clear" w:pos="720"/>
          <w:tab w:val="left" w:pos="3780" w:leader="none"/>
        </w:tabs>
        <w:spacing w:lineRule="atLeast" w:line="240"/>
        <w:rPr>
          <w:rFonts w:ascii="Helv;Arial" w:hAnsi="Helv;Arial" w:cs="Arial"/>
          <w:color w:val="000000"/>
          <w:szCs w:val="20"/>
        </w:rPr>
      </w:pPr>
      <w:r>
        <w:rPr>
          <w:rFonts w:cs="Arial" w:ascii="Helv;Arial" w:hAnsi="Helv;Arial"/>
          <w:color w:val="000000"/>
          <w:szCs w:val="20"/>
        </w:rPr>
        <w:t xml:space="preserve">Working with Marketing to select the best tie- in options in order in order to receive up 20 mmcf/d from Conoco into TW system in Eddy or Lea Counties, NM. </w:t>
      </w:r>
    </w:p>
    <w:p>
      <w:pPr>
        <w:pStyle w:val="Normal"/>
        <w:tabs>
          <w:tab w:val="clear" w:pos="720"/>
          <w:tab w:val="left" w:pos="3780" w:leader="none"/>
        </w:tabs>
        <w:spacing w:lineRule="atLeast" w:line="240"/>
        <w:rPr>
          <w:rFonts w:ascii="Helv;Arial" w:hAnsi="Helv;Arial" w:cs="Arial"/>
          <w:color w:val="000000"/>
          <w:szCs w:val="20"/>
        </w:rPr>
      </w:pPr>
      <w:r>
        <w:rPr>
          <w:rFonts w:cs="Arial" w:ascii="Helv;Arial" w:hAnsi="Helv;Arial"/>
          <w:color w:val="000000"/>
          <w:szCs w:val="20"/>
        </w:rPr>
      </w:r>
    </w:p>
    <w:p>
      <w:pPr>
        <w:pStyle w:val="Heading8"/>
        <w:tabs>
          <w:tab w:val="clear" w:pos="720"/>
          <w:tab w:val="left" w:pos="3780" w:leader="none"/>
        </w:tabs>
        <w:ind w:hanging="0" w:start="0"/>
        <w:rPr/>
      </w:pPr>
      <w:r>
        <w:rPr/>
        <w:t>NGPL Eddy I/C</w:t>
      </w:r>
    </w:p>
    <w:p>
      <w:pPr>
        <w:pStyle w:val="Normal"/>
        <w:tabs>
          <w:tab w:val="clear" w:pos="720"/>
          <w:tab w:val="left" w:pos="3780" w:leader="none"/>
        </w:tabs>
        <w:spacing w:lineRule="atLeast" w:line="240"/>
        <w:rPr>
          <w:rFonts w:ascii="Helv;Arial" w:hAnsi="Helv;Arial" w:cs="Arial"/>
          <w:color w:val="000000"/>
          <w:szCs w:val="20"/>
        </w:rPr>
      </w:pPr>
      <w:r>
        <w:rPr>
          <w:rFonts w:cs="Arial" w:ascii="Helv;Arial" w:hAnsi="Helv;Arial"/>
          <w:color w:val="000000"/>
          <w:szCs w:val="20"/>
        </w:rPr>
        <w:t>Participated in a meeting with NGPL marketing and engineering personnel to discuss timing and scheduling of activities to make the NGPL Eddy POI # 6838 a receipt I/C.  It is currently a delivery off of TW, but NGPL will set compression and delivery to TW approximately 60 mmcfd sometime in December 2001.  Will follow up with operations group.</w:t>
      </w:r>
    </w:p>
    <w:p>
      <w:pPr>
        <w:pStyle w:val="Normal"/>
        <w:tabs>
          <w:tab w:val="clear" w:pos="720"/>
          <w:tab w:val="left" w:pos="3780" w:leader="none"/>
        </w:tabs>
        <w:spacing w:lineRule="atLeast" w:line="240"/>
        <w:rPr>
          <w:rFonts w:ascii="Helv;Arial" w:hAnsi="Helv;Arial" w:cs="Arial"/>
          <w:color w:val="000000"/>
          <w:szCs w:val="20"/>
        </w:rPr>
      </w:pPr>
      <w:r>
        <w:rPr>
          <w:rFonts w:cs="Arial" w:ascii="Helv;Arial" w:hAnsi="Helv;Arial"/>
          <w:color w:val="000000"/>
          <w:szCs w:val="20"/>
        </w:rPr>
      </w:r>
    </w:p>
    <w:p>
      <w:pPr>
        <w:pStyle w:val="Normal"/>
        <w:spacing w:lineRule="atLeast" w:line="240"/>
        <w:rPr>
          <w:b/>
          <w:bCs/>
          <w:color w:val="000000"/>
          <w:szCs w:val="20"/>
        </w:rPr>
      </w:pPr>
      <w:r>
        <w:rPr>
          <w:b/>
          <w:bCs/>
          <w:color w:val="000000"/>
          <w:szCs w:val="20"/>
        </w:rPr>
        <w:t>** Topock Lateral</w:t>
      </w:r>
    </w:p>
    <w:p>
      <w:pPr>
        <w:pStyle w:val="Normal"/>
        <w:spacing w:lineRule="atLeast" w:line="240"/>
        <w:rPr/>
      </w:pPr>
      <w:r>
        <w:rPr>
          <w:rFonts w:cs="Arial" w:ascii="Helv;Arial" w:hAnsi="Helv;Arial"/>
          <w:color w:val="000000"/>
          <w:szCs w:val="20"/>
        </w:rPr>
        <w:t>Provided an overview of Topock lateral capacity including issues with selexol plant</w:t>
      </w:r>
      <w:r>
        <w:rPr>
          <w:rFonts w:cs="Arial" w:ascii="Helv;Arial" w:hAnsi="Helv;Arial"/>
          <w:b/>
          <w:bCs/>
          <w:color w:val="000000"/>
          <w:szCs w:val="20"/>
        </w:rPr>
        <w:t xml:space="preserve"> </w:t>
      </w:r>
      <w:r>
        <w:rPr>
          <w:rFonts w:cs="Arial" w:ascii="Helv;Arial" w:hAnsi="Helv;Arial"/>
          <w:color w:val="000000"/>
          <w:szCs w:val="20"/>
        </w:rPr>
        <w:t>to Marketing at weekly meeting</w:t>
      </w:r>
      <w:r>
        <w:rPr>
          <w:rFonts w:cs="Arial" w:ascii="Helv;Arial" w:hAnsi="Helv;Arial"/>
          <w:b/>
          <w:bCs/>
          <w:color w:val="000000"/>
          <w:szCs w:val="20"/>
        </w:rPr>
        <w:t>.</w:t>
      </w:r>
      <w:r>
        <w:rPr>
          <w:rFonts w:cs="Arial" w:ascii="Helv;Arial" w:hAnsi="Helv;Arial"/>
          <w:color w:val="000000"/>
          <w:szCs w:val="20"/>
        </w:rPr>
        <w:t xml:space="preserve">  Planning will be meeting with Kim Watson on Friday, 6/1, for a final review of available capacity and possibly a decision as to whether to proceed with the bypass at the plant or just some internal modifications (as per discussion with Bob Iverson on 5/29) to mitigate the pressure drop through the plant.</w:t>
      </w:r>
    </w:p>
    <w:p>
      <w:pPr>
        <w:pStyle w:val="Normal"/>
        <w:spacing w:lineRule="atLeast" w:line="240"/>
        <w:rPr>
          <w:rFonts w:ascii="Helv;Arial" w:hAnsi="Helv;Arial" w:cs="Arial"/>
          <w:color w:val="000000"/>
          <w:szCs w:val="20"/>
        </w:rPr>
      </w:pPr>
      <w:r>
        <w:rPr>
          <w:rFonts w:cs="Arial" w:ascii="Helv;Arial" w:hAnsi="Helv;Arial"/>
          <w:color w:val="000000"/>
          <w:szCs w:val="20"/>
        </w:rPr>
      </w:r>
    </w:p>
    <w:p>
      <w:pPr>
        <w:pStyle w:val="Normal"/>
        <w:tabs>
          <w:tab w:val="clear" w:pos="720"/>
          <w:tab w:val="left" w:pos="3780" w:leader="none"/>
        </w:tabs>
        <w:spacing w:lineRule="atLeast" w:line="240"/>
        <w:rPr>
          <w:rFonts w:cs="Arial"/>
          <w:color w:val="000000"/>
          <w:szCs w:val="20"/>
        </w:rPr>
      </w:pPr>
      <w:r>
        <w:rPr>
          <w:rFonts w:cs="Arial"/>
          <w:color w:val="000000"/>
          <w:szCs w:val="20"/>
        </w:rPr>
      </w:r>
    </w:p>
    <w:p>
      <w:pPr>
        <w:pStyle w:val="Normal"/>
        <w:spacing w:lineRule="atLeast" w:line="240"/>
        <w:rPr>
          <w:rFonts w:ascii="Helv;Arial" w:hAnsi="Helv;Arial" w:cs="Arial"/>
          <w:b/>
          <w:bCs/>
          <w:i/>
          <w:i/>
          <w:iCs/>
          <w:color w:val="0000FF"/>
          <w:sz w:val="28"/>
          <w:szCs w:val="28"/>
          <w:u w:val="single"/>
        </w:rPr>
      </w:pPr>
      <w:r>
        <w:rPr>
          <w:rFonts w:cs="Arial" w:ascii="Helv;Arial" w:hAnsi="Helv;Arial"/>
          <w:b/>
          <w:bCs/>
          <w:i/>
          <w:iCs/>
          <w:color w:val="0000FF"/>
          <w:sz w:val="28"/>
          <w:szCs w:val="28"/>
          <w:u w:val="single"/>
        </w:rPr>
        <w:t>Other</w:t>
      </w:r>
    </w:p>
    <w:p>
      <w:pPr>
        <w:pStyle w:val="Normal"/>
        <w:spacing w:lineRule="atLeast" w:line="240"/>
        <w:rPr>
          <w:rFonts w:ascii="Helv;Arial" w:hAnsi="Helv;Arial" w:cs="Arial"/>
          <w:b/>
          <w:bCs/>
          <w:color w:val="000000"/>
          <w:szCs w:val="20"/>
        </w:rPr>
      </w:pPr>
      <w:r>
        <w:rPr>
          <w:rFonts w:cs="Arial" w:ascii="Helv;Arial" w:hAnsi="Helv;Arial"/>
          <w:b/>
          <w:bCs/>
          <w:color w:val="000000"/>
          <w:szCs w:val="20"/>
        </w:rPr>
        <w:t>**PEMEX - TransPecos Pipeline Project</w:t>
      </w:r>
    </w:p>
    <w:p>
      <w:pPr>
        <w:pStyle w:val="Normal"/>
        <w:spacing w:lineRule="atLeast" w:line="240"/>
        <w:rPr>
          <w:rFonts w:ascii="Helv;Arial" w:hAnsi="Helv;Arial" w:cs="Arial"/>
          <w:color w:val="000000"/>
          <w:szCs w:val="20"/>
        </w:rPr>
      </w:pPr>
      <w:r>
        <w:rPr>
          <w:rFonts w:cs="Arial" w:ascii="Helv;Arial" w:hAnsi="Helv;Arial"/>
          <w:color w:val="000000"/>
          <w:szCs w:val="20"/>
        </w:rPr>
        <w:t>Working with Marketing and E&amp;C to develop a cost estimate that Enron, Kinder/Morgan &amp; Pemex can accept, and have it completed prior to the Pemex BOD meeting in late June.  Pemex has a competing offer from El Paso that will be presented in that meeting; thus the time factor.</w:t>
      </w:r>
    </w:p>
    <w:p>
      <w:pPr>
        <w:pStyle w:val="Normal"/>
        <w:spacing w:lineRule="atLeast" w:line="240"/>
        <w:jc w:val="both"/>
        <w:rPr>
          <w:rFonts w:ascii="Helv;Arial" w:hAnsi="Helv;Arial" w:cs="Arial"/>
          <w:color w:val="000000"/>
          <w:szCs w:val="20"/>
        </w:rPr>
      </w:pPr>
      <w:r>
        <w:rPr>
          <w:rFonts w:cs="Arial" w:ascii="Helv;Arial" w:hAnsi="Helv;Arial"/>
          <w:color w:val="000000"/>
          <w:szCs w:val="20"/>
        </w:rPr>
      </w:r>
    </w:p>
    <w:p>
      <w:pPr>
        <w:pStyle w:val="Normal"/>
        <w:spacing w:lineRule="atLeast" w:line="240"/>
        <w:jc w:val="both"/>
        <w:rPr>
          <w:rFonts w:ascii="Helv;Arial" w:hAnsi="Helv;Arial" w:cs="Arial"/>
          <w:b/>
          <w:bCs/>
          <w:color w:val="000000"/>
          <w:szCs w:val="20"/>
        </w:rPr>
      </w:pPr>
      <w:r>
        <w:rPr>
          <w:rFonts w:cs="Arial" w:ascii="Helv;Arial" w:hAnsi="Helv;Arial"/>
          <w:b/>
          <w:bCs/>
          <w:color w:val="000000"/>
          <w:szCs w:val="20"/>
        </w:rPr>
        <w:t>Summer Intern - Planning, South Operations</w:t>
      </w:r>
    </w:p>
    <w:p>
      <w:pPr>
        <w:pStyle w:val="Normal"/>
        <w:spacing w:lineRule="atLeast" w:line="240"/>
        <w:jc w:val="both"/>
        <w:rPr>
          <w:rFonts w:ascii="Helv;Arial" w:hAnsi="Helv;Arial" w:cs="Arial"/>
          <w:color w:val="000000"/>
          <w:szCs w:val="20"/>
        </w:rPr>
      </w:pPr>
      <w:r>
        <w:rPr>
          <w:rFonts w:cs="Arial" w:ascii="Helv;Arial" w:hAnsi="Helv;Arial"/>
          <w:color w:val="000000"/>
          <w:szCs w:val="20"/>
        </w:rPr>
        <w:t xml:space="preserve">Adam Dushinske began work on Tuesday, 4/29.  </w:t>
      </w:r>
    </w:p>
    <w:p>
      <w:pPr>
        <w:pStyle w:val="Normal"/>
        <w:tabs>
          <w:tab w:val="clear" w:pos="720"/>
          <w:tab w:val="left" w:pos="3780" w:leader="none"/>
        </w:tabs>
        <w:spacing w:lineRule="atLeast" w:line="240"/>
        <w:rPr>
          <w:rFonts w:ascii="Helv;Arial" w:hAnsi="Helv;Arial" w:cs="Arial"/>
          <w:color w:val="000000"/>
          <w:szCs w:val="20"/>
        </w:rPr>
      </w:pPr>
      <w:r>
        <w:rPr>
          <w:rFonts w:cs="Arial" w:ascii="Helv;Arial" w:hAnsi="Helv;Arial"/>
          <w:color w:val="000000"/>
          <w:szCs w:val="20"/>
        </w:rPr>
      </w:r>
    </w:p>
    <w:p>
      <w:pPr>
        <w:pStyle w:val="Normal"/>
        <w:tabs>
          <w:tab w:val="clear" w:pos="720"/>
          <w:tab w:val="left" w:pos="3780" w:leader="none"/>
        </w:tabs>
        <w:spacing w:lineRule="atLeast" w:line="240"/>
        <w:rPr>
          <w:rFonts w:ascii="Helv;Arial" w:hAnsi="Helv;Arial" w:cs="Arial"/>
          <w:b/>
          <w:bCs/>
          <w:color w:val="000000"/>
          <w:szCs w:val="20"/>
        </w:rPr>
      </w:pPr>
      <w:r>
        <w:rPr>
          <w:rFonts w:cs="Arial" w:ascii="Helv;Arial" w:hAnsi="Helv;Arial"/>
          <w:b/>
          <w:bCs/>
          <w:color w:val="000000"/>
          <w:szCs w:val="20"/>
        </w:rPr>
        <w:t>Calypso pipeline</w:t>
      </w:r>
    </w:p>
    <w:p>
      <w:pPr>
        <w:pStyle w:val="Normal"/>
        <w:tabs>
          <w:tab w:val="clear" w:pos="720"/>
          <w:tab w:val="left" w:pos="3780" w:leader="none"/>
        </w:tabs>
        <w:spacing w:lineRule="atLeast" w:line="240"/>
        <w:rPr>
          <w:rFonts w:ascii="Helv;Arial" w:hAnsi="Helv;Arial" w:cs="Arial"/>
          <w:color w:val="000000"/>
          <w:szCs w:val="20"/>
        </w:rPr>
      </w:pPr>
      <w:r>
        <w:rPr>
          <w:rFonts w:cs="Arial" w:ascii="Helv;Arial" w:hAnsi="Helv;Arial"/>
          <w:color w:val="000000"/>
          <w:szCs w:val="20"/>
        </w:rPr>
        <w:t>Updated the model based on new wall thickness, Heat Transfer Coefficients, Water depths and water temperatures. Provided flow models assuming gas temperatures of 40, 32 and 0 F deg F at the outlet of the LNG plant.</w:t>
      </w:r>
    </w:p>
    <w:p>
      <w:pPr>
        <w:pStyle w:val="Normal"/>
        <w:tabs>
          <w:tab w:val="clear" w:pos="720"/>
          <w:tab w:val="left" w:pos="3780" w:leader="none"/>
        </w:tabs>
        <w:spacing w:lineRule="atLeast" w:line="240"/>
        <w:rPr>
          <w:rFonts w:ascii="Helv;Arial" w:hAnsi="Helv;Arial" w:cs="Arial"/>
          <w:color w:val="000000"/>
          <w:szCs w:val="20"/>
        </w:rPr>
      </w:pPr>
      <w:r>
        <w:rPr>
          <w:rFonts w:cs="Arial" w:ascii="Helv;Arial" w:hAnsi="Helv;Arial"/>
          <w:color w:val="000000"/>
          <w:szCs w:val="20"/>
        </w:rPr>
      </w:r>
    </w:p>
    <w:p>
      <w:pPr>
        <w:pStyle w:val="Normal"/>
        <w:tabs>
          <w:tab w:val="clear" w:pos="720"/>
          <w:tab w:val="left" w:pos="3780" w:leader="none"/>
        </w:tabs>
        <w:spacing w:lineRule="atLeast" w:line="240"/>
        <w:rPr>
          <w:rFonts w:ascii="Helv;Arial" w:hAnsi="Helv;Arial" w:cs="Arial"/>
          <w:color w:val="000000"/>
          <w:szCs w:val="20"/>
        </w:rPr>
      </w:pPr>
      <w:r>
        <w:rPr>
          <w:rFonts w:cs="Arial" w:ascii="Helv;Arial" w:hAnsi="Helv;Arial"/>
          <w:color w:val="000000"/>
          <w:szCs w:val="20"/>
        </w:rPr>
      </w:r>
    </w:p>
    <w:p>
      <w:pPr>
        <w:pStyle w:val="Normal"/>
        <w:tabs>
          <w:tab w:val="clear" w:pos="720"/>
          <w:tab w:val="left" w:pos="3780" w:leader="none"/>
        </w:tabs>
        <w:spacing w:lineRule="atLeast" w:line="240"/>
        <w:rPr>
          <w:rFonts w:ascii="Helv;Arial" w:hAnsi="Helv;Arial" w:cs="Arial"/>
          <w:color w:val="000000"/>
          <w:szCs w:val="20"/>
        </w:rPr>
      </w:pPr>
      <w:r>
        <w:rPr>
          <w:rFonts w:cs="Arial" w:ascii="Helv;Arial" w:hAnsi="Helv;Arial"/>
          <w:color w:val="000000"/>
          <w:szCs w:val="20"/>
        </w:rPr>
      </w:r>
    </w:p>
    <w:p>
      <w:pPr>
        <w:pStyle w:val="Normal"/>
        <w:tabs>
          <w:tab w:val="clear" w:pos="720"/>
          <w:tab w:val="left" w:pos="3780" w:leader="none"/>
        </w:tabs>
        <w:spacing w:lineRule="atLeast" w:line="240"/>
        <w:rPr>
          <w:rFonts w:ascii="Helv;Arial" w:hAnsi="Helv;Arial" w:cs="Arial"/>
          <w:color w:val="000000"/>
          <w:szCs w:val="20"/>
        </w:rPr>
      </w:pPr>
      <w:r>
        <w:rPr>
          <w:rFonts w:cs="Arial" w:ascii="Helv;Arial" w:hAnsi="Helv;Arial"/>
          <w:color w:val="000000"/>
          <w:szCs w:val="20"/>
        </w:rPr>
      </w:r>
    </w:p>
    <w:p>
      <w:pPr>
        <w:pStyle w:val="Normal"/>
        <w:tabs>
          <w:tab w:val="clear" w:pos="720"/>
          <w:tab w:val="left" w:pos="3780" w:leader="none"/>
        </w:tabs>
        <w:spacing w:lineRule="atLeast" w:line="240"/>
        <w:rPr>
          <w:rFonts w:ascii="Helv;Arial" w:hAnsi="Helv;Arial" w:cs="Arial"/>
          <w:color w:val="000000"/>
          <w:szCs w:val="20"/>
        </w:rPr>
      </w:pPr>
      <w:r>
        <w:rPr>
          <w:rFonts w:cs="Arial" w:ascii="Helv;Arial" w:hAnsi="Helv;Arial"/>
          <w:color w:val="000000"/>
          <w:szCs w:val="20"/>
        </w:rPr>
      </w:r>
    </w:p>
    <w:p>
      <w:pPr>
        <w:pStyle w:val="Normal"/>
        <w:spacing w:lineRule="atLeast" w:line="240"/>
        <w:rPr>
          <w:rFonts w:ascii="Helv;Arial" w:hAnsi="Helv;Arial" w:cs="Arial"/>
          <w:color w:val="000000"/>
          <w:szCs w:val="20"/>
        </w:rPr>
      </w:pPr>
      <w:r>
        <w:rPr>
          <w:rFonts w:cs="Arial" w:ascii="Helv;Arial" w:hAnsi="Helv;Arial"/>
          <w:color w:val="000000"/>
          <w:szCs w:val="20"/>
        </w:rPr>
      </w:r>
    </w:p>
    <w:p>
      <w:pPr>
        <w:pStyle w:val="Normal"/>
        <w:rPr>
          <w:rFonts w:ascii="Helv;Arial" w:hAnsi="Helv;Arial" w:cs="Arial"/>
          <w:color w:val="000000"/>
          <w:szCs w:val="20"/>
        </w:rPr>
      </w:pPr>
      <w:r>
        <w:rPr>
          <w:rFonts w:cs="Arial" w:ascii="Helv;Arial" w:hAnsi="Helv;Arial"/>
          <w:color w:val="00000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color w:val="0000FF"/>
      <w:sz w:val="28"/>
    </w:rPr>
  </w:style>
  <w:style w:type="paragraph" w:styleId="Heading2">
    <w:name w:val="heading 2"/>
    <w:basedOn w:val="Normal"/>
    <w:next w:val="Normal"/>
    <w:qFormat/>
    <w:pPr>
      <w:numPr>
        <w:ilvl w:val="1"/>
        <w:numId w:val="1"/>
      </w:numPr>
      <w:autoSpaceDE w:val="false"/>
      <w:outlineLvl w:val="1"/>
    </w:pPr>
    <w:rPr>
      <w:rFonts w:ascii="Arial" w:hAnsi="Arial" w:cs="Arial"/>
      <w:sz w:val="20"/>
    </w:rPr>
  </w:style>
  <w:style w:type="paragraph" w:styleId="Heading3">
    <w:name w:val="heading 3"/>
    <w:basedOn w:val="Normal"/>
    <w:next w:val="Normal"/>
    <w:qFormat/>
    <w:pPr>
      <w:numPr>
        <w:ilvl w:val="2"/>
        <w:numId w:val="1"/>
      </w:numPr>
      <w:autoSpaceDE w:val="false"/>
      <w:outlineLvl w:val="2"/>
    </w:pPr>
    <w:rPr>
      <w:rFonts w:ascii="Arial" w:hAnsi="Arial" w:cs="Arial"/>
      <w:sz w:val="20"/>
    </w:rPr>
  </w:style>
  <w:style w:type="paragraph" w:styleId="Heading4">
    <w:name w:val="heading 4"/>
    <w:basedOn w:val="Normal"/>
    <w:next w:val="Normal"/>
    <w:qFormat/>
    <w:pPr>
      <w:numPr>
        <w:ilvl w:val="3"/>
        <w:numId w:val="1"/>
      </w:numPr>
      <w:autoSpaceDE w:val="false"/>
      <w:outlineLvl w:val="3"/>
    </w:pPr>
    <w:rPr>
      <w:rFonts w:ascii="Arial" w:hAnsi="Arial" w:cs="Arial"/>
      <w:sz w:val="20"/>
    </w:rPr>
  </w:style>
  <w:style w:type="paragraph" w:styleId="Heading5">
    <w:name w:val="heading 5"/>
    <w:basedOn w:val="Normal"/>
    <w:next w:val="Normal"/>
    <w:qFormat/>
    <w:pPr>
      <w:keepNext w:val="true"/>
      <w:numPr>
        <w:ilvl w:val="4"/>
        <w:numId w:val="1"/>
      </w:numPr>
      <w:outlineLvl w:val="4"/>
    </w:pPr>
    <w:rPr>
      <w:rFonts w:cs="Arial"/>
      <w:b/>
      <w:bCs/>
      <w:i/>
      <w:iCs/>
      <w:color w:val="0000FF"/>
      <w:sz w:val="28"/>
      <w:szCs w:val="28"/>
      <w:u w:val="single"/>
    </w:rPr>
  </w:style>
  <w:style w:type="paragraph" w:styleId="Heading6">
    <w:name w:val="heading 6"/>
    <w:basedOn w:val="Normal"/>
    <w:next w:val="Normal"/>
    <w:qFormat/>
    <w:pPr>
      <w:numPr>
        <w:ilvl w:val="5"/>
        <w:numId w:val="1"/>
      </w:numPr>
      <w:autoSpaceDE w:val="false"/>
      <w:outlineLvl w:val="5"/>
    </w:pPr>
    <w:rPr>
      <w:rFonts w:ascii="Arial" w:hAnsi="Arial" w:cs="Arial"/>
      <w:sz w:val="20"/>
    </w:rPr>
  </w:style>
  <w:style w:type="paragraph" w:styleId="Heading7">
    <w:name w:val="heading 7"/>
    <w:basedOn w:val="Normal"/>
    <w:next w:val="Normal"/>
    <w:qFormat/>
    <w:pPr>
      <w:keepNext w:val="true"/>
      <w:numPr>
        <w:ilvl w:val="6"/>
        <w:numId w:val="1"/>
      </w:numPr>
      <w:outlineLvl w:val="6"/>
    </w:pPr>
    <w:rPr>
      <w:rFonts w:cs="Arial"/>
      <w:b/>
      <w:bCs/>
      <w:color w:val="0000FF"/>
      <w:sz w:val="28"/>
      <w:szCs w:val="28"/>
      <w:u w:val="single"/>
    </w:rPr>
  </w:style>
  <w:style w:type="paragraph" w:styleId="Heading8">
    <w:name w:val="heading 8"/>
    <w:basedOn w:val="Normal"/>
    <w:next w:val="Normal"/>
    <w:qFormat/>
    <w:pPr>
      <w:keepNext w:val="true"/>
      <w:numPr>
        <w:ilvl w:val="7"/>
        <w:numId w:val="1"/>
      </w:numPr>
      <w:spacing w:lineRule="atLeast" w:line="240"/>
      <w:outlineLvl w:val="7"/>
    </w:pPr>
    <w:rPr>
      <w:b/>
      <w:bCs/>
      <w:color w:val="000000"/>
      <w:szCs w:val="20"/>
    </w:rPr>
  </w:style>
  <w:style w:type="paragraph" w:styleId="Heading9">
    <w:name w:val="heading 9"/>
    <w:basedOn w:val="Normal"/>
    <w:next w:val="Normal"/>
    <w:qFormat/>
    <w:pPr>
      <w:keepNext w:val="true"/>
      <w:numPr>
        <w:ilvl w:val="8"/>
        <w:numId w:val="1"/>
      </w:numPr>
      <w:spacing w:lineRule="atLeast" w:line="240"/>
      <w:jc w:val="both"/>
      <w:outlineLvl w:val="8"/>
    </w:pPr>
    <w:rPr>
      <w:b/>
      <w:bCs/>
      <w:color w:val="000000"/>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2001-05-31T15:48:00Z</dcterms:created>
  <dc:creator>mgottsp</dc:creator>
  <dc:description/>
  <dc:language>en-CA</dc:language>
  <cp:lastModifiedBy>mgottsp</cp:lastModifiedBy>
  <cp:lastPrinted>2001-05-31T13:13:00Z</cp:lastPrinted>
  <dcterms:modified xsi:type="dcterms:W3CDTF">2001-05-31T15:48:00Z</dcterms:modified>
  <cp:revision>2</cp:revision>
  <dc:subject/>
  <dc:title>Bryan Reinecke</dc:title>
</cp:coreProperties>
</file>