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Arial" w:hAnsi="Arial" w:cs="Arial"/>
          <w:b/>
          <w:bCs/>
        </w:rPr>
      </w:pPr>
      <w:r>
        <w:rPr>
          <w:rFonts w:cs="Arial" w:ascii="Arial" w:hAnsi="Arial"/>
          <w:b/>
          <w:bCs/>
        </w:rPr>
        <w:t>ETS Planning Weekly Report</w:t>
      </w:r>
    </w:p>
    <w:p>
      <w:pPr>
        <w:pStyle w:val="Heading6"/>
        <w:ind w:hanging="0" w:start="0"/>
        <w:rPr>
          <w:rFonts w:ascii="Arial" w:hAnsi="Arial" w:cs="Arial"/>
          <w:color w:val="000000"/>
          <w:sz w:val="20"/>
        </w:rPr>
      </w:pPr>
      <w:r>
        <w:rPr>
          <w:rFonts w:cs="Arial" w:ascii="Arial" w:hAnsi="Arial"/>
          <w:color w:val="000000"/>
          <w:sz w:val="20"/>
        </w:rPr>
        <w:t>November 15-21, 2001</w:t>
      </w:r>
    </w:p>
    <w:p>
      <w:pPr>
        <w:pStyle w:val="Heading2"/>
        <w:spacing w:lineRule="atLeast" w:line="240"/>
        <w:ind w:hanging="0" w:start="0"/>
        <w:rPr>
          <w:rFonts w:ascii="Arial" w:hAnsi="Arial" w:cs="Arial"/>
          <w:b/>
          <w:bCs/>
          <w:color w:val="000000"/>
          <w:sz w:val="20"/>
          <w:szCs w:val="20"/>
        </w:rPr>
      </w:pPr>
      <w:r>
        <w:rPr>
          <w:rFonts w:cs="Arial"/>
          <w:b/>
          <w:bCs/>
          <w:color w:val="000000"/>
          <w:sz w:val="20"/>
          <w:szCs w:val="20"/>
        </w:rPr>
      </w:r>
    </w:p>
    <w:p>
      <w:pPr>
        <w:pStyle w:val="Normal"/>
        <w:autoSpaceDE w:val="false"/>
        <w:rPr>
          <w:rFonts w:ascii="Arial" w:hAnsi="Arial" w:cs="Arial"/>
          <w:b/>
          <w:bCs/>
          <w:sz w:val="20"/>
        </w:rPr>
      </w:pPr>
      <w:r>
        <w:rPr>
          <w:rFonts w:cs="Arial" w:ascii="Arial" w:hAnsi="Arial"/>
          <w:b/>
          <w:bCs/>
          <w:sz w:val="20"/>
        </w:rPr>
        <w:t>Omaha Planning Team</w:t>
      </w:r>
    </w:p>
    <w:p>
      <w:pPr>
        <w:pStyle w:val="Normal"/>
        <w:rPr>
          <w:rFonts w:ascii="Arial" w:hAnsi="Arial" w:cs="Arial"/>
          <w:b/>
          <w:bCs/>
          <w:sz w:val="20"/>
          <w:u w:val="single"/>
        </w:rPr>
      </w:pPr>
      <w:r>
        <w:rPr>
          <w:rFonts w:cs="Arial" w:ascii="Arial" w:hAnsi="Arial"/>
          <w:b/>
          <w:bCs/>
          <w:sz w:val="20"/>
          <w:u w:val="single"/>
        </w:rPr>
        <w:t>Northern Natural Gas, Northern Border Pipe Line &amp; Midwestern Gas Transmission</w:t>
      </w:r>
    </w:p>
    <w:p>
      <w:pPr>
        <w:pStyle w:val="Normal"/>
        <w:rPr>
          <w:rFonts w:ascii="Arial" w:hAnsi="Arial" w:cs="Arial"/>
          <w:b/>
          <w:bCs/>
          <w:sz w:val="20"/>
          <w:u w:val="single"/>
        </w:rPr>
      </w:pPr>
      <w:r>
        <w:rPr>
          <w:rFonts w:cs="Arial" w:ascii="Arial" w:hAnsi="Arial"/>
          <w:b/>
          <w:bCs/>
          <w:sz w:val="20"/>
          <w:u w:val="single"/>
        </w:rPr>
      </w:r>
    </w:p>
    <w:p>
      <w:pPr>
        <w:pStyle w:val="Heading4"/>
        <w:ind w:hanging="0" w:start="0"/>
        <w:rPr>
          <w:rFonts w:ascii="Arial" w:hAnsi="Arial" w:cs="Arial"/>
          <w:sz w:val="20"/>
        </w:rPr>
      </w:pPr>
      <w:r>
        <w:rPr>
          <w:rFonts w:cs="Arial" w:ascii="Arial" w:hAnsi="Arial"/>
          <w:sz w:val="20"/>
        </w:rPr>
        <w:t xml:space="preserve">CAS  </w:t>
        <w:tab/>
      </w:r>
    </w:p>
    <w:p>
      <w:pPr>
        <w:pStyle w:val="Normal"/>
        <w:autoSpaceDE w:val="false"/>
        <w:rPr>
          <w:rFonts w:ascii="Arial" w:hAnsi="Arial" w:cs="Arial"/>
          <w:sz w:val="20"/>
        </w:rPr>
      </w:pPr>
      <w:r>
        <w:rPr>
          <w:rFonts w:cs="Arial" w:ascii="Arial" w:hAnsi="Arial"/>
          <w:sz w:val="20"/>
        </w:rPr>
        <w:t xml:space="preserve">Updated mainline groups as approved.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 xml:space="preserve">Short-term Capacity approvals were requested for the Wakefield GRTLKS/NNG interconnect delivery point.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Short-term Capacity approvals were requested for various mainline and branchline groups to allow Marketing to path 20,000 from Demarc to Wakefield.</w:t>
      </w:r>
    </w:p>
    <w:p>
      <w:pPr>
        <w:pStyle w:val="Normal"/>
        <w:rPr>
          <w:rFonts w:ascii="Arial" w:hAnsi="Arial" w:cs="Arial"/>
          <w:b/>
          <w:bCs/>
          <w:sz w:val="20"/>
          <w:u w:val="single"/>
        </w:rPr>
      </w:pPr>
      <w:r>
        <w:rPr>
          <w:rFonts w:cs="Arial" w:ascii="Arial" w:hAnsi="Arial"/>
          <w:b/>
          <w:bCs/>
          <w:sz w:val="20"/>
          <w:u w:val="single"/>
        </w:rPr>
      </w:r>
    </w:p>
    <w:p>
      <w:pPr>
        <w:pStyle w:val="Heading4"/>
        <w:ind w:hanging="0" w:start="0"/>
        <w:rPr>
          <w:rFonts w:ascii="Arial" w:hAnsi="Arial" w:cs="Arial"/>
          <w:sz w:val="20"/>
        </w:rPr>
      </w:pPr>
      <w:r>
        <w:rPr>
          <w:rFonts w:cs="Arial" w:ascii="Arial" w:hAnsi="Arial"/>
          <w:sz w:val="20"/>
        </w:rPr>
        <w:t>Verasun, Inc, - Planned Ethanol plants</w:t>
      </w:r>
    </w:p>
    <w:p>
      <w:pPr>
        <w:pStyle w:val="Normal"/>
        <w:rPr>
          <w:rFonts w:ascii="Arial" w:hAnsi="Arial" w:cs="Arial"/>
          <w:sz w:val="20"/>
        </w:rPr>
      </w:pPr>
      <w:r>
        <w:rPr>
          <w:rFonts w:cs="Arial" w:ascii="Arial" w:hAnsi="Arial"/>
          <w:sz w:val="20"/>
        </w:rPr>
        <w:t xml:space="preserve">An ethanol plant developer is examining three sites in South Dakota.  The sites under review are near the communities of Yankton, Canton, and Brookings, South Dakota.  The initial plan calls for two of the three sites to be built in 2003 with loads of 17,000 mcf/d per site.  We are examining competitive threats, mainline and branchline options and will provide additional options that may have value to Marketing and the customer.  </w:t>
      </w:r>
    </w:p>
    <w:p>
      <w:pPr>
        <w:pStyle w:val="Normal"/>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**Odorization</w:t>
      </w:r>
    </w:p>
    <w:p>
      <w:pPr>
        <w:pStyle w:val="PlainText"/>
        <w:autoSpaceDE w:val="false"/>
        <w:rPr>
          <w:rFonts w:ascii="Arial" w:hAnsi="Arial" w:cs="Arial"/>
        </w:rPr>
      </w:pPr>
      <w:r>
        <w:rPr>
          <w:rFonts w:cs="Arial" w:ascii="Arial" w:hAnsi="Arial"/>
        </w:rPr>
        <w:t>Continued work on deriving volumes to be used to size the facilities for branch lines that will be odorized in 2002.</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Winter Operations Meeting</w:t>
      </w:r>
    </w:p>
    <w:p>
      <w:pPr>
        <w:pStyle w:val="Normal"/>
        <w:autoSpaceDE w:val="false"/>
        <w:rPr>
          <w:rFonts w:ascii="Arial" w:hAnsi="Arial" w:cs="Arial"/>
          <w:sz w:val="20"/>
        </w:rPr>
      </w:pPr>
      <w:r>
        <w:rPr>
          <w:rFonts w:cs="Arial" w:ascii="Arial" w:hAnsi="Arial"/>
          <w:sz w:val="20"/>
        </w:rPr>
        <w:t>Attended the Winter Operations meeting with Gas Control on Thursday, November 15.  The purpose of the meeting was going over any changes on the system from the previous winter heating system with the gas control operators.  Items introduced at the meeting included:</w:t>
      </w:r>
    </w:p>
    <w:p>
      <w:pPr>
        <w:pStyle w:val="Normal"/>
        <w:autoSpaceDE w:val="false"/>
        <w:rPr>
          <w:rFonts w:ascii="Arial" w:hAnsi="Arial" w:cs="Arial"/>
          <w:sz w:val="20"/>
        </w:rPr>
      </w:pPr>
      <w:r>
        <w:rPr>
          <w:rFonts w:cs="Arial" w:ascii="Arial" w:hAnsi="Arial"/>
          <w:sz w:val="20"/>
        </w:rPr>
        <w:t>1) Trailblazer-Beatrice Interconnect:  Raise capacity to 450 MMCF/D</w:t>
      </w:r>
    </w:p>
    <w:p>
      <w:pPr>
        <w:pStyle w:val="Normal"/>
        <w:autoSpaceDE w:val="false"/>
        <w:rPr>
          <w:rFonts w:ascii="Arial" w:hAnsi="Arial" w:cs="Arial"/>
          <w:sz w:val="20"/>
        </w:rPr>
      </w:pPr>
      <w:r>
        <w:rPr>
          <w:rFonts w:cs="Arial" w:ascii="Arial" w:hAnsi="Arial"/>
          <w:sz w:val="20"/>
        </w:rPr>
        <w:t>2) KOCH expansion on the C and D lines in Minnesota</w:t>
      </w:r>
    </w:p>
    <w:p>
      <w:pPr>
        <w:pStyle w:val="Normal"/>
        <w:autoSpaceDE w:val="false"/>
        <w:rPr>
          <w:rFonts w:ascii="Arial" w:hAnsi="Arial" w:cs="Arial"/>
          <w:sz w:val="20"/>
        </w:rPr>
      </w:pPr>
      <w:r>
        <w:rPr>
          <w:rFonts w:cs="Arial" w:ascii="Arial" w:hAnsi="Arial"/>
          <w:sz w:val="20"/>
        </w:rPr>
        <w:t>3) Hastings Branch Line sale</w:t>
      </w:r>
    </w:p>
    <w:p>
      <w:pPr>
        <w:pStyle w:val="Normal"/>
        <w:autoSpaceDE w:val="false"/>
        <w:rPr>
          <w:rFonts w:ascii="Arial" w:hAnsi="Arial" w:cs="Arial"/>
          <w:sz w:val="20"/>
        </w:rPr>
      </w:pPr>
      <w:r>
        <w:rPr>
          <w:rFonts w:cs="Arial" w:ascii="Arial" w:hAnsi="Arial"/>
          <w:sz w:val="20"/>
        </w:rPr>
        <w:t>4) Line utilization between Beaver and Bushton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Virginia Regional Medical</w:t>
      </w:r>
    </w:p>
    <w:p>
      <w:pPr>
        <w:pStyle w:val="Normal"/>
        <w:autoSpaceDE w:val="false"/>
        <w:rPr>
          <w:rFonts w:ascii="Arial" w:hAnsi="Arial" w:cs="Arial"/>
          <w:sz w:val="20"/>
        </w:rPr>
      </w:pPr>
      <w:r>
        <w:rPr>
          <w:rFonts w:cs="Arial" w:ascii="Arial" w:hAnsi="Arial"/>
          <w:sz w:val="20"/>
        </w:rPr>
        <w:t xml:space="preserve">A cost estimate for an interruptible delivery near Virginia, MN was completed and forwarded to Marketing.    </w:t>
      </w:r>
    </w:p>
    <w:p>
      <w:pPr>
        <w:pStyle w:val="Normal"/>
        <w:autoSpaceDE w:val="false"/>
        <w:jc w:val="both"/>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**Interconnect, Plant And Pipeline Information</w:t>
      </w:r>
    </w:p>
    <w:p>
      <w:pPr>
        <w:pStyle w:val="Normal"/>
        <w:rPr>
          <w:rFonts w:ascii="Arial" w:hAnsi="Arial" w:cs="Arial"/>
          <w:sz w:val="20"/>
        </w:rPr>
      </w:pPr>
      <w:r>
        <w:rPr>
          <w:rFonts w:cs="Arial" w:ascii="Arial" w:hAnsi="Arial"/>
          <w:sz w:val="20"/>
        </w:rPr>
        <w:t>Working with Right-of-Way, Legal, the Mapping Team, Certificates, and the Optimization Team to provide information concerning Northern’s facilities for filing purposes.</w:t>
      </w:r>
    </w:p>
    <w:p>
      <w:pPr>
        <w:pStyle w:val="Normal"/>
        <w:autoSpaceDE w:val="false"/>
        <w:jc w:val="both"/>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b/>
          <w:bCs/>
          <w:sz w:val="20"/>
        </w:rPr>
        <w:t>Omaha #1A</w:t>
      </w:r>
    </w:p>
    <w:p>
      <w:pPr>
        <w:pStyle w:val="Normal"/>
        <w:autoSpaceDE w:val="false"/>
        <w:rPr>
          <w:rFonts w:ascii="Arial" w:hAnsi="Arial" w:cs="Arial"/>
          <w:sz w:val="20"/>
        </w:rPr>
      </w:pPr>
      <w:r>
        <w:rPr>
          <w:rFonts w:cs="Arial" w:ascii="Arial" w:hAnsi="Arial"/>
          <w:sz w:val="20"/>
        </w:rPr>
        <w:t xml:space="preserve">Attended meeting with Marketing and Rag Affairs on the potential sale of the Omaha #1A Branchline and the relocation of the TBS out of the encroached area.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b/>
          <w:bCs/>
          <w:sz w:val="20"/>
        </w:rPr>
        <w:t>**MGT Alliance to NBPL Channahon</w:t>
      </w:r>
    </w:p>
    <w:p>
      <w:pPr>
        <w:pStyle w:val="Normal"/>
        <w:autoSpaceDE w:val="false"/>
        <w:rPr>
          <w:rFonts w:ascii="Arial" w:hAnsi="Arial" w:cs="Arial"/>
          <w:sz w:val="20"/>
        </w:rPr>
      </w:pPr>
      <w:r>
        <w:rPr>
          <w:rFonts w:cs="Arial" w:ascii="Arial" w:hAnsi="Arial"/>
          <w:sz w:val="20"/>
        </w:rPr>
        <w:t>Working on several issues concerning the facilities to be installed for different volume proposals to transport gas for MGT's Alliance Interconnect to the NBPL Channahon Interconnect.  Compression and modifications to the measurement will be required at NBPL.</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b/>
          <w:bCs/>
          <w:sz w:val="20"/>
        </w:rPr>
        <w:t>**NNG Project Max</w:t>
      </w:r>
    </w:p>
    <w:p>
      <w:pPr>
        <w:pStyle w:val="Normal"/>
        <w:autoSpaceDE w:val="false"/>
        <w:rPr>
          <w:rFonts w:ascii="Arial" w:hAnsi="Arial" w:cs="Arial"/>
          <w:sz w:val="20"/>
        </w:rPr>
      </w:pPr>
      <w:r>
        <w:rPr>
          <w:rFonts w:cs="Arial" w:ascii="Arial" w:hAnsi="Arial"/>
          <w:sz w:val="20"/>
        </w:rPr>
        <w:t xml:space="preserve">Met with Marketing to discuss the proposal for volumes to be delivered on the Benson Branchline.  Several new design cases were proposed and are being evaluated. They all require Minnegasco to install a new pipeline to connect Viking with the Benson line.  </w:t>
      </w:r>
    </w:p>
    <w:p>
      <w:pPr>
        <w:pStyle w:val="Normal"/>
        <w:autoSpaceDE w:val="false"/>
        <w:rPr>
          <w:rFonts w:ascii="Arial" w:hAnsi="Arial" w:cs="Arial"/>
          <w:sz w:val="20"/>
        </w:rPr>
      </w:pPr>
      <w:r>
        <w:rPr>
          <w:rFonts w:cs="Arial" w:ascii="Arial" w:hAnsi="Arial"/>
          <w:sz w:val="20"/>
        </w:rPr>
      </w:r>
    </w:p>
    <w:p>
      <w:pPr>
        <w:pStyle w:val="Heading1"/>
        <w:ind w:hanging="0" w:start="0"/>
        <w:rPr/>
      </w:pPr>
      <w:r>
        <w:rPr/>
        <w:t>Demarc/TBPL Receipts</w:t>
      </w:r>
    </w:p>
    <w:p>
      <w:pPr>
        <w:pStyle w:val="Normal"/>
        <w:autoSpaceDE w:val="false"/>
        <w:rPr>
          <w:rFonts w:ascii="Arial" w:hAnsi="Arial" w:cs="Arial"/>
          <w:sz w:val="20"/>
        </w:rPr>
      </w:pPr>
      <w:r>
        <w:rPr>
          <w:rFonts w:cs="Arial" w:ascii="Arial" w:hAnsi="Arial"/>
          <w:sz w:val="20"/>
        </w:rPr>
        <w:t>To meet the requirements and maximum capacity for the Demarc and TBPL requested receipts, we will need to add a new 4,000 horsepower unit at Beatrice.  The Demarc/TBPL receipt tied to the Beatrice North throughput capacity can then be increased to approximately 2,180 MMSCFD, with Demarc as high as 2,050 MMSCFD.   The TBPL receipt modifications just completed at Beatrice, and the proposed 4,000 horsepower unit, allows us to receive up 470 MMSCFD at TBPL with the remainder of the 2180 coming from demarc.  We also met with Marketing to review the TBPL/Demarc receipt option and the impact of the "White Paper" increased capacity on Project Max.</w:t>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sz w:val="20"/>
        </w:rPr>
      </w:pPr>
      <w:r>
        <w:rPr>
          <w:rFonts w:cs="Arial" w:ascii="Arial" w:hAnsi="Arial"/>
          <w:b/>
          <w:bCs/>
          <w:sz w:val="20"/>
        </w:rPr>
        <w:t>**MGT Project Colt</w:t>
      </w:r>
    </w:p>
    <w:p>
      <w:pPr>
        <w:pStyle w:val="Normal"/>
        <w:autoSpaceDE w:val="false"/>
        <w:rPr>
          <w:rFonts w:ascii="Arial" w:hAnsi="Arial" w:cs="Arial"/>
          <w:sz w:val="20"/>
        </w:rPr>
      </w:pPr>
      <w:r>
        <w:rPr>
          <w:rFonts w:cs="Arial" w:ascii="Arial" w:hAnsi="Arial"/>
          <w:sz w:val="20"/>
        </w:rPr>
        <w:t xml:space="preserve">Provided a new facility and cost estimate for the pipeline to Indianapolis based on routing and delivery point information received from the customer.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b/>
          <w:bCs/>
          <w:sz w:val="20"/>
        </w:rPr>
        <w:t>Duluth #1A</w:t>
      </w:r>
    </w:p>
    <w:p>
      <w:pPr>
        <w:pStyle w:val="Normal"/>
        <w:autoSpaceDE w:val="false"/>
        <w:rPr>
          <w:rFonts w:ascii="Arial" w:hAnsi="Arial" w:cs="Arial"/>
          <w:sz w:val="20"/>
        </w:rPr>
      </w:pPr>
      <w:r>
        <w:rPr>
          <w:rFonts w:cs="Arial" w:ascii="Arial" w:hAnsi="Arial"/>
          <w:sz w:val="20"/>
        </w:rPr>
        <w:t>Provide a facility and cost estimate to Marketing to upgrade the Duluth #1A TBS to deliver the entire Duluth entitlement through this TBS on an emergency basis.</w:t>
      </w:r>
    </w:p>
    <w:p>
      <w:pPr>
        <w:pStyle w:val="Normal"/>
        <w:autoSpaceDE w:val="false"/>
        <w:rPr>
          <w:rFonts w:ascii="Arial" w:hAnsi="Arial" w:cs="Arial"/>
          <w:sz w:val="20"/>
        </w:rPr>
      </w:pPr>
      <w:r>
        <w:rPr>
          <w:rFonts w:cs="Arial" w:ascii="Arial" w:hAnsi="Arial"/>
          <w:sz w:val="20"/>
        </w:rPr>
      </w:r>
    </w:p>
    <w:p>
      <w:pPr>
        <w:pStyle w:val="Normal"/>
        <w:rPr>
          <w:rFonts w:ascii="Arial" w:hAnsi="Arial" w:cs="Arial"/>
          <w:b/>
          <w:bCs/>
          <w:sz w:val="20"/>
          <w:u w:val="single"/>
        </w:rPr>
      </w:pPr>
      <w:r>
        <w:rPr>
          <w:rFonts w:cs="Arial" w:ascii="Arial" w:hAnsi="Arial"/>
          <w:b/>
          <w:bCs/>
          <w:sz w:val="20"/>
          <w:u w:val="single"/>
        </w:rPr>
      </w:r>
    </w:p>
    <w:p>
      <w:pPr>
        <w:pStyle w:val="Heading3"/>
        <w:ind w:hanging="0" w:start="0"/>
        <w:rPr>
          <w:rFonts w:ascii="Arial" w:hAnsi="Arial" w:cs="Arial"/>
          <w:b/>
          <w:bCs/>
        </w:rPr>
      </w:pPr>
      <w:r>
        <w:rPr>
          <w:rFonts w:cs="Arial" w:ascii="Arial" w:hAnsi="Arial"/>
          <w:b/>
          <w:bCs/>
        </w:rPr>
        <w:t>HOUSTON PLANNING TEAM</w:t>
      </w:r>
    </w:p>
    <w:p>
      <w:pPr>
        <w:pStyle w:val="Heading2"/>
        <w:ind w:hanging="0" w:start="0"/>
        <w:rPr>
          <w:rFonts w:cs="Arial"/>
          <w:szCs w:val="20"/>
          <w:u w:val="single"/>
        </w:rPr>
      </w:pPr>
      <w:r>
        <w:rPr>
          <w:rFonts w:cs="Arial"/>
          <w:b/>
          <w:bCs/>
          <w:szCs w:val="28"/>
          <w:u w:val="single"/>
        </w:rPr>
        <w:t>Florida Gas Transmission, Transwestern Pipeline, NNG South</w:t>
      </w:r>
      <w:r>
        <w:rPr>
          <w:rFonts w:cs="Arial"/>
          <w:szCs w:val="28"/>
          <w:u w:val="single"/>
        </w:rPr>
        <w:t xml:space="preserve"> </w:t>
      </w:r>
      <w:r>
        <w:rPr>
          <w:rFonts w:cs="Arial"/>
          <w:b/>
          <w:bCs/>
          <w:szCs w:val="28"/>
          <w:u w:val="single"/>
        </w:rPr>
        <w:t>&amp; EOTT</w:t>
      </w:r>
    </w:p>
    <w:p>
      <w:pPr>
        <w:pStyle w:val="Heading1"/>
        <w:ind w:hanging="0" w:start="0"/>
        <w:rPr>
          <w:rFonts w:cs="Arial"/>
          <w:szCs w:val="20"/>
          <w:u w:val="single"/>
        </w:rPr>
      </w:pPr>
      <w:r>
        <w:rPr>
          <w:rFonts w:cs="Arial"/>
          <w:szCs w:val="20"/>
          <w:u w:val="single"/>
        </w:rPr>
      </w:r>
    </w:p>
    <w:p>
      <w:pPr>
        <w:pStyle w:val="Heading1"/>
        <w:ind w:hanging="0" w:start="0"/>
        <w:rPr/>
      </w:pPr>
      <w:r>
        <w:rPr/>
        <w:t>Bay Gas Storage</w:t>
      </w:r>
    </w:p>
    <w:p>
      <w:pPr>
        <w:pStyle w:val="Normal"/>
        <w:autoSpaceDE w:val="false"/>
        <w:rPr>
          <w:rFonts w:ascii="Arial" w:hAnsi="Arial" w:cs="Arial"/>
          <w:sz w:val="20"/>
        </w:rPr>
      </w:pPr>
      <w:r>
        <w:rPr>
          <w:rFonts w:cs="Arial" w:ascii="Arial" w:hAnsi="Arial"/>
          <w:sz w:val="20"/>
        </w:rPr>
        <w:t>A design review was done with Bay Gas for the proposed tie-in of their new 20" loop to FGT's Olin Lateral.  The tie-in awaits downtime at the Olin Chemical co-gen.</w:t>
      </w:r>
    </w:p>
    <w:p>
      <w:pPr>
        <w:pStyle w:val="Normal"/>
        <w:autoSpaceDE w:val="false"/>
        <w:rPr>
          <w:rFonts w:ascii="Arial" w:hAnsi="Arial" w:cs="Arial"/>
          <w:sz w:val="20"/>
        </w:rPr>
      </w:pPr>
      <w:r>
        <w:rPr>
          <w:rFonts w:cs="Arial" w:ascii="Arial" w:hAnsi="Arial"/>
          <w:sz w:val="20"/>
        </w:rPr>
      </w:r>
    </w:p>
    <w:p>
      <w:pPr>
        <w:pStyle w:val="Heading1"/>
        <w:ind w:hanging="0" w:start="0"/>
        <w:rPr/>
      </w:pPr>
      <w:r>
        <w:rPr/>
        <w:t>Panama City Loop</w:t>
      </w:r>
    </w:p>
    <w:p>
      <w:pPr>
        <w:pStyle w:val="Normal"/>
        <w:autoSpaceDE w:val="false"/>
        <w:rPr>
          <w:rFonts w:ascii="Arial" w:hAnsi="Arial" w:cs="Arial"/>
          <w:sz w:val="20"/>
        </w:rPr>
      </w:pPr>
      <w:r>
        <w:rPr>
          <w:rFonts w:cs="Arial" w:ascii="Arial" w:hAnsi="Arial"/>
          <w:sz w:val="20"/>
        </w:rPr>
        <w:t>A Level B cost estimate was received for a 5.5 mile proposed loop of the Panama City Lateral.  This would utilize the 18" Smith Plant Lateral to feed Panama City from an entirely different direction.  Although the cost is relatively high @ $ 5.5 million, it may be the only alternative in the event that the existing lateral needs to be taken out of service.</w:t>
      </w:r>
    </w:p>
    <w:p>
      <w:pPr>
        <w:pStyle w:val="Normal"/>
        <w:autoSpaceDE w:val="false"/>
        <w:rPr>
          <w:rFonts w:ascii="Arial" w:hAnsi="Arial" w:cs="Arial"/>
          <w:sz w:val="20"/>
        </w:rPr>
      </w:pPr>
      <w:r>
        <w:rPr>
          <w:rFonts w:cs="Arial" w:ascii="Arial" w:hAnsi="Arial"/>
          <w:sz w:val="20"/>
        </w:rPr>
      </w:r>
    </w:p>
    <w:p>
      <w:pPr>
        <w:pStyle w:val="Heading1"/>
        <w:ind w:hanging="0" w:start="0"/>
        <w:rPr/>
      </w:pPr>
      <w:r>
        <w:rPr/>
        <w:t>Jacksonville Lateral</w:t>
        <w:tab/>
      </w:r>
    </w:p>
    <w:p>
      <w:pPr>
        <w:pStyle w:val="BodyText"/>
        <w:rPr/>
      </w:pPr>
      <w:r>
        <w:rPr/>
        <w:t>The Jacksonville Lateral capacity was calculated under varying circumstances at the request of the Marketing Dept.:  Phase IV winter, Phase V summer and winter, with firm, normal and alternate delivery loads.</w:t>
      </w:r>
    </w:p>
    <w:p>
      <w:pPr>
        <w:pStyle w:val="Normal"/>
        <w:autoSpaceDE w:val="false"/>
        <w:rPr>
          <w:rFonts w:ascii="Arial" w:hAnsi="Arial" w:cs="Arial"/>
          <w:sz w:val="20"/>
        </w:rPr>
      </w:pPr>
      <w:r>
        <w:rPr>
          <w:rFonts w:cs="Arial" w:ascii="Arial" w:hAnsi="Arial"/>
          <w:sz w:val="20"/>
        </w:rPr>
      </w:r>
    </w:p>
    <w:p>
      <w:pPr>
        <w:pStyle w:val="Heading1"/>
        <w:ind w:hanging="0" w:start="0"/>
        <w:rPr/>
      </w:pPr>
      <w:r>
        <w:rPr/>
        <w:t>**Gainesville Deerhaven</w:t>
      </w:r>
    </w:p>
    <w:p>
      <w:pPr>
        <w:pStyle w:val="BodyText"/>
        <w:rPr/>
      </w:pPr>
      <w:r>
        <w:rPr/>
        <w:t>A Level A estimate was developed for new pipeline, to run from Sta 16 to the Deerhaven Power plant.  This will be used by Gainesville as a comparison with other methods of emission reduction.  A complete 12" loop of the existing 8" Inglis Lateral to the plant would be required.</w:t>
      </w:r>
    </w:p>
    <w:p>
      <w:pPr>
        <w:pStyle w:val="Normal"/>
        <w:autoSpaceDE w:val="false"/>
        <w:rPr>
          <w:rFonts w:ascii="Arial" w:hAnsi="Arial" w:cs="Arial"/>
          <w:sz w:val="20"/>
        </w:rPr>
      </w:pPr>
      <w:r>
        <w:rPr>
          <w:rFonts w:cs="Arial" w:ascii="Arial" w:hAnsi="Arial"/>
          <w:sz w:val="20"/>
        </w:rPr>
      </w:r>
    </w:p>
    <w:p>
      <w:pPr>
        <w:pStyle w:val="Heading1"/>
        <w:ind w:hanging="0" w:start="0"/>
        <w:rPr/>
      </w:pPr>
      <w:r>
        <w:rPr/>
        <w:t>Southern Company</w:t>
      </w:r>
    </w:p>
    <w:p>
      <w:pPr>
        <w:pStyle w:val="Normal"/>
        <w:autoSpaceDE w:val="false"/>
        <w:rPr>
          <w:rFonts w:ascii="Arial" w:hAnsi="Arial" w:cs="Arial"/>
          <w:sz w:val="20"/>
        </w:rPr>
      </w:pPr>
      <w:r>
        <w:rPr>
          <w:rFonts w:cs="Arial" w:ascii="Arial" w:hAnsi="Arial"/>
          <w:sz w:val="20"/>
        </w:rPr>
        <w:t>Anticipated gas pressures and temperatures were calculated and sent to Southern Co. for their new Smith Plant conversion in FGT's Phase V, and the Stanton Plant in Phase VI.</w:t>
      </w:r>
    </w:p>
    <w:p>
      <w:pPr>
        <w:pStyle w:val="Normal"/>
        <w:autoSpaceDE w:val="false"/>
        <w:rPr>
          <w:rFonts w:ascii="Arial" w:hAnsi="Arial" w:cs="Arial"/>
          <w:sz w:val="20"/>
        </w:rPr>
      </w:pPr>
      <w:r>
        <w:rPr>
          <w:rFonts w:cs="Arial" w:ascii="Arial" w:hAnsi="Arial"/>
          <w:sz w:val="20"/>
        </w:rPr>
      </w:r>
    </w:p>
    <w:p>
      <w:pPr>
        <w:pStyle w:val="Heading5"/>
        <w:keepNext w:val="true"/>
        <w:ind w:hanging="0" w:start="0"/>
        <w:rPr>
          <w:rFonts w:cs="Arial"/>
          <w:b/>
          <w:bCs/>
          <w:szCs w:val="20"/>
        </w:rPr>
      </w:pPr>
      <w:r>
        <w:rPr>
          <w:rFonts w:cs="Arial"/>
          <w:b/>
          <w:bCs/>
          <w:szCs w:val="20"/>
        </w:rPr>
        <w:t>Kermit to Beaver line</w:t>
      </w:r>
    </w:p>
    <w:p>
      <w:pPr>
        <w:pStyle w:val="Normal"/>
        <w:rPr>
          <w:rFonts w:ascii="Arial" w:hAnsi="Arial" w:cs="Arial"/>
          <w:sz w:val="20"/>
          <w:szCs w:val="20"/>
        </w:rPr>
      </w:pPr>
      <w:r>
        <w:rPr>
          <w:rFonts w:cs="Arial" w:ascii="Arial" w:hAnsi="Arial"/>
          <w:sz w:val="20"/>
          <w:szCs w:val="20"/>
        </w:rPr>
        <w:t xml:space="preserve">Evaluating mechanical options to increase Firm Transportation into the KB at the Gaines County crossover.   Gas control and Operations will also provide recommendations for increasing throughput volumes. </w:t>
      </w:r>
    </w:p>
    <w:p>
      <w:pPr>
        <w:pStyle w:val="Normal"/>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0"/>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keepNext w:val="true"/>
      <w:numPr>
        <w:ilvl w:val="3"/>
        <w:numId w:val="1"/>
      </w:numPr>
      <w:autoSpaceDE w:val="false"/>
      <w:outlineLvl w:val="3"/>
    </w:pPr>
    <w:rPr>
      <w:rFonts w:cs="Arial"/>
      <w:b/>
      <w:bCs/>
    </w:rPr>
  </w:style>
  <w:style w:type="paragraph" w:styleId="Heading5">
    <w:name w:val="heading 5"/>
    <w:basedOn w:val="Normal"/>
    <w:next w:val="Normal"/>
    <w:qFormat/>
    <w:pPr>
      <w:numPr>
        <w:ilvl w:val="4"/>
        <w:numId w:val="1"/>
      </w:numPr>
      <w:autoSpaceDE w:val="false"/>
      <w:outlineLvl w:val="4"/>
    </w:pPr>
    <w:rPr>
      <w:rFonts w:ascii="Arial" w:hAnsi="Arial" w:cs="Arial"/>
      <w:sz w:val="20"/>
    </w:rPr>
  </w:style>
  <w:style w:type="paragraph" w:styleId="Heading6">
    <w:name w:val="heading 6"/>
    <w:basedOn w:val="Normal"/>
    <w:next w:val="Normal"/>
    <w:qFormat/>
    <w:pPr>
      <w:keepNext w:val="true"/>
      <w:numPr>
        <w:ilvl w:val="5"/>
        <w:numId w:val="1"/>
      </w:numPr>
      <w:outlineLvl w:val="5"/>
    </w:pPr>
    <w:rPr>
      <w:b/>
      <w:bCs/>
      <w:color w:val="0000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2001-11-21T16:44:00Z</dcterms:created>
  <dc:creator>mgottsp</dc:creator>
  <dc:description/>
  <dc:language>en-CA</dc:language>
  <cp:lastModifiedBy>mgottsp</cp:lastModifiedBy>
  <cp:lastPrinted>2001-11-21T13:13:00Z</cp:lastPrinted>
  <dcterms:modified xsi:type="dcterms:W3CDTF">2001-11-21T16:44:00Z</dcterms:modified>
  <cp:revision>2</cp:revision>
  <dc:subject/>
  <dc:title>ETS Planning Weekly Report</dc:title>
</cp:coreProperties>
</file>