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webMethods, Inc.</w:t>
      </w:r>
    </w:p>
    <w:p>
      <w:pPr>
        <w:pStyle w:val="Normal"/>
        <w:jc w:val="both"/>
        <w:rPr>
          <w:rFonts w:ascii="Times New Roman" w:hAnsi="Times New Roman" w:cs="Times New Roman"/>
          <w:sz w:val="22"/>
        </w:rPr>
      </w:pPr>
      <w:r>
        <w:rPr>
          <w:rFonts w:cs="Times New Roman" w:ascii="Times New Roman" w:hAnsi="Times New Roman"/>
          <w:sz w:val="22"/>
        </w:rPr>
        <w:t>3930 Pender Drive</w:t>
      </w:r>
    </w:p>
    <w:p>
      <w:pPr>
        <w:pStyle w:val="Normal"/>
        <w:jc w:val="both"/>
        <w:rPr>
          <w:rFonts w:ascii="Times New Roman" w:hAnsi="Times New Roman" w:cs="Times New Roman"/>
          <w:sz w:val="22"/>
        </w:rPr>
      </w:pPr>
      <w:r>
        <w:rPr>
          <w:rFonts w:cs="Times New Roman" w:ascii="Times New Roman" w:hAnsi="Times New Roman"/>
          <w:sz w:val="22"/>
        </w:rPr>
        <w:t>Fairfax, Virginia  22030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WebMethods, Inc. and Enron North America Corp., Enron Net Works LLC and EnronOnline, LLC (hereinafter individually and collectively referred to as a party) are prepared to furnish each other with information (the "Confidential Information") in connection with a possible transaction or other business relationship (“Transaction”).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webMethods,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/mnt/main-storage/datasets/enron-docs/doc/web_methods.doc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webMethods,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2000-10-24T18:17:00Z</dcterms:created>
  <dc:creator>ECT</dc:creator>
  <dc:description/>
  <dc:language>en-CA</dc:language>
  <cp:lastModifiedBy>tjones</cp:lastModifiedBy>
  <cp:lastPrinted>2000-10-24T15:48:00Z</cp:lastPrinted>
  <dcterms:modified xsi:type="dcterms:W3CDTF">2000-10-24T18:29:00Z</dcterms:modified>
  <cp:revision>7</cp:revision>
  <dc:subject/>
  <dc:title>Reciprocal Confidentiality Agreement</dc:title>
</cp:coreProperties>
</file>