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March 7,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rPr>
          <w:szCs w:val="24"/>
        </w:rPr>
      </w:pPr>
      <w:r>
        <w:rPr>
          <w:szCs w:val="24"/>
        </w:rPr>
        <w:t>Venoco, Inc.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217 State Street, Suite 300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Santa Barbara, California  93101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Attn:</w:t>
        <w:tab/>
        <w:t>Mr. Tim Marquez</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Dear Mr. Marquez:</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In connection with Venoco, Inc.’s review and possible acquisition of Nuevo Energy, Inc. (“Nuevo”) Enron North America Corp. (“ENA”) reminds you that in Section 6.07 of Securities Agreement, dated June 29, 1998, among Venoco, ENA and Joint Energy Development Investments II Limited Partnership, Venoco recognized that ENA and its affiliates may be engaged in the business of exploring for and producing hydrocarbons in competition with Venoco.  Moreover, Venoco acknowledged and agreed that neither ENA nor its affiliates are restricted from competing with Venoco by the terms of the Securities Agreement or the relationship between ENA and Venoco.</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 xml:space="preserve">This letter will inform you that ENA or one of its affiliates has reviewed, currently may be reviewing, or in the future may review data provided by another of its affiliates ( an "ENA Energy Affiliate") concerning a bid for, acquisition of, or financing for entities or properties in which Venoco also may be interested in bidding, acquiring, or financing (“Subject Entities and Properties”), including Nuevo.  In doing so, the ENA Energy Affiliates may seek financing for such a transaction from ENA or its other affiliates.  In addition, ENA and its affiliates has reviewed, currently may be reviewing, or in the future may review data provided by other parties proposing to bid, acquire, or finance the Subject Entities and Properties.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numPr>
          <w:ilvl w:val="0"/>
          <w:numId w:val="0"/>
        </w:numPr>
        <w:ind w:hanging="0" w:start="0"/>
        <w:rPr/>
      </w:pPr>
      <w:r>
        <w:rPr/>
        <w:tab/>
        <w:tab/>
        <w:t>Notwithstanding the foregoing, if ENA or its affiliates reviews data from an ENA Energy Affiliate or other party relating to the Subject Entities and Properties, then ENA and its affiliates will implement certain Chinese wall procedures.  These procedures are intended to limit information received from each party, including Venoco, the ENA Energy Affiliates and other parties, to members of a team comprised of employees of ENA that will interact with only one party with respect to the Subject Entities and Properties.  Members of each team will report to certain senior members (the "Senior Members") of various function groups, including Engineering, Underwriting, Capital Markets, Risk Analytics/Portfolio Management, Legal, Tax, Accounting, Reporting and Commercial, regarding ENA's or its affiliates’ possible financing or other involvement with one or more parties in connection with the Subject Entities and Properties.  The Senior Members will be responsible for deciding whether to approve a transaction involving the Subject Entities and Properties and will likely be in possession of confidential information relating to bids for the Subject Entities and Properties from a number of potential bidders, including Venoco and one or more ENA Energy Affiliates. The Senior Members will not share confidential information, including any proposed bid amount, of one party with another party or the team members of any other party (although a team may learn that other teams are working with other parties with respect to the Subject Entities and Properties).  Certain of the Senior Members serve as directors of ENA’s affiliates.  If a Senior Member is reviewing or acting upon Venoco’s bid for Subject Entities and Properties and if an ENA affiliate upon whose board of directors such Senior Member serves is also bidding on or otherwise involved with one or more parties in connection with the Subject Entities and Properties, then the Senior Member will recuse himself or herself from such board of director deliberations relating to such bid, but will continue to fulfill his or her duties as a Senior Member.  As a result of ENA'</w:t>
      </w:r>
      <w:bookmarkStart w:id="0" w:name="BM_1_"/>
      <w:bookmarkEnd w:id="0"/>
      <w:r>
        <w:rPr/>
        <w:t xml:space="preserve">s use of separate teams and other circumstances, ENA or its affiliates may value or otherwise evaluate the Subject Entities and Properties differently for Venoco compared to its valuation or other evaluation for ENA Energy Affiliates or other parties.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rPr>
          <w:sz w:val="22"/>
        </w:rPr>
      </w:pPr>
      <w:r>
        <w:rPr>
          <w:sz w:val="22"/>
        </w:rPr>
        <w:tab/>
        <w:t>Please do not hesitate to call if you have any questions or comments.</w:t>
      </w:r>
    </w:p>
    <w:p>
      <w:pPr>
        <w:pStyle w:val="Normal"/>
        <w:rPr>
          <w:sz w:val="22"/>
        </w:rPr>
      </w:pPr>
      <w:r>
        <w:rPr>
          <w:sz w:val="22"/>
        </w:rPr>
      </w:r>
    </w:p>
    <w:p>
      <w:pPr>
        <w:pStyle w:val="Normal"/>
        <w:ind w:start="4320" w:end="0"/>
        <w:rPr>
          <w:sz w:val="22"/>
        </w:rPr>
      </w:pPr>
      <w:r>
        <w:rPr>
          <w:sz w:val="22"/>
        </w:rPr>
        <w:t>Very truly yours,</w:t>
      </w:r>
    </w:p>
    <w:p>
      <w:pPr>
        <w:pStyle w:val="Normal"/>
        <w:ind w:start="4320" w:end="0"/>
        <w:rPr>
          <w:sz w:val="22"/>
        </w:rPr>
      </w:pPr>
      <w:r>
        <w:rPr>
          <w:sz w:val="22"/>
        </w:rPr>
      </w:r>
    </w:p>
    <w:p>
      <w:pPr>
        <w:pStyle w:val="Normal"/>
        <w:ind w:start="4320" w:end="0"/>
        <w:rPr>
          <w:sz w:val="22"/>
        </w:rPr>
      </w:pPr>
      <w:r>
        <w:rPr>
          <w:sz w:val="22"/>
        </w:rPr>
      </w:r>
    </w:p>
    <w:p>
      <w:pPr>
        <w:pStyle w:val="Normal"/>
        <w:ind w:start="4320" w:end="0"/>
        <w:rPr>
          <w:sz w:val="22"/>
        </w:rPr>
      </w:pPr>
      <w:r>
        <w:rPr>
          <w:sz w:val="22"/>
        </w:rPr>
      </w:r>
    </w:p>
    <w:p>
      <w:pPr>
        <w:pStyle w:val="Normal"/>
        <w:ind w:start="4320" w:end="0"/>
        <w:rPr>
          <w:sz w:val="22"/>
        </w:rPr>
      </w:pPr>
      <w:r>
        <w:rPr>
          <w:sz w:val="22"/>
        </w:rPr>
        <w:t>Jesse E. Neyman</w:t>
      </w:r>
    </w:p>
    <w:p>
      <w:pPr>
        <w:pStyle w:val="Normal"/>
        <w:ind w:start="4320" w:end="0"/>
        <w:rPr>
          <w:sz w:val="22"/>
        </w:rPr>
      </w:pPr>
      <w:r>
        <w:rPr>
          <w:sz w:val="22"/>
        </w:rPr>
        <w:t>Vice President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/mnt/main-storage/datasets/enron-docs/doc/waiver_letter___2-db7e3541c43018aca79fe9156f64e5c8f92b56acd67fae2a4d7e47449262908d.doc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Venoco, Inc.</w:t>
    </w:r>
  </w:p>
  <w:p>
    <w:pPr>
      <w:pStyle w:val="Header"/>
      <w:rPr>
        <w:sz w:val="20"/>
      </w:rPr>
    </w:pPr>
    <w:r>
      <w:rPr>
        <w:sz w:val="20"/>
      </w:rPr>
      <w:t>March 7, 2001</w:t>
    </w:r>
  </w:p>
  <w:p>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Header"/>
      <w:rPr>
        <w:sz w:val="20"/>
      </w:rPr>
    </w:pPr>
    <w:r>
      <w:rPr>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2001-01-29T14:05:00Z</dcterms:created>
  <dc:creator>jgrace2</dc:creator>
  <dc:description/>
  <dc:language>en-CA</dc:language>
  <cp:lastModifiedBy>tsweet</cp:lastModifiedBy>
  <cp:lastPrinted>2001-03-07T10:30:00Z</cp:lastPrinted>
  <dcterms:modified xsi:type="dcterms:W3CDTF">2001-03-07T14:02:00Z</dcterms:modified>
  <cp:revision>33</cp:revision>
  <dc:subject/>
  <dc:title>         1</dc:title>
</cp:coreProperties>
</file>