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widowControl/>
        <w:bidi w:val="0"/>
        <w:spacing w:lineRule="atLeast" w:line="600" w:before="140" w:after="540"/>
        <w:ind w:hanging="0" w:start="840" w:end="0"/>
        <w:rPr/>
      </w:pPr>
      <w:bookmarkStart w:id="0" w:name="xgraphic"/>
      <w:bookmarkEnd w:id="0"/>
      <w:r>
        <mc:AlternateContent>
          <mc:Choice Requires="wpg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458470</wp:posOffset>
                </wp:positionH>
                <wp:positionV relativeFrom="page">
                  <wp:posOffset>4114800</wp:posOffset>
                </wp:positionV>
                <wp:extent cx="1859280" cy="1859280"/>
                <wp:effectExtent l="0" t="0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400" cy="1859400"/>
                          <a:chOff x="0" y="0"/>
                          <a:chExt cx="1859400" cy="18594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859400" cy="185940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617760" y="0"/>
                            <a:ext cx="597600" cy="185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.1pt;margin-top:324pt;width:146.4pt;height:146.4pt" coordorigin="722,6480" coordsize="2928,2928">
                <v:oval id="shape_0" fillcolor="#f2f2f2" stroked="f" o:allowincell="f" style="position:absolute;left:722;top:6480;width:2927;height:2927;mso-wrap-style:none;v-text-anchor:middle;mso-position-horizontal-relative:page;mso-position-vertical-relative:page">
                  <v:fill o:detectmouseclick="t" type="solid" color2="#0d0d0d"/>
                  <v:stroke color="#3465a4" joinstyle="round" endcap="flat"/>
                  <w10:wrap type="none"/>
                </v:oval>
                <v:rect id="shape_0" fillcolor="white" stroked="f" o:allowincell="f" style="position:absolute;left:1695;top:6480;width:940;height:2927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1695450</wp:posOffset>
                </wp:positionH>
                <wp:positionV relativeFrom="page">
                  <wp:posOffset>457200</wp:posOffset>
                </wp:positionV>
                <wp:extent cx="34925" cy="762000"/>
                <wp:effectExtent l="2540" t="1905" r="1270" b="19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7621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133.5pt;margin-top:36pt;width:2.7pt;height:59.95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5486400</wp:posOffset>
                </wp:positionH>
                <wp:positionV relativeFrom="page">
                  <wp:posOffset>1463040</wp:posOffset>
                </wp:positionV>
                <wp:extent cx="1676400" cy="34925"/>
                <wp:effectExtent l="1905" t="2540" r="1905" b="127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34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432pt;margin-top:115.2pt;width:131.95pt;height:2.7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</w:r>
      <w:r>
        <w:rPr/>
        <w:t>Memorandum</w:t>
      </w:r>
    </w:p>
    <w:p>
      <w:pPr>
        <w:pStyle w:val="MessageHeaderFirst"/>
        <w:rPr/>
      </w:pPr>
      <w:r>
        <w:rPr>
          <w:rStyle w:val="MessageHeaderLabel"/>
          <w:spacing w:val="-20"/>
        </w:rPr>
        <w:t>T</w:t>
      </w:r>
      <w:r>
        <w:rPr>
          <w:rStyle w:val="MessageHeaderLabel"/>
        </w:rPr>
        <w:t>o:</w:t>
      </w:r>
      <w:r>
        <w:rPr/>
        <w:tab/>
        <w:t>Sally Beck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James Scribner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VAR Training</w:t>
      </w:r>
    </w:p>
    <w:p>
      <w:pPr>
        <w:pStyle w:val="BodyText"/>
        <w:rPr/>
      </w:pPr>
      <w:r>
        <w:rPr/>
        <w:t>The following is a brief assessment of the VAR Training course: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-360"/>
        <w:rPr/>
      </w:pPr>
      <w:r>
        <w:rPr/>
        <w:t>It was effective in the technical aspects of how to calculate VAR at a high level.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-360"/>
        <w:rPr/>
      </w:pPr>
      <w:r>
        <w:rPr/>
        <w:t>It was effective in explaining the necessity of VAR at a high level.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-360"/>
        <w:rPr/>
      </w:pPr>
      <w:r>
        <w:rPr/>
        <w:t>It was not effective in understanding the principal application of VAR (although the topics were discussed):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560" w:leader="none"/>
        </w:tabs>
        <w:ind w:hanging="360" w:start="1560" w:end="-360"/>
        <w:rPr/>
      </w:pPr>
      <w:r>
        <w:rPr/>
        <w:t>What the control function does with it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560" w:leader="none"/>
        </w:tabs>
        <w:ind w:hanging="360" w:start="1560" w:end="-360"/>
        <w:rPr/>
      </w:pPr>
      <w:r>
        <w:rPr/>
        <w:t>How to manage your portfolio with it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560" w:leader="none"/>
        </w:tabs>
        <w:ind w:hanging="360" w:start="1560" w:end="-360"/>
        <w:rPr/>
      </w:pPr>
      <w:r>
        <w:rPr/>
        <w:t>What traders do with it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560" w:leader="none"/>
        </w:tabs>
        <w:ind w:hanging="360" w:start="1560" w:end="-360"/>
        <w:rPr/>
      </w:pPr>
      <w:r>
        <w:rPr/>
        <w:t>Allocating capital with it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560" w:leader="none"/>
        </w:tabs>
        <w:ind w:hanging="360" w:start="1560" w:end="-360"/>
        <w:rPr/>
      </w:pPr>
      <w:r>
        <w:rPr/>
        <w:t>How the market perceives it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560" w:leader="none"/>
        </w:tabs>
        <w:ind w:hanging="360" w:start="1560" w:end="-360"/>
        <w:rPr/>
      </w:pPr>
      <w:r>
        <w:rPr/>
        <w:t>How the regulators perceive it</w:t>
      </w:r>
    </w:p>
    <w:p>
      <w:pPr>
        <w:pStyle w:val="BodyText"/>
        <w:spacing w:before="0" w:after="220"/>
        <w:ind w:start="720" w:end="-360"/>
        <w:rPr/>
      </w:pPr>
      <w:r>
        <w:rPr/>
        <w:t>Generally, it was a very informative session.  Although it seemed a bit heavy on the technical side the course did not get into some of the more complicated matter.  With the intent of the course as an overview, I would have liked to have seen fewer calculations (although important) and more discussion around the uses of VAR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5" w:top="1685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mc:AlternateContent>
        <mc:Choice Requires="wps">
          <w:drawing>
            <wp:anchor behindDoc="1" distT="0" distB="0" distL="114935" distR="114300" simplePos="0" locked="0" layoutInCell="0" allowOverlap="1" relativeHeight="2">
              <wp:simplePos x="0" y="0"/>
              <wp:positionH relativeFrom="page">
                <wp:posOffset>457200</wp:posOffset>
              </wp:positionH>
              <wp:positionV relativeFrom="paragraph">
                <wp:posOffset>635</wp:posOffset>
              </wp:positionV>
              <wp:extent cx="3502025" cy="609600"/>
              <wp:effectExtent l="635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80" cy="6094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dfdfdf" stroked="f" o:allowincell="f" style="position:absolute;margin-left:36pt;margin-top:0pt;width:275.7pt;height:47.95pt;mso-wrap-style:none;v-text-anchor:middle;mso-position-horizontal-relative:page">
              <v:fill o:detectmouseclick="t" type="solid" color2="#202020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ind w:hanging="0" w:start="840" w:end="-360"/>
      <w:outlineLvl w:val="0"/>
    </w:pPr>
    <w:rPr>
      <w:rFonts w:ascii="Arial" w:hAnsi="Arial" w:cs="Arial"/>
      <w:b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ind w:hanging="0" w:start="840" w:end="-360"/>
      <w:outlineLvl w:val="1"/>
    </w:pPr>
    <w:rPr>
      <w:rFonts w:ascii="Arial" w:hAnsi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ind w:hanging="0" w:start="840" w:end="-360"/>
      <w:outlineLvl w:val="2"/>
    </w:pPr>
    <w:rPr>
      <w:i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ind w:hanging="0" w:start="840" w:end="-36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spacing w:val="-2"/>
      <w:kern w:val="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character" w:styleId="PageNumber">
    <w:name w:val="pag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  <w:ind w:hanging="0" w:start="840" w:end="-36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</w:rPr>
  </w:style>
  <w:style w:type="paragraph" w:styleId="Header">
    <w:name w:val="header"/>
    <w:basedOn w:val="HeaderBase"/>
    <w:pPr>
      <w:ind w:hanging="0" w:start="-1080" w:end="-1080"/>
    </w:pPr>
    <w:rPr>
      <w:i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  <w:sz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" w:hAnsi="Impact" w:cs="Impact"/>
      <w:caps/>
      <w:color w:val="FFFFFF"/>
      <w:spacing w:val="20"/>
      <w:sz w:val="48"/>
      <w:vertAlign w:val="superscript"/>
    </w:rPr>
  </w:style>
  <w:style w:type="paragraph" w:styleId="HeaderLeft">
    <w:name w:val="Header Left"/>
    <w:basedOn w:val="Header"/>
    <w:qFormat/>
    <w:pPr>
      <w:suppressLineNumbers/>
      <w:tabs>
        <w:tab w:val="clear" w:pos="-1080"/>
        <w:tab w:val="clear" w:pos="948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2000-09-19T10:10:00Z</dcterms:created>
  <dc:creator>James Scribner</dc:creator>
  <dc:description/>
  <dc:language>en-CA</dc:language>
  <cp:lastModifiedBy>James Scribner</cp:lastModifiedBy>
  <cp:lastPrinted>2000-08-28T13:26:00Z</cp:lastPrinted>
  <dcterms:modified xsi:type="dcterms:W3CDTF">2000-09-19T10:32:00Z</dcterms:modified>
  <cp:revision>3</cp:revision>
  <dc:subject/>
  <dc:title>Memo</dc:title>
</cp:coreProperties>
</file>