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rPr>
          <w:caps/>
        </w:rPr>
      </w:pPr>
      <w:r>
        <w:rPr>
          <w:caps/>
        </w:rPr>
        <w:t>Value-at-risk Seminar</w:t>
      </w:r>
    </w:p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>19 July 2000</w:t>
      </w:r>
    </w:p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 w:val="false"/>
          <w:bCs w:val="false"/>
          <w:caps w:val="false"/>
          <w:smallCaps w:val="false"/>
        </w:rPr>
      </w:pPr>
      <w:r>
        <w:rPr/>
        <w:t>Foundations of value-at-risk for the energy industry</w:t>
      </w:r>
    </w:p>
    <w:p>
      <w:pPr>
        <w:pStyle w:val="Normal"/>
        <w:numPr>
          <w:ilvl w:val="0"/>
          <w:numId w:val="5"/>
        </w:numPr>
        <w:rPr/>
      </w:pPr>
      <w:r>
        <w:rPr/>
        <w:t>Defining VAR for an energy company</w:t>
      </w:r>
    </w:p>
    <w:p>
      <w:pPr>
        <w:pStyle w:val="Normal"/>
        <w:numPr>
          <w:ilvl w:val="0"/>
          <w:numId w:val="5"/>
        </w:numPr>
        <w:rPr/>
      </w:pPr>
      <w:r>
        <w:rPr/>
        <w:t>Redefining basic concepts in a VAR context</w:t>
      </w:r>
    </w:p>
    <w:p>
      <w:pPr>
        <w:pStyle w:val="Normal"/>
        <w:ind w:start="720" w:end="0"/>
        <w:rPr/>
      </w:pPr>
      <w:r>
        <w:rPr/>
        <w:t>value, risk, value-at-risk</w:t>
      </w:r>
    </w:p>
    <w:p>
      <w:pPr>
        <w:pStyle w:val="Normal"/>
        <w:numPr>
          <w:ilvl w:val="0"/>
          <w:numId w:val="5"/>
        </w:numPr>
        <w:rPr/>
      </w:pPr>
      <w:r>
        <w:rPr/>
        <w:t>Assessing the applicability of VAR for the energy markets</w:t>
      </w:r>
    </w:p>
    <w:p>
      <w:pPr>
        <w:pStyle w:val="Normal"/>
        <w:numPr>
          <w:ilvl w:val="0"/>
          <w:numId w:val="5"/>
        </w:numPr>
        <w:rPr/>
      </w:pPr>
      <w:r>
        <w:rPr/>
        <w:t>Applying VAR to different market areas</w:t>
      </w:r>
    </w:p>
    <w:p>
      <w:pPr>
        <w:pStyle w:val="Normal"/>
        <w:ind w:start="720" w:end="0"/>
        <w:rPr/>
      </w:pPr>
      <w:r>
        <w:rPr/>
        <w:t>integrating VAR over an entire company</w:t>
      </w:r>
    </w:p>
    <w:p>
      <w:pPr>
        <w:pStyle w:val="Normal"/>
        <w:ind w:start="720" w:end="0"/>
        <w:rPr/>
      </w:pPr>
      <w:r>
        <w:rPr/>
        <w:t>VAR for portfolios</w:t>
      </w:r>
    </w:p>
    <w:p>
      <w:pPr>
        <w:pStyle w:val="Heading1"/>
        <w:numPr>
          <w:ilvl w:val="0"/>
          <w:numId w:val="2"/>
        </w:numPr>
        <w:rPr>
          <w:b w:val="false"/>
          <w:caps w:val="false"/>
          <w:smallCaps w:val="false"/>
        </w:rPr>
      </w:pPr>
      <w:r>
        <w:rPr>
          <w:b w:val="false"/>
          <w:caps w:val="false"/>
          <w:smallCaps w:val="false"/>
        </w:rPr>
        <w:t>Applications of value-at-risk</w:t>
      </w:r>
    </w:p>
    <w:p>
      <w:pPr>
        <w:pStyle w:val="Normal"/>
        <w:numPr>
          <w:ilvl w:val="0"/>
          <w:numId w:val="3"/>
        </w:numPr>
        <w:rPr/>
      </w:pPr>
      <w:r>
        <w:rPr/>
        <w:t>Presenting a VAR figure for management reporting</w:t>
      </w:r>
    </w:p>
    <w:p>
      <w:pPr>
        <w:pStyle w:val="Normal"/>
        <w:numPr>
          <w:ilvl w:val="0"/>
          <w:numId w:val="3"/>
        </w:numPr>
        <w:rPr/>
      </w:pPr>
      <w:r>
        <w:rPr/>
        <w:t>Integrating VAR into risk control procedures</w:t>
      </w:r>
    </w:p>
    <w:p>
      <w:pPr>
        <w:pStyle w:val="Normal"/>
        <w:numPr>
          <w:ilvl w:val="0"/>
          <w:numId w:val="3"/>
        </w:numPr>
        <w:rPr/>
      </w:pPr>
      <w:r>
        <w:rPr/>
        <w:t>Using VAR for business planning</w:t>
      </w:r>
    </w:p>
    <w:p>
      <w:pPr>
        <w:pStyle w:val="Normal"/>
        <w:rPr>
          <w:b/>
          <w:bCs/>
        </w:rPr>
      </w:pPr>
      <w:r>
        <w:rPr>
          <w:b/>
          <w:bCs/>
        </w:rPr>
        <w:t>Glenn Labhart</w:t>
      </w:r>
    </w:p>
    <w:p>
      <w:pPr>
        <w:pStyle w:val="Normal"/>
        <w:rPr>
          <w:b/>
          <w:bCs/>
        </w:rPr>
      </w:pPr>
      <w:r>
        <w:rPr>
          <w:b/>
          <w:bCs/>
        </w:rPr>
        <w:t>Dynegy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Optimal techniques for Measuring Value-at-risk </w:t>
      </w:r>
    </w:p>
    <w:p>
      <w:pPr>
        <w:pStyle w:val="Heading1"/>
        <w:numPr>
          <w:ilvl w:val="0"/>
          <w:numId w:val="4"/>
        </w:numPr>
        <w:rPr>
          <w:b w:val="false"/>
          <w:bCs w:val="false"/>
          <w:caps w:val="false"/>
          <w:smallCaps w:val="false"/>
        </w:rPr>
      </w:pPr>
      <w:r>
        <w:rPr>
          <w:b w:val="false"/>
          <w:bCs w:val="false"/>
          <w:caps w:val="false"/>
          <w:smallCaps w:val="false"/>
        </w:rPr>
        <w:t>Identifying suitable VAR quantification methods</w:t>
      </w:r>
    </w:p>
    <w:p>
      <w:pPr>
        <w:pStyle w:val="Normal"/>
        <w:ind w:start="720" w:end="0"/>
        <w:rPr/>
      </w:pPr>
      <w:r>
        <w:rPr/>
        <w:t>Monte Carlo</w:t>
      </w:r>
    </w:p>
    <w:p>
      <w:pPr>
        <w:pStyle w:val="Normal"/>
        <w:ind w:start="720" w:end="0"/>
        <w:rPr/>
      </w:pPr>
      <w:r>
        <w:rPr/>
        <w:t>historical approaches</w:t>
      </w:r>
    </w:p>
    <w:p>
      <w:pPr>
        <w:pStyle w:val="Normal"/>
        <w:ind w:start="720" w:end="0"/>
        <w:rPr/>
      </w:pPr>
      <w:r>
        <w:rPr/>
        <w:t>statistical analysis</w:t>
      </w:r>
    </w:p>
    <w:p>
      <w:pPr>
        <w:pStyle w:val="Normal"/>
        <w:rPr/>
      </w:pPr>
      <w:r>
        <w:rPr/>
        <w:tab/>
        <w:t>other methods</w:t>
      </w:r>
    </w:p>
    <w:p>
      <w:pPr>
        <w:pStyle w:val="Normal"/>
        <w:numPr>
          <w:ilvl w:val="0"/>
          <w:numId w:val="4"/>
        </w:numPr>
        <w:rPr/>
      </w:pPr>
      <w:r>
        <w:rPr/>
        <w:t>Building the forward curve as a key to VAR</w:t>
      </w:r>
    </w:p>
    <w:p>
      <w:pPr>
        <w:pStyle w:val="Normal"/>
        <w:ind w:firstLine="720" w:end="0"/>
        <w:rPr/>
      </w:pPr>
      <w:r>
        <w:rPr/>
        <w:t>overcoming the lack of data</w:t>
      </w:r>
    </w:p>
    <w:p>
      <w:pPr>
        <w:pStyle w:val="Normal"/>
        <w:ind w:firstLine="720" w:end="0"/>
        <w:rPr/>
      </w:pPr>
      <w:r>
        <w:rPr/>
        <w:t>key parameters</w:t>
      </w:r>
    </w:p>
    <w:p>
      <w:pPr>
        <w:pStyle w:val="Normal"/>
        <w:ind w:firstLine="720" w:end="0"/>
        <w:rPr/>
      </w:pPr>
      <w:r>
        <w:rPr/>
        <w:t>forward curve versus price forecasts for VAR measurement</w:t>
      </w:r>
    </w:p>
    <w:p>
      <w:pPr>
        <w:pStyle w:val="Heading1"/>
        <w:numPr>
          <w:ilvl w:val="0"/>
          <w:numId w:val="8"/>
        </w:numPr>
        <w:rPr>
          <w:b w:val="false"/>
          <w:bCs w:val="false"/>
          <w:caps w:val="false"/>
          <w:smallCaps w:val="false"/>
        </w:rPr>
      </w:pPr>
      <w:r>
        <w:rPr>
          <w:b w:val="false"/>
          <w:bCs w:val="false"/>
          <w:caps w:val="false"/>
          <w:smallCaps w:val="false"/>
        </w:rPr>
        <w:t>Contrasting and comparing different calculation methods</w:t>
      </w:r>
    </w:p>
    <w:p>
      <w:pPr>
        <w:pStyle w:val="Normal"/>
        <w:rPr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Using monte carlo techniques to accurately calculate value-at-risk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440" w:leader="none"/>
        </w:tabs>
        <w:rPr/>
      </w:pPr>
      <w:r>
        <w:rPr/>
        <w:t>Applying Monte Carlo to VAR analysis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440" w:leader="none"/>
        </w:tabs>
        <w:rPr/>
      </w:pPr>
      <w:r>
        <w:rPr/>
        <w:t>Creating a variance/covariance matrix for Monte Carlo simulations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440" w:leader="none"/>
        </w:tabs>
        <w:rPr/>
      </w:pPr>
      <w:r>
        <w:rPr/>
        <w:t>Using Greeks for Monte Carlo simulation in VAR analysis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440" w:leader="none"/>
        </w:tabs>
        <w:rPr/>
      </w:pPr>
      <w:r>
        <w:rPr/>
        <w:t>Identifying and overcoming the limitations of Monte Carlo</w:t>
      </w:r>
    </w:p>
    <w:p>
      <w:pPr>
        <w:pStyle w:val="Normal"/>
        <w:tabs>
          <w:tab w:val="left" w:pos="720" w:leader="none"/>
        </w:tabs>
        <w:rPr/>
      </w:pPr>
      <w:r>
        <w:rPr/>
        <w:tab/>
        <w:t>data limitations</w:t>
      </w:r>
    </w:p>
    <w:p>
      <w:pPr>
        <w:pStyle w:val="Normal"/>
        <w:tabs>
          <w:tab w:val="left" w:pos="720" w:leader="none"/>
        </w:tabs>
        <w:rPr/>
      </w:pPr>
      <w:r>
        <w:rPr/>
        <w:tab/>
        <w:t>computational and time constraints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rPr/>
      </w:pPr>
      <w:r>
        <w:rPr/>
        <w:t>Evaluating alternatives to Monte Carlo simulations</w:t>
      </w:r>
    </w:p>
    <w:p>
      <w:pPr>
        <w:pStyle w:val="Normal"/>
        <w:tabs>
          <w:tab w:val="left" w:pos="720" w:leader="none"/>
        </w:tabs>
        <w:rPr/>
      </w:pPr>
      <w:r>
        <w:rPr/>
        <w:tab/>
        <w:t>analytical models</w:t>
      </w:r>
    </w:p>
    <w:p>
      <w:pPr>
        <w:pStyle w:val="Normal"/>
        <w:tabs>
          <w:tab w:val="left" w:pos="720" w:leader="none"/>
        </w:tabs>
        <w:rPr/>
      </w:pPr>
      <w:r>
        <w:rPr/>
        <w:tab/>
        <w:t>lattice (tree) methods</w:t>
      </w:r>
    </w:p>
    <w:p>
      <w:pPr>
        <w:pStyle w:val="Normal"/>
        <w:tabs>
          <w:tab w:val="left" w:pos="720" w:leader="none"/>
        </w:tabs>
        <w:rPr/>
      </w:pPr>
      <w:r>
        <w:rPr/>
        <w:tab/>
        <w:t>Delta-Normal method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rPr/>
      </w:pPr>
      <w:r>
        <w:rPr/>
        <w:t>Limitations of historical method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Cs w:val="false"/>
        </w:rPr>
      </w:pPr>
      <w:r>
        <w:rPr>
          <w:bCs w:val="false"/>
        </w:rPr>
        <w:t>Evaluating the impact of volatility and extreme values on Value-at-Risk</w:t>
      </w:r>
    </w:p>
    <w:p>
      <w:pPr>
        <w:pStyle w:val="Normal"/>
        <w:numPr>
          <w:ilvl w:val="0"/>
          <w:numId w:val="8"/>
        </w:numPr>
        <w:rPr/>
      </w:pPr>
      <w:r>
        <w:rPr/>
        <w:t>Estimating volatility in electricity</w:t>
      </w:r>
    </w:p>
    <w:p>
      <w:pPr>
        <w:pStyle w:val="Normal"/>
        <w:ind w:start="720" w:end="0"/>
        <w:rPr/>
      </w:pPr>
      <w:r>
        <w:rPr/>
        <w:t>statistical analysis</w:t>
      </w:r>
    </w:p>
    <w:p>
      <w:pPr>
        <w:pStyle w:val="Normal"/>
        <w:ind w:start="720" w:end="0"/>
        <w:rPr/>
      </w:pPr>
      <w:r>
        <w:rPr/>
        <w:t>econometric techniques</w:t>
      </w:r>
    </w:p>
    <w:p>
      <w:pPr>
        <w:pStyle w:val="Normal"/>
        <w:ind w:start="720" w:end="0"/>
        <w:rPr/>
      </w:pPr>
      <w:r>
        <w:rPr/>
        <w:t>neural networks</w:t>
      </w:r>
    </w:p>
    <w:p>
      <w:pPr>
        <w:pStyle w:val="Normal"/>
        <w:ind w:start="720" w:end="0"/>
        <w:rPr/>
      </w:pPr>
      <w:r>
        <w:rPr/>
        <w:t>structurally-based models</w:t>
      </w:r>
    </w:p>
    <w:p>
      <w:pPr>
        <w:pStyle w:val="Normal"/>
        <w:numPr>
          <w:ilvl w:val="0"/>
          <w:numId w:val="8"/>
        </w:numPr>
        <w:rPr/>
      </w:pPr>
      <w:r>
        <w:rPr/>
        <w:t>Analysing the term structure of volatility</w:t>
      </w:r>
    </w:p>
    <w:p>
      <w:pPr>
        <w:pStyle w:val="Normal"/>
        <w:ind w:start="720" w:end="0"/>
        <w:rPr/>
      </w:pPr>
      <w:r>
        <w:rPr/>
        <w:t>mean reversion</w:t>
      </w:r>
    </w:p>
    <w:p>
      <w:pPr>
        <w:pStyle w:val="Normal"/>
        <w:rPr/>
      </w:pPr>
      <w:r>
        <w:rPr/>
        <w:tab/>
        <w:t>differences in short-term and long-term volatility</w:t>
      </w:r>
    </w:p>
    <w:p>
      <w:pPr>
        <w:pStyle w:val="Normal"/>
        <w:rPr/>
      </w:pPr>
      <w:r>
        <w:rPr/>
        <w:tab/>
        <w:t>seasonal term-structure</w:t>
      </w:r>
    </w:p>
    <w:p>
      <w:pPr>
        <w:pStyle w:val="Normal"/>
        <w:numPr>
          <w:ilvl w:val="0"/>
          <w:numId w:val="6"/>
        </w:numPr>
        <w:rPr/>
      </w:pPr>
      <w:r>
        <w:rPr/>
        <w:t>Measuring the ‘volatility of volatility’</w:t>
      </w:r>
    </w:p>
    <w:p>
      <w:pPr>
        <w:pStyle w:val="Normal"/>
        <w:numPr>
          <w:ilvl w:val="0"/>
          <w:numId w:val="6"/>
        </w:numPr>
        <w:rPr/>
      </w:pPr>
      <w:r>
        <w:rPr/>
        <w:t>Incorporating extreme values into VAR models</w:t>
      </w:r>
    </w:p>
    <w:p>
      <w:pPr>
        <w:pStyle w:val="Normal"/>
        <w:ind w:start="720" w:end="0"/>
        <w:rPr/>
      </w:pPr>
      <w:r>
        <w:rPr/>
        <w:t>jump diffusion process</w:t>
      </w:r>
    </w:p>
    <w:p>
      <w:pPr>
        <w:pStyle w:val="Normal"/>
        <w:ind w:start="720" w:end="0"/>
        <w:rPr/>
      </w:pPr>
      <w:r>
        <w:rPr/>
        <w:t>running multiple simulations</w:t>
      </w:r>
    </w:p>
    <w:p>
      <w:pPr>
        <w:pStyle w:val="Normal"/>
        <w:numPr>
          <w:ilvl w:val="0"/>
          <w:numId w:val="3"/>
        </w:numPr>
        <w:rPr/>
      </w:pPr>
      <w:r>
        <w:rPr/>
        <w:t>Stress testing the VAR figure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caps/>
        </w:rPr>
      </w:pPr>
      <w:r>
        <w:rPr>
          <w:b/>
          <w:bCs/>
          <w:caps/>
        </w:rPr>
        <w:t>Integrating credit risk and Value-at-risk</w:t>
      </w:r>
    </w:p>
    <w:p>
      <w:pPr>
        <w:pStyle w:val="Normal"/>
        <w:numPr>
          <w:ilvl w:val="0"/>
          <w:numId w:val="3"/>
        </w:numPr>
        <w:rPr>
          <w:bCs/>
        </w:rPr>
      </w:pPr>
      <w:r>
        <w:rPr>
          <w:bCs/>
        </w:rPr>
        <w:t>Analysing the relationship between credit risk and market risk</w:t>
      </w:r>
    </w:p>
    <w:p>
      <w:pPr>
        <w:pStyle w:val="Normal"/>
        <w:numPr>
          <w:ilvl w:val="0"/>
          <w:numId w:val="3"/>
        </w:numPr>
        <w:rPr>
          <w:bCs/>
        </w:rPr>
      </w:pPr>
      <w:r>
        <w:rPr>
          <w:bCs/>
        </w:rPr>
        <w:t>Incorporating credit risk calculations in a VAR figure</w:t>
      </w:r>
    </w:p>
    <w:p>
      <w:pPr>
        <w:pStyle w:val="Normal"/>
        <w:numPr>
          <w:ilvl w:val="0"/>
          <w:numId w:val="3"/>
        </w:numPr>
        <w:rPr>
          <w:bCs/>
        </w:rPr>
      </w:pPr>
      <w:r>
        <w:rPr>
          <w:bCs/>
        </w:rPr>
        <w:t>Applying VAR for credit risk analysis</w:t>
      </w:r>
    </w:p>
    <w:p>
      <w:pPr>
        <w:pStyle w:val="Normal"/>
        <w:numPr>
          <w:ilvl w:val="0"/>
          <w:numId w:val="3"/>
        </w:numPr>
        <w:rPr>
          <w:bCs/>
        </w:rPr>
      </w:pPr>
      <w:r>
        <w:rPr>
          <w:bCs/>
        </w:rPr>
        <w:t>Applications of credit value-at-risk</w:t>
      </w:r>
    </w:p>
    <w:p>
      <w:pPr>
        <w:pStyle w:val="Normal"/>
        <w:numPr>
          <w:ilvl w:val="0"/>
          <w:numId w:val="3"/>
        </w:numPr>
        <w:rPr>
          <w:bCs/>
        </w:rPr>
      </w:pPr>
      <w:r>
        <w:rPr>
          <w:bCs/>
        </w:rPr>
        <w:t>Practical example: Calculating the CVAR of a portfolio</w:t>
      </w:r>
    </w:p>
    <w:p>
      <w:pPr>
        <w:pStyle w:val="Normal"/>
        <w:rPr>
          <w:b/>
          <w:bCs/>
        </w:rPr>
      </w:pPr>
      <w:r>
        <w:rPr>
          <w:b/>
          <w:bCs/>
        </w:rPr>
        <w:t>Glenn Labhart</w:t>
      </w:r>
    </w:p>
    <w:p>
      <w:pPr>
        <w:pStyle w:val="Normal"/>
        <w:rPr>
          <w:b/>
          <w:bCs/>
        </w:rPr>
      </w:pPr>
      <w:r>
        <w:rPr>
          <w:b/>
          <w:bCs/>
        </w:rPr>
        <w:t>Dynegy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72" w:hanging="72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72" w:hanging="72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72" w:hanging="72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72" w:hanging="72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72" w:hanging="72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72" w:hanging="72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72" w:hanging="72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72" w:hanging="72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  <w:cap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mallCap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2000-02-28T23:08:00Z</dcterms:created>
  <dc:creator>Joel</dc:creator>
  <dc:description/>
  <dc:language>en-CA</dc:language>
  <cp:lastModifiedBy>Joel</cp:lastModifiedBy>
  <dcterms:modified xsi:type="dcterms:W3CDTF">2000-02-28T23:08:00Z</dcterms:modified>
  <cp:revision>2</cp:revision>
  <dc:subject/>
  <dc:title>INTRODUCTION TO VALUE-AT-RISK FOR THE ENERGY INDUSTRY</dc:title>
</cp:coreProperties>
</file>