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280" w:leader="none"/>
        </w:tabs>
        <w:rPr>
          <w:sz w:val="32"/>
        </w:rPr>
      </w:pPr>
      <w:r>
        <w:rPr>
          <w:sz w:val="32"/>
        </w:rPr>
      </w:r>
    </w:p>
    <w:p>
      <w:pPr>
        <w:pStyle w:val="Heading1"/>
        <w:ind w:hanging="0" w:start="0"/>
        <w:rPr>
          <w:sz w:val="24"/>
        </w:rPr>
      </w:pPr>
      <w:r>
        <w:rPr>
          <w:sz w:val="24"/>
        </w:rPr>
        <w:t>TATIANA VANESSA CARRANZA</w:t>
      </w:r>
    </w:p>
    <w:p>
      <w:pPr>
        <w:pStyle w:val="Normal"/>
        <w:rPr>
          <w:sz w:val="24"/>
        </w:rPr>
      </w:pPr>
      <w:r>
        <w:rPr>
          <w:sz w:val="24"/>
        </w:rPr>
      </w:r>
    </w:p>
    <w:p>
      <w:pPr>
        <w:pStyle w:val="Heading7"/>
        <w:ind w:hanging="0" w:start="0"/>
        <w:jc w:val="both"/>
        <w:rPr>
          <w:sz w:val="20"/>
        </w:rPr>
      </w:pPr>
      <w:r>
        <w:rPr>
          <w:sz w:val="20"/>
        </w:rPr>
        <w:t xml:space="preserve">1710 Wellington  Way  </w:t>
        <w:tab/>
        <w:tab/>
        <w:t xml:space="preserve"> </w:t>
        <w:tab/>
        <w:tab/>
        <w:tab/>
        <w:tab/>
        <w:tab/>
        <w:t xml:space="preserve">Residence: (713) 539-4713 </w:t>
      </w:r>
    </w:p>
    <w:p>
      <w:pPr>
        <w:pStyle w:val="Heading7"/>
        <w:ind w:hanging="0" w:start="0"/>
        <w:jc w:val="both"/>
        <w:rPr>
          <w:sz w:val="20"/>
        </w:rPr>
      </w:pPr>
      <w:r>
        <w:rPr>
          <w:sz w:val="20"/>
        </w:rPr>
        <w:t>Houston, Texas 77055</w:t>
        <w:tab/>
        <w:tab/>
        <w:tab/>
        <w:tab/>
        <w:tab/>
        <w:tab/>
        <w:t xml:space="preserve">       </w:t>
        <w:tab/>
        <w:t xml:space="preserve">      Office: (713)-964-8359</w:t>
      </w:r>
    </w:p>
    <w:p>
      <w:pPr>
        <w:pStyle w:val="Heading6"/>
        <w:ind w:hanging="0" w:start="0"/>
        <w:rPr>
          <w:sz w:val="20"/>
        </w:rPr>
      </w:pPr>
      <w:r>
        <w:rPr>
          <w:sz w:val="20"/>
        </w:rPr>
        <w:t>Vanessa_Carranza@usa.net</w:t>
      </w:r>
    </w:p>
    <w:p>
      <w:pPr>
        <w:pStyle w:val="Normal"/>
        <w:jc w:val="end"/>
        <w:rPr>
          <w:b/>
        </w:rPr>
      </w:pPr>
      <w:r>
        <mc:AlternateContent>
          <mc:Choice Requires="wps">
            <w:drawing>
              <wp:anchor behindDoc="0" distT="0" distB="0" distL="114935" distR="114935" simplePos="0" locked="0" layoutInCell="1" allowOverlap="1" relativeHeight="2">
                <wp:simplePos x="0" y="0"/>
                <wp:positionH relativeFrom="column">
                  <wp:posOffset>45720</wp:posOffset>
                </wp:positionH>
                <wp:positionV relativeFrom="paragraph">
                  <wp:posOffset>228600</wp:posOffset>
                </wp:positionV>
                <wp:extent cx="5486400" cy="0"/>
                <wp:effectExtent l="0" t="5080" r="0" b="5080"/>
                <wp:wrapNone/>
                <wp:docPr id="1" name=""/>
                <a:graphic xmlns:a="http://schemas.openxmlformats.org/drawingml/2006/main">
                  <a:graphicData uri="http://schemas.microsoft.com/office/word/2010/wordprocessingShape">
                    <wps:wsp>
                      <wps:cNvSpPr/>
                      <wps:spPr>
                        <a:xfrm>
                          <a:off x="0" y="0"/>
                          <a:ext cx="5486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18pt" to="435.55pt,18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
                <wp:simplePos x="0" y="0"/>
                <wp:positionH relativeFrom="column">
                  <wp:posOffset>45720</wp:posOffset>
                </wp:positionH>
                <wp:positionV relativeFrom="paragraph">
                  <wp:posOffset>320040</wp:posOffset>
                </wp:positionV>
                <wp:extent cx="5486400" cy="0"/>
                <wp:effectExtent l="0" t="5080" r="0" b="5080"/>
                <wp:wrapNone/>
                <wp:docPr id="2" name=""/>
                <a:graphic xmlns:a="http://schemas.openxmlformats.org/drawingml/2006/main">
                  <a:graphicData uri="http://schemas.microsoft.com/office/word/2010/wordprocessingShape">
                    <wps:wsp>
                      <wps:cNvSpPr/>
                      <wps:spPr>
                        <a:xfrm>
                          <a:off x="0" y="0"/>
                          <a:ext cx="5486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25.2pt" to="435.55pt,25.2pt" stroked="t" o:allowincell="f" style="position:absolute">
                <v:stroke color="black" weight="9360" joinstyle="miter" endcap="flat"/>
                <v:fill o:detectmouseclick="t" on="false"/>
                <w10:wrap type="none"/>
              </v:line>
            </w:pict>
          </mc:Fallback>
        </mc:AlternateContent>
      </w:r>
      <w:r>
        <w:rPr/>
        <w:tab/>
        <w:tab/>
      </w:r>
    </w:p>
    <w:p>
      <w:pPr>
        <w:pStyle w:val="Normal"/>
        <w:rPr>
          <w:b/>
        </w:rPr>
      </w:pPr>
      <w:r>
        <w:rPr>
          <w:b/>
        </w:rPr>
      </w:r>
    </w:p>
    <w:p>
      <w:pPr>
        <w:pStyle w:val="Heading8"/>
        <w:rPr>
          <w:sz w:val="20"/>
        </w:rPr>
      </w:pPr>
      <w:r>
        <w:rPr>
          <w:sz w:val="20"/>
        </w:rPr>
      </w:r>
    </w:p>
    <w:p>
      <w:pPr>
        <w:pStyle w:val="Heading8"/>
        <w:rPr>
          <w:sz w:val="20"/>
        </w:rPr>
      </w:pPr>
      <w:r>
        <w:rPr>
          <w:sz w:val="20"/>
        </w:rPr>
        <w:t>Professional Experience</w:t>
      </w:r>
    </w:p>
    <w:p>
      <w:pPr>
        <w:pStyle w:val="Normal"/>
        <w:ind w:hanging="1440" w:start="1440" w:end="0"/>
        <w:jc w:val="center"/>
        <w:rPr>
          <w:b/>
        </w:rPr>
      </w:pPr>
      <w:r>
        <w:rPr>
          <w:b/>
        </w:rPr>
        <w:t xml:space="preserve"> </w:t>
      </w:r>
    </w:p>
    <w:p>
      <w:pPr>
        <w:pStyle w:val="Normal"/>
        <w:rPr/>
      </w:pPr>
      <w:r>
        <w:rPr/>
        <w:t>Financial Industry Client Services Junior Professional with proven experience increasing team effectiveness with bottom line results.  Recognized by superiors and peers for strong interpersonal skills, creative problem solving and client service capabilities.</w:t>
      </w:r>
    </w:p>
    <w:p>
      <w:pPr>
        <w:pStyle w:val="Normal"/>
        <w:ind w:hanging="1440" w:start="1440" w:end="0"/>
        <w:rPr/>
      </w:pPr>
      <w:r>
        <w:rPr/>
      </w:r>
    </w:p>
    <w:p>
      <w:pPr>
        <w:pStyle w:val="Heading9"/>
        <w:ind w:hanging="0" w:start="0"/>
        <w:rPr>
          <w:b/>
          <w:sz w:val="20"/>
        </w:rPr>
      </w:pPr>
      <w:r>
        <w:rPr>
          <w:b/>
          <w:sz w:val="20"/>
        </w:rPr>
        <w:t>Employment History</w:t>
      </w:r>
    </w:p>
    <w:p>
      <w:pPr>
        <w:pStyle w:val="Normal"/>
        <w:ind w:hanging="1440" w:start="1440" w:end="0"/>
        <w:rPr/>
      </w:pPr>
      <w:r>
        <w:rPr/>
        <w:tab/>
      </w:r>
    </w:p>
    <w:p>
      <w:pPr>
        <w:pStyle w:val="Normal"/>
        <w:ind w:hanging="1440" w:start="1440" w:end="0"/>
        <w:rPr/>
      </w:pPr>
      <w:r>
        <w:rPr/>
      </w:r>
    </w:p>
    <w:p>
      <w:pPr>
        <w:pStyle w:val="Normal"/>
        <w:ind w:hanging="1440" w:start="1440" w:end="0"/>
        <w:rPr/>
      </w:pPr>
      <w:r>
        <w:rPr/>
        <w:t>Stanford Group Company, Houston TX</w:t>
        <w:tab/>
        <w:tab/>
        <w:tab/>
        <w:tab/>
        <w:tab/>
        <w:tab/>
        <w:t>4/98 to Present</w:t>
      </w:r>
    </w:p>
    <w:p>
      <w:pPr>
        <w:pStyle w:val="Heading4"/>
        <w:ind w:hanging="0" w:start="0"/>
        <w:rPr>
          <w:sz w:val="20"/>
        </w:rPr>
      </w:pPr>
      <w:r>
        <w:rPr>
          <w:sz w:val="20"/>
        </w:rPr>
        <w:t>Financial Systems Analyst</w:t>
      </w:r>
    </w:p>
    <w:p>
      <w:pPr>
        <w:pStyle w:val="Normal"/>
        <w:rPr>
          <w:sz w:val="20"/>
        </w:rPr>
      </w:pPr>
      <w:r>
        <w:rPr>
          <w:sz w:val="20"/>
        </w:rPr>
      </w:r>
    </w:p>
    <w:p>
      <w:pPr>
        <w:pStyle w:val="Heading4"/>
        <w:numPr>
          <w:ilvl w:val="0"/>
          <w:numId w:val="3"/>
        </w:numPr>
        <w:tabs>
          <w:tab w:val="left" w:pos="720" w:leader="none"/>
        </w:tabs>
        <w:ind w:hanging="360" w:start="720" w:end="0"/>
        <w:rPr>
          <w:sz w:val="20"/>
        </w:rPr>
      </w:pPr>
      <w:r>
        <w:rPr>
          <w:sz w:val="20"/>
        </w:rPr>
        <w:t xml:space="preserve">Process all client paperwork for over 800 Asset Management Accounts </w:t>
      </w:r>
    </w:p>
    <w:p>
      <w:pPr>
        <w:pStyle w:val="Heading4"/>
        <w:numPr>
          <w:ilvl w:val="0"/>
          <w:numId w:val="2"/>
        </w:numPr>
        <w:tabs>
          <w:tab w:val="left" w:pos="720" w:leader="none"/>
        </w:tabs>
        <w:ind w:hanging="360" w:start="720" w:end="0"/>
        <w:rPr>
          <w:sz w:val="20"/>
        </w:rPr>
      </w:pPr>
      <w:r>
        <w:rPr>
          <w:sz w:val="20"/>
        </w:rPr>
        <w:t>Produce monthly and adhoc reports for brokers and clients</w:t>
      </w:r>
    </w:p>
    <w:p>
      <w:pPr>
        <w:pStyle w:val="Normal"/>
        <w:numPr>
          <w:ilvl w:val="0"/>
          <w:numId w:val="2"/>
        </w:numPr>
        <w:tabs>
          <w:tab w:val="left" w:pos="720" w:leader="none"/>
        </w:tabs>
        <w:ind w:hanging="360" w:start="720" w:end="-468"/>
        <w:rPr/>
      </w:pPr>
      <w:r>
        <w:rPr/>
        <w:t>Download and distribute daily maintenance reports from Bear Stearns ( Correspondent Clearing Agent)</w:t>
      </w:r>
    </w:p>
    <w:p>
      <w:pPr>
        <w:pStyle w:val="Normal"/>
        <w:numPr>
          <w:ilvl w:val="0"/>
          <w:numId w:val="2"/>
        </w:numPr>
        <w:tabs>
          <w:tab w:val="left" w:pos="720" w:leader="none"/>
        </w:tabs>
        <w:ind w:hanging="360" w:start="720" w:end="0"/>
        <w:rPr/>
      </w:pPr>
      <w:r>
        <w:rPr/>
        <w:t>Maintain a database of over 8,000 client portfolios</w:t>
      </w:r>
    </w:p>
    <w:p>
      <w:pPr>
        <w:pStyle w:val="Normal"/>
        <w:numPr>
          <w:ilvl w:val="0"/>
          <w:numId w:val="2"/>
        </w:numPr>
        <w:tabs>
          <w:tab w:val="left" w:pos="720" w:leader="none"/>
        </w:tabs>
        <w:ind w:hanging="360" w:start="720" w:end="0"/>
        <w:rPr/>
      </w:pPr>
      <w:r>
        <w:rPr/>
        <w:t>Retrieval and entry of cost basis for accounts</w:t>
      </w:r>
    </w:p>
    <w:p>
      <w:pPr>
        <w:pStyle w:val="Normal"/>
        <w:numPr>
          <w:ilvl w:val="0"/>
          <w:numId w:val="2"/>
        </w:numPr>
        <w:tabs>
          <w:tab w:val="left" w:pos="720" w:leader="none"/>
        </w:tabs>
        <w:ind w:hanging="360" w:start="720" w:end="0"/>
        <w:rPr/>
      </w:pPr>
      <w:r>
        <w:rPr/>
        <w:t>Balance accounts and justify to external and internal clients</w:t>
      </w:r>
    </w:p>
    <w:p>
      <w:pPr>
        <w:pStyle w:val="Normal"/>
        <w:numPr>
          <w:ilvl w:val="0"/>
          <w:numId w:val="2"/>
        </w:numPr>
        <w:tabs>
          <w:tab w:val="left" w:pos="720" w:leader="none"/>
        </w:tabs>
        <w:ind w:hanging="360" w:start="720" w:end="0"/>
        <w:rPr/>
      </w:pPr>
      <w:r>
        <w:rPr/>
        <w:t>Produce Quarterly bills for all accounts</w:t>
      </w:r>
    </w:p>
    <w:p>
      <w:pPr>
        <w:pStyle w:val="Normal"/>
        <w:numPr>
          <w:ilvl w:val="0"/>
          <w:numId w:val="2"/>
        </w:numPr>
        <w:tabs>
          <w:tab w:val="left" w:pos="720" w:leader="none"/>
        </w:tabs>
        <w:ind w:hanging="360" w:start="720" w:end="0"/>
        <w:rPr/>
      </w:pPr>
      <w:r>
        <w:rPr/>
        <w:t>Produce Monthly statements for all accounts</w:t>
      </w:r>
    </w:p>
    <w:p>
      <w:pPr>
        <w:pStyle w:val="Normal"/>
        <w:numPr>
          <w:ilvl w:val="0"/>
          <w:numId w:val="2"/>
        </w:numPr>
        <w:tabs>
          <w:tab w:val="left" w:pos="720" w:leader="none"/>
        </w:tabs>
        <w:ind w:hanging="360" w:start="720" w:end="0"/>
        <w:rPr/>
      </w:pPr>
      <w:r>
        <w:rPr/>
        <w:t>Notify Brokers of all new policies and procedures</w:t>
      </w:r>
    </w:p>
    <w:p>
      <w:pPr>
        <w:pStyle w:val="Normal"/>
        <w:numPr>
          <w:ilvl w:val="0"/>
          <w:numId w:val="2"/>
        </w:numPr>
        <w:tabs>
          <w:tab w:val="left" w:pos="720" w:leader="none"/>
        </w:tabs>
        <w:ind w:hanging="360" w:start="720" w:end="0"/>
        <w:rPr/>
      </w:pPr>
      <w:r>
        <w:rPr/>
        <w:t>Liaison between the Brokers and Bear Stearns</w:t>
      </w:r>
    </w:p>
    <w:p>
      <w:pPr>
        <w:pStyle w:val="Normal"/>
        <w:rPr/>
      </w:pPr>
      <w:r>
        <w:rPr/>
      </w:r>
    </w:p>
    <w:p>
      <w:pPr>
        <w:pStyle w:val="Normal"/>
        <w:rPr/>
      </w:pPr>
      <w:r>
        <w:rPr/>
        <w:t>Enron Capital and Trade Resources</w:t>
        <w:tab/>
        <w:tab/>
        <w:tab/>
        <w:tab/>
        <w:tab/>
        <w:tab/>
        <w:tab/>
        <w:t xml:space="preserve"> 11/96 to 3/98</w:t>
      </w:r>
    </w:p>
    <w:p>
      <w:pPr>
        <w:pStyle w:val="Header"/>
        <w:tabs>
          <w:tab w:val="clear" w:pos="4320"/>
          <w:tab w:val="clear" w:pos="8640"/>
        </w:tabs>
        <w:rPr/>
      </w:pPr>
      <w:r>
        <w:rPr/>
        <w:t>Staff – Information Technology</w:t>
      </w:r>
    </w:p>
    <w:p>
      <w:pPr>
        <w:pStyle w:val="Normal"/>
        <w:numPr>
          <w:ilvl w:val="0"/>
          <w:numId w:val="4"/>
        </w:numPr>
        <w:tabs>
          <w:tab w:val="left" w:pos="720" w:leader="none"/>
        </w:tabs>
        <w:ind w:hanging="360" w:start="720" w:end="-180"/>
        <w:rPr/>
      </w:pPr>
      <w:r>
        <w:rPr/>
        <w:t>Supported the CIO &amp; Managing Director and two Senior Level Managers</w:t>
      </w:r>
    </w:p>
    <w:p>
      <w:pPr>
        <w:pStyle w:val="Normal"/>
        <w:numPr>
          <w:ilvl w:val="0"/>
          <w:numId w:val="4"/>
        </w:numPr>
        <w:tabs>
          <w:tab w:val="left" w:pos="720" w:leader="none"/>
        </w:tabs>
        <w:ind w:hanging="360" w:start="720" w:end="0"/>
        <w:rPr/>
      </w:pPr>
      <w:r>
        <w:rPr/>
        <w:t>Maintained a complex filing system</w:t>
      </w:r>
    </w:p>
    <w:p>
      <w:pPr>
        <w:pStyle w:val="Normal"/>
        <w:numPr>
          <w:ilvl w:val="0"/>
          <w:numId w:val="4"/>
        </w:numPr>
        <w:tabs>
          <w:tab w:val="left" w:pos="720" w:leader="none"/>
        </w:tabs>
        <w:ind w:hanging="360" w:start="720" w:end="0"/>
        <w:rPr/>
      </w:pPr>
      <w:r>
        <w:rPr/>
        <w:t>Produced end of year reports for the CIO</w:t>
      </w:r>
    </w:p>
    <w:p>
      <w:pPr>
        <w:pStyle w:val="Normal"/>
        <w:numPr>
          <w:ilvl w:val="0"/>
          <w:numId w:val="4"/>
        </w:numPr>
        <w:tabs>
          <w:tab w:val="left" w:pos="720" w:leader="none"/>
        </w:tabs>
        <w:ind w:hanging="360" w:start="720" w:end="0"/>
        <w:rPr/>
      </w:pPr>
      <w:r>
        <w:rPr/>
        <w:t>In charge of all special events coordination for a group of 20 managers</w:t>
      </w:r>
    </w:p>
    <w:p>
      <w:pPr>
        <w:pStyle w:val="Normal"/>
        <w:numPr>
          <w:ilvl w:val="0"/>
          <w:numId w:val="4"/>
        </w:numPr>
        <w:tabs>
          <w:tab w:val="left" w:pos="720" w:leader="none"/>
        </w:tabs>
        <w:ind w:hanging="360" w:start="720" w:end="0"/>
        <w:rPr/>
      </w:pPr>
      <w:r>
        <w:rPr/>
        <w:t xml:space="preserve">Translated for all Latin American visitors </w:t>
      </w:r>
    </w:p>
    <w:p>
      <w:pPr>
        <w:pStyle w:val="Normal"/>
        <w:rPr/>
      </w:pPr>
      <w:r>
        <w:rPr/>
      </w:r>
    </w:p>
    <w:p>
      <w:pPr>
        <w:pStyle w:val="Normal"/>
        <w:jc w:val="center"/>
        <w:rPr>
          <w:b/>
        </w:rPr>
      </w:pPr>
      <w:r>
        <w:rPr>
          <w:b/>
        </w:rPr>
        <w:t>Education</w:t>
      </w:r>
    </w:p>
    <w:p>
      <w:pPr>
        <w:pStyle w:val="Normal"/>
        <w:jc w:val="center"/>
        <w:rPr>
          <w:b/>
        </w:rPr>
      </w:pPr>
      <w:r>
        <w:rPr>
          <w:b/>
        </w:rPr>
      </w:r>
    </w:p>
    <w:p>
      <w:pPr>
        <w:pStyle w:val="Normal"/>
        <w:rPr/>
      </w:pPr>
      <w:r>
        <w:rPr/>
        <w:t>International Business Major at the University of Houston with an expected graduation date of Fall 2000.</w:t>
      </w:r>
    </w:p>
    <w:p>
      <w:pPr>
        <w:pStyle w:val="Normal"/>
        <w:rPr/>
      </w:pPr>
      <w:r>
        <w:rPr/>
      </w:r>
    </w:p>
    <w:p>
      <w:pPr>
        <w:pStyle w:val="Normal"/>
        <w:jc w:val="center"/>
        <w:rPr>
          <w:b/>
        </w:rPr>
      </w:pPr>
      <w:r>
        <w:rPr>
          <w:b/>
        </w:rPr>
        <w:t>Corporate Education</w:t>
      </w:r>
    </w:p>
    <w:p>
      <w:pPr>
        <w:pStyle w:val="Normal"/>
        <w:jc w:val="center"/>
        <w:rPr>
          <w:b/>
        </w:rPr>
      </w:pPr>
      <w:r>
        <w:rPr>
          <w:b/>
        </w:rPr>
      </w:r>
    </w:p>
    <w:p>
      <w:pPr>
        <w:pStyle w:val="Heading5"/>
        <w:ind w:hanging="0" w:start="0"/>
        <w:rPr>
          <w:b w:val="false"/>
          <w:sz w:val="20"/>
          <w:u w:val="none"/>
        </w:rPr>
      </w:pPr>
      <w:r>
        <w:rPr>
          <w:b w:val="false"/>
          <w:sz w:val="20"/>
          <w:u w:val="none"/>
        </w:rPr>
        <w:t>Proficient in Microsoft Word, PowerPoint, Excel and Access.  Experienced in Webroker (Bear Stearns Product), Axys/Advent software, ILX Workstation, &amp; Bloomberg System.</w:t>
      </w:r>
    </w:p>
    <w:p>
      <w:pPr>
        <w:pStyle w:val="Normal"/>
        <w:rPr/>
      </w:pPr>
      <w:r>
        <w:rPr/>
        <w:tab/>
      </w:r>
    </w:p>
    <w:p>
      <w:pPr>
        <w:pStyle w:val="Normal"/>
        <w:jc w:val="center"/>
        <w:rPr>
          <w:b/>
        </w:rPr>
      </w:pPr>
      <w:r>
        <w:rPr>
          <w:b/>
        </w:rPr>
        <w:t>Languages</w:t>
      </w:r>
    </w:p>
    <w:p>
      <w:pPr>
        <w:pStyle w:val="Heading4"/>
        <w:ind w:hanging="0" w:start="0"/>
        <w:rPr>
          <w:sz w:val="20"/>
        </w:rPr>
      </w:pPr>
      <w:r>
        <w:rPr>
          <w:sz w:val="20"/>
        </w:rPr>
        <w:t>Fluent in Spanish</w:t>
      </w:r>
    </w:p>
    <w:p>
      <w:pPr>
        <w:pStyle w:val="Normal"/>
        <w:rPr>
          <w:sz w:val="20"/>
        </w:rPr>
      </w:pPr>
      <w:r>
        <w:rPr>
          <w:sz w:val="20"/>
        </w:rPr>
      </w:r>
    </w:p>
    <w:p>
      <w:pPr>
        <w:pStyle w:val="Normal"/>
        <w:jc w:val="center"/>
        <w:rPr>
          <w:b/>
        </w:rPr>
      </w:pPr>
      <w:r>
        <w:rPr>
          <w:b/>
        </w:rPr>
        <w:t>Certifications</w:t>
      </w:r>
    </w:p>
    <w:p>
      <w:pPr>
        <w:pStyle w:val="Normal"/>
        <w:tabs>
          <w:tab w:val="clear" w:pos="720"/>
          <w:tab w:val="left" w:pos="8280" w:leader="none"/>
        </w:tabs>
        <w:rPr/>
      </w:pPr>
      <w:r>
        <w:rPr/>
        <w:t xml:space="preserve">Notary Public -State of Texas </w:t>
      </w:r>
    </w:p>
    <w:p>
      <w:pPr>
        <w:pStyle w:val="Normal"/>
        <w:tabs>
          <w:tab w:val="clear" w:pos="720"/>
          <w:tab w:val="left" w:pos="8280" w:leader="none"/>
        </w:tabs>
        <w:rPr>
          <w:sz w:val="16"/>
        </w:rPr>
      </w:pPr>
      <w:r>
        <w:rPr>
          <w:sz w:val="16"/>
        </w:rPr>
        <w:tab/>
      </w:r>
    </w:p>
    <w:sectPr>
      <w:type w:val="nextPage"/>
      <w:pgSz w:w="12240" w:h="15840"/>
      <w:pgMar w:left="1800" w:right="1728"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32"/>
    </w:rPr>
  </w:style>
  <w:style w:type="paragraph" w:styleId="Heading2">
    <w:name w:val="heading 2"/>
    <w:basedOn w:val="Normal"/>
    <w:next w:val="Normal"/>
    <w:qFormat/>
    <w:pPr>
      <w:keepNext w:val="true"/>
      <w:numPr>
        <w:ilvl w:val="1"/>
        <w:numId w:val="1"/>
      </w:numPr>
      <w:jc w:val="end"/>
      <w:outlineLvl w:val="1"/>
    </w:pPr>
    <w:rPr>
      <w:b/>
      <w:sz w:val="32"/>
    </w:rPr>
  </w:style>
  <w:style w:type="paragraph" w:styleId="Heading3">
    <w:name w:val="heading 3"/>
    <w:basedOn w:val="Normal"/>
    <w:next w:val="Normal"/>
    <w:qFormat/>
    <w:pPr>
      <w:keepNext w:val="true"/>
      <w:numPr>
        <w:ilvl w:val="2"/>
        <w:numId w:val="1"/>
      </w:numPr>
      <w:ind w:hanging="1440" w:start="1440" w:end="0"/>
      <w:outlineLvl w:val="2"/>
    </w:pPr>
    <w:rPr>
      <w:b/>
      <w:sz w:val="28"/>
    </w:rPr>
  </w:style>
  <w:style w:type="paragraph" w:styleId="Heading4">
    <w:name w:val="heading 4"/>
    <w:basedOn w:val="Normal"/>
    <w:next w:val="Normal"/>
    <w:qFormat/>
    <w:pPr>
      <w:keepNext w:val="true"/>
      <w:numPr>
        <w:ilvl w:val="3"/>
        <w:numId w:val="1"/>
      </w:numPr>
      <w:outlineLvl w:val="3"/>
    </w:pPr>
    <w:rPr>
      <w:sz w:val="24"/>
    </w:rPr>
  </w:style>
  <w:style w:type="paragraph" w:styleId="Heading5">
    <w:name w:val="heading 5"/>
    <w:basedOn w:val="Normal"/>
    <w:next w:val="Normal"/>
    <w:qFormat/>
    <w:pPr>
      <w:keepNext w:val="true"/>
      <w:numPr>
        <w:ilvl w:val="4"/>
        <w:numId w:val="1"/>
      </w:numPr>
      <w:outlineLvl w:val="4"/>
    </w:pPr>
    <w:rPr>
      <w:b/>
      <w:sz w:val="28"/>
      <w:u w:val="single"/>
    </w:rPr>
  </w:style>
  <w:style w:type="paragraph" w:styleId="Heading6">
    <w:name w:val="heading 6"/>
    <w:basedOn w:val="Normal"/>
    <w:next w:val="Normal"/>
    <w:qFormat/>
    <w:pPr>
      <w:keepNext w:val="true"/>
      <w:numPr>
        <w:ilvl w:val="5"/>
        <w:numId w:val="1"/>
      </w:numPr>
      <w:jc w:val="end"/>
      <w:outlineLvl w:val="5"/>
    </w:pPr>
    <w:rPr>
      <w:b/>
      <w:sz w:val="24"/>
    </w:rPr>
  </w:style>
  <w:style w:type="paragraph" w:styleId="Heading7">
    <w:name w:val="heading 7"/>
    <w:basedOn w:val="Normal"/>
    <w:next w:val="Normal"/>
    <w:qFormat/>
    <w:pPr>
      <w:keepNext w:val="true"/>
      <w:numPr>
        <w:ilvl w:val="6"/>
        <w:numId w:val="1"/>
      </w:numPr>
      <w:outlineLvl w:val="6"/>
    </w:pPr>
    <w:rPr>
      <w:b/>
      <w:sz w:val="24"/>
    </w:rPr>
  </w:style>
  <w:style w:type="paragraph" w:styleId="Heading8">
    <w:name w:val="heading 8"/>
    <w:basedOn w:val="Normal"/>
    <w:next w:val="Normal"/>
    <w:qFormat/>
    <w:pPr>
      <w:keepNext w:val="true"/>
      <w:numPr>
        <w:ilvl w:val="7"/>
        <w:numId w:val="1"/>
      </w:numPr>
      <w:ind w:hanging="1440" w:start="1440" w:end="0"/>
      <w:jc w:val="center"/>
      <w:outlineLvl w:val="7"/>
    </w:pPr>
    <w:rPr>
      <w:b/>
      <w:sz w:val="24"/>
    </w:rPr>
  </w:style>
  <w:style w:type="paragraph" w:styleId="Heading9">
    <w:name w:val="heading 9"/>
    <w:basedOn w:val="Normal"/>
    <w:next w:val="Normal"/>
    <w:qFormat/>
    <w:pPr>
      <w:keepNext w:val="true"/>
      <w:numPr>
        <w:ilvl w:val="8"/>
        <w:numId w:val="1"/>
      </w:numPr>
      <w:jc w:val="center"/>
      <w:outlineLvl w:val="8"/>
    </w:pPr>
    <w:rPr>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2000-04-14T12:56:00Z</dcterms:created>
  <dc:creator>Stanford Group Company</dc:creator>
  <dc:description/>
  <dc:language>en-CA</dc:language>
  <cp:lastModifiedBy>vkamins</cp:lastModifiedBy>
  <cp:lastPrinted>1999-03-05T13:39:00Z</cp:lastPrinted>
  <dcterms:modified xsi:type="dcterms:W3CDTF">2000-04-14T12:56:00Z</dcterms:modified>
  <cp:revision>2</cp:revision>
  <dc:subject/>
  <dc:title>TATIANA VANESSA CARRANZA</dc:title>
</cp:coreProperties>
</file>