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RB1/JSW/t94   5/11/2001</w:t>
      </w:r>
    </w:p>
    <w:p>
      <w:pPr>
        <w:pStyle w:val="titlebar"/>
        <w:keepNext w:val="false"/>
        <w:widowControl w:val="false"/>
        <w:suppressAutoHyphens w:val="false"/>
        <w:ind w:end="-187"/>
        <w:jc w:val="start"/>
        <w:rPr>
          <w:rFonts w:ascii="Palatino" w:hAnsi="Palatino" w:cs="Palatino"/>
          <w:b w:val="false"/>
        </w:rPr>
      </w:pPr>
      <w:r>
        <w:rPr>
          <w:rFonts w:cs="Palatino" w:ascii="Palatino" w:hAnsi="Palatino"/>
          <w:b w:val="false"/>
        </w:rPr>
      </w:r>
    </w:p>
    <w:p>
      <w:pPr>
        <w:pStyle w:val="titlebar"/>
        <w:keepNext w:val="false"/>
        <w:widowControl w:val="false"/>
        <w:suppressAutoHyphens w:val="false"/>
        <w:ind w:end="-187"/>
        <w:jc w:val="start"/>
        <w:rPr>
          <w:rFonts w:ascii="Palatino" w:hAnsi="Palatino" w:cs="Palatino"/>
          <w:b w:val="false"/>
        </w:rPr>
      </w:pPr>
      <w:r>
        <w:rPr>
          <w:rFonts w:cs="Palatino" w:ascii="Palatino" w:hAnsi="Palatino"/>
          <w:b w:val="false"/>
        </w:rPr>
      </w:r>
    </w:p>
    <w:p>
      <w:pPr>
        <w:pStyle w:val="titlebar"/>
        <w:rPr>
          <w:sz w:val="24"/>
        </w:rPr>
      </w:pPr>
      <w:r>
        <w:rPr>
          <w:sz w:val="24"/>
        </w:rPr>
        <w:t>BEFORE THE PUBLIC UTILITIES COMMISSION OF THE STATE OF CALIFORNIA</w:t>
      </w:r>
    </w:p>
    <w:p>
      <w:pPr>
        <w:pStyle w:val="Normal"/>
        <w:suppressAutoHyphens w:val="true"/>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Investigation 99-07-003</w:t>
            </w:r>
          </w:p>
          <w:p>
            <w:pPr>
              <w:pStyle w:val="Normal"/>
              <w:jc w:val="center"/>
              <w:rPr/>
            </w:pPr>
            <w:r>
              <w:rPr/>
              <w:t>(Filed July 8, 1999)</w:t>
            </w:r>
          </w:p>
        </w:tc>
      </w:tr>
    </w:tbl>
    <w:p>
      <w:pPr>
        <w:pStyle w:val="Normal"/>
        <w:suppressAutoHyphens w:val="true"/>
        <w:rPr/>
      </w:pPr>
      <w:r>
        <w:rPr/>
      </w:r>
    </w:p>
    <w:p>
      <w:pPr>
        <w:pStyle w:val="main"/>
        <w:rPr/>
      </w:pPr>
      <w:r>
        <w:rPr/>
        <w:t>ASSIGNED COMMISSIONER’S RULING REGARDING</w:t>
      </w:r>
    </w:p>
    <w:p>
      <w:pPr>
        <w:pStyle w:val="main"/>
        <w:rPr/>
      </w:pPr>
      <w:r>
        <w:rPr/>
        <w:t xml:space="preserve">NOTICE OF A FULL PANEL HEARING </w:t>
      </w:r>
    </w:p>
    <w:p>
      <w:pPr>
        <w:pStyle w:val="Normal"/>
        <w:rPr/>
      </w:pPr>
      <w:r>
        <w:rPr/>
      </w:r>
    </w:p>
    <w:p>
      <w:pPr>
        <w:pStyle w:val="BodyTextIndent"/>
        <w:ind w:start="0" w:end="0"/>
        <w:rPr/>
      </w:pPr>
      <w:r>
        <w:rPr/>
        <w:t xml:space="preserve">On November 21, 2000, the proposed decision (PD) of Commissioner Bilas was mailed to the parties of record in this proceeding.  The PD addresses proposed changes to the regulatory and market structure of the natural gas system for Southern California Gas Company. The proposed changes would also affect some of the operations of San Diego Gas &amp; Electric Company.  The PD originally appeared on the Commission’s agenda of December 21, 2000, and has been held over to subsequent meetings.  The PD is now scheduled to be considered at the Commission’s May 24, 2001 meeting.  </w:t>
      </w:r>
    </w:p>
    <w:p>
      <w:pPr>
        <w:pStyle w:val="BodyTextIndent"/>
        <w:ind w:start="0" w:end="0"/>
        <w:rPr/>
      </w:pPr>
      <w:r>
        <w:rPr/>
        <w:t xml:space="preserve">Due to the passage of time and the changes that have occurred in the natural gas markets since the hearings concluded, it is in the interest of the Commission and all parties that a full panel hearing be held to address the issues contained in the PD.  Therefore, a full panel hearing will be held on May 22, 2001 from 2:00 p.m. to 4:00 p.m. in the Commission’s auditorium.  It is expected that at least three of the Commissioners will attend this hearing.  </w:t>
      </w:r>
    </w:p>
    <w:p>
      <w:pPr>
        <w:pStyle w:val="BodyTextIndent"/>
        <w:ind w:start="0" w:end="0"/>
        <w:rPr/>
      </w:pPr>
      <w:r>
        <w:rPr/>
        <w:t xml:space="preserve">Any party to this proceeding which is interested in speaking at this hearing should contact Commissioner Bilas’ advisor, Julie Halligan at (415) 703-3491, or by electronic mail at jmh@cpuc.ca.gov, no later than May 17, 2001.  The parties should describe what issues they are interested in speaking about.  An agenda identifying the speakers, and the issues to be addressed, will be distributed by electronic mail on the service list on May 21, 2001.  There will also be time set aside for the Commissioners to ask questions of the parties. </w:t>
      </w:r>
    </w:p>
    <w:p>
      <w:pPr>
        <w:pStyle w:val="BodyTextIndent"/>
        <w:ind w:start="0" w:end="0"/>
        <w:rPr/>
      </w:pPr>
      <w:r>
        <w:rPr/>
        <w:t xml:space="preserve">Therefore </w:t>
      </w:r>
      <w:r>
        <w:rPr>
          <w:b/>
        </w:rPr>
        <w:t>IT IS RULED</w:t>
      </w:r>
      <w:r>
        <w:rPr/>
        <w:t xml:space="preserve"> that:</w:t>
      </w:r>
    </w:p>
    <w:p>
      <w:pPr>
        <w:pStyle w:val="BodyTextIndent"/>
        <w:numPr>
          <w:ilvl w:val="0"/>
          <w:numId w:val="2"/>
        </w:numPr>
        <w:tabs>
          <w:tab w:val="clear" w:pos="720"/>
          <w:tab w:val="left" w:pos="540" w:leader="none"/>
        </w:tabs>
        <w:ind w:firstLine="360" w:start="0" w:end="0"/>
        <w:rPr/>
      </w:pPr>
      <w:r>
        <w:rPr/>
        <w:t>The Commission will hold a full panel hearing on May 22, 2001 from 2:00 p.m. to 4:00 p.m. in the Commission’s auditorium located at 505 Van Ness Avenue, San Francisco.</w:t>
      </w:r>
    </w:p>
    <w:p>
      <w:pPr>
        <w:pStyle w:val="BodyTextIndent"/>
        <w:numPr>
          <w:ilvl w:val="0"/>
          <w:numId w:val="2"/>
        </w:numPr>
        <w:tabs>
          <w:tab w:val="clear" w:pos="720"/>
          <w:tab w:val="left" w:pos="540" w:leader="none"/>
        </w:tabs>
        <w:ind w:firstLine="360" w:start="0" w:end="0"/>
        <w:rPr/>
      </w:pPr>
      <w:r>
        <w:rPr/>
        <w:t>Parties interested in speaking at the full panel hearing shall contact Julie Halligan in Commissioner Bilas’ office no later than May 17, 2001.</w:t>
      </w:r>
    </w:p>
    <w:p>
      <w:pPr>
        <w:pStyle w:val="BodyTextIndent"/>
        <w:numPr>
          <w:ilvl w:val="0"/>
          <w:numId w:val="1"/>
        </w:numPr>
        <w:tabs>
          <w:tab w:val="clear" w:pos="720"/>
          <w:tab w:val="left" w:pos="1080" w:leader="none"/>
        </w:tabs>
        <w:spacing w:lineRule="auto" w:line="240" w:before="0" w:after="120"/>
        <w:ind w:hanging="360" w:start="1080" w:end="720"/>
        <w:rPr/>
      </w:pPr>
      <w:r>
        <w:rPr/>
        <w:t xml:space="preserve">The parties shall indicate what issues they are interested in speaking about.  </w:t>
      </w:r>
    </w:p>
    <w:p>
      <w:pPr>
        <w:pStyle w:val="BodyTextIndent"/>
        <w:numPr>
          <w:ilvl w:val="0"/>
          <w:numId w:val="2"/>
        </w:numPr>
        <w:tabs>
          <w:tab w:val="clear" w:pos="720"/>
          <w:tab w:val="left" w:pos="540" w:leader="none"/>
        </w:tabs>
        <w:ind w:firstLine="360" w:start="0" w:end="0"/>
        <w:rPr/>
      </w:pPr>
      <w:r>
        <w:rPr/>
        <w:t xml:space="preserve">An agenda listing the names of the speakers and the issues to be addressed, will be distributed to the service list by electronic mail on May 21, 2001.  </w:t>
      </w:r>
    </w:p>
    <w:p>
      <w:pPr>
        <w:pStyle w:val="BodyTextIndent"/>
        <w:ind w:hanging="0" w:end="0"/>
        <w:rPr/>
      </w:pPr>
      <w:r>
        <w:rPr/>
        <w:t>Dated May 11, 2001 at San Francisco, California.</w:t>
      </w:r>
    </w:p>
    <w:p>
      <w:pPr>
        <w:pStyle w:val="standard"/>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Normal"/>
              <w:jc w:val="center"/>
              <w:rPr/>
            </w:pPr>
            <w:r>
              <w:rPr/>
              <w:t>/s/  RICHARD A. BILAS</w:t>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Richard A. Bilas</w:t>
            </w:r>
          </w:p>
          <w:p>
            <w:pPr>
              <w:pStyle w:val="Normal"/>
              <w:jc w:val="center"/>
              <w:rPr/>
            </w:pPr>
            <w:r>
              <w:rPr/>
              <w:t>Assigned Commissioner</w:t>
            </w:r>
          </w:p>
        </w:tc>
      </w:tr>
    </w:tbl>
    <w:p>
      <w:pPr>
        <w:sectPr>
          <w:headerReference w:type="default" r:id="rId2"/>
          <w:headerReference w:type="first" r:id="rId3"/>
          <w:footerReference w:type="default" r:id="rId4"/>
          <w:footerReference w:type="first" r:id="rId5"/>
          <w:type w:val="nextPage"/>
          <w:pgSz w:w="12240" w:h="15840"/>
          <w:pgMar w:left="1440" w:right="1440" w:gutter="0" w:header="720" w:top="1152" w:footer="720" w:bottom="1440"/>
          <w:pgNumType w:start="1" w:fmt="decimal"/>
          <w:formProt w:val="false"/>
          <w:titlePg/>
          <w:textDirection w:val="lrTb"/>
          <w:docGrid w:type="default" w:linePitch="360" w:charSpace="0"/>
        </w:sectPr>
        <w:pStyle w:val="Normal"/>
        <w:tabs>
          <w:tab w:val="clear" w:pos="720"/>
          <w:tab w:val="left" w:pos="9540" w:leader="none"/>
        </w:tabs>
        <w:ind w:end="36"/>
        <w:rPr>
          <w:b/>
          <w:color w:val="000000"/>
          <w:lang w:eastAsia="en-US"/>
        </w:rPr>
      </w:pPr>
      <w:r>
        <w:rPr>
          <w:b/>
          <w:color w:val="000000"/>
          <w:lang w:eastAsia="en-US"/>
        </w:rPr>
      </w:r>
    </w:p>
    <w:p>
      <w:pPr>
        <w:pStyle w:val="main"/>
        <w:rPr/>
      </w:pPr>
      <w:r>
        <w:rPr/>
        <w:t>CERTIFICATE OF SERVICE</w:t>
      </w:r>
    </w:p>
    <w:p>
      <w:pPr>
        <w:pStyle w:val="Normal"/>
        <w:rPr/>
      </w:pPr>
      <w:r>
        <w:rPr/>
      </w:r>
    </w:p>
    <w:p>
      <w:pPr>
        <w:pStyle w:val="standard"/>
        <w:rPr/>
      </w:pPr>
      <w:r>
        <w:rPr/>
        <w:t>I certify that I have by both mail and by electronic mail, to the parties to which an electronic mail address has been provided, this day served a true copy of the original attached Assigned Commissioner’s Ruling Regarding Notice of a Full Panel Hearing on all parties of record in this proceeding or their attorneys of record.</w:t>
      </w:r>
    </w:p>
    <w:p>
      <w:pPr>
        <w:pStyle w:val="standard"/>
        <w:rPr/>
      </w:pPr>
      <w:r>
        <w:rPr/>
        <w:t>Dated May 11, 2001, at San Francisco, California.</w:t>
      </w:r>
    </w:p>
    <w:p>
      <w:pPr>
        <w:pStyle w:val="Norma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Footer"/>
              <w:tabs>
                <w:tab w:val="clear" w:pos="4320"/>
                <w:tab w:val="clear" w:pos="8640"/>
              </w:tabs>
              <w:jc w:val="center"/>
              <w:rPr/>
            </w:pPr>
            <w:r>
              <w:rPr/>
              <w:t>/s/  GABY L. SUSANTO</w:t>
            </w:r>
          </w:p>
        </w:tc>
      </w:tr>
      <w:tr>
        <w:trPr/>
        <w:tc>
          <w:tcPr>
            <w:tcW w:w="3420" w:type="dxa"/>
            <w:tcBorders/>
          </w:tcPr>
          <w:p>
            <w:pPr>
              <w:pStyle w:val="Footer"/>
              <w:tabs>
                <w:tab w:val="clear" w:pos="4320"/>
                <w:tab w:val="clear" w:pos="8640"/>
              </w:tabs>
              <w:jc w:val="center"/>
              <w:rPr/>
            </w:pPr>
            <w:r>
              <w:rPr/>
              <w:t>Gaby L. Susanto</w:t>
            </w:r>
          </w:p>
        </w:tc>
      </w:tr>
    </w:tbl>
    <w:p>
      <w:pPr>
        <w:pStyle w:val="Normal"/>
        <w:spacing w:lineRule="auto" w:line="360"/>
        <w:rPr/>
      </w:pPr>
      <w:r>
        <w:rPr/>
      </w:r>
    </w:p>
    <w:p>
      <w:pPr>
        <w:pStyle w:val="mainex"/>
        <w:rPr/>
      </w:pPr>
      <w:r>
        <w:rPr/>
        <w:t>NOTICE</w:t>
      </w:r>
    </w:p>
    <w:p>
      <w:pPr>
        <w:pStyle w:val="Normal"/>
        <w:rPr/>
      </w:pPr>
      <w:r>
        <w:rPr/>
      </w:r>
    </w:p>
    <w:p>
      <w:pPr>
        <w:pStyle w:val="Norma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tabs>
          <w:tab w:val="clear" w:pos="720"/>
          <w:tab w:val="left" w:pos="0" w:leader="none"/>
        </w:tabs>
        <w:ind w:start="1440" w:end="1440"/>
        <w:rPr/>
      </w:pPr>
      <w:r>
        <w:rPr/>
      </w:r>
    </w:p>
    <w:p>
      <w:pPr>
        <w:pStyle w:val="Normal"/>
        <w:tabs>
          <w:tab w:val="clear" w:pos="720"/>
          <w:tab w:val="left" w:pos="0" w:leader="none"/>
        </w:tabs>
        <w:spacing w:before="120" w:after="120"/>
        <w:ind w:start="1440" w:end="1440"/>
        <w:rPr/>
      </w:pPr>
      <w:r>
        <w:rPr/>
        <w:t xml:space="preserve">* * * * * * * * * * * * * * * * * * * * * * * * * * * * * * * * * * * * * </w:t>
      </w:r>
    </w:p>
    <w:p>
      <w:pPr>
        <w:pStyle w:val="Normal"/>
        <w:tabs>
          <w:tab w:val="clear" w:pos="720"/>
          <w:tab w:val="left" w:pos="0" w:leader="none"/>
        </w:tabs>
        <w:ind w:start="1440" w:end="1440"/>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pPr>
      <w:r>
        <w:rPr/>
      </w:r>
    </w:p>
    <w:p>
      <w:pPr>
        <w:pStyle w:val="BlockText"/>
        <w:rPr>
          <w:sz w:val="26"/>
        </w:rPr>
      </w:pPr>
      <w:r>
        <w:rPr>
          <w:sz w:val="26"/>
        </w:rPr>
        <w:t>If specialized accommodations for the disabled are needed, e.g., sign language interpreters, those making the arrangements must call the Public Advisor at (415) 703</w:t>
        <w:noBreakHyphen/>
        <w:t>2074, TTY 1</w:t>
        <w:noBreakHyphen/>
        <w:t>866</w:t>
        <w:noBreakHyphen/>
        <w:t>836</w:t>
        <w:noBreakHyphen/>
        <w:t>7825 or (415) 703</w:t>
        <w:noBreakHyphen/>
        <w:t>5282 at least three working days in advance of the event.</w:t>
      </w:r>
    </w:p>
    <w:sectPr>
      <w:headerReference w:type="default" r:id="rId6"/>
      <w:headerReference w:type="first" r:id="rId7"/>
      <w:footerReference w:type="default" r:id="rId8"/>
      <w:footerReference w:type="first" r:id="rId9"/>
      <w:type w:val="nextPage"/>
      <w:pgSz w:w="12240" w:h="15840"/>
      <w:pgMar w:left="1800" w:right="126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97463</w:t>
    </w:r>
  </w:p>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RB1/JSW/t94</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RB1/JSW/t94</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RB1/JSW/t94</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360"/>
      </w:pPr>
      <w:r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in">
    <w:name w:val="main"/>
    <w:basedOn w:val="Normal"/>
    <w:qFormat/>
    <w:pPr>
      <w:jc w:val="center"/>
    </w:pPr>
    <w:rPr>
      <w:rFonts w:ascii="Helvetica" w:hAnsi="Helvetica" w:cs="Helvetica"/>
      <w:b/>
    </w:rPr>
  </w:style>
  <w:style w:type="paragraph" w:styleId="titlebar">
    <w:name w:val="title bar"/>
    <w:basedOn w:val="main"/>
    <w:qFormat/>
    <w:pPr>
      <w:keepNext w:val="true"/>
      <w:suppressAutoHyphens w:val="true"/>
    </w:pPr>
    <w:rPr/>
  </w:style>
  <w:style w:type="paragraph" w:styleId="BodyTextIndent">
    <w:name w:val="Body Text Indent"/>
    <w:basedOn w:val="Normal"/>
    <w:pPr>
      <w:spacing w:lineRule="auto" w:line="360"/>
      <w:ind w:firstLine="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tandard">
    <w:name w:val="standard"/>
    <w:basedOn w:val="Normal"/>
    <w:qFormat/>
    <w:pPr>
      <w:spacing w:lineRule="auto" w:line="360"/>
      <w:ind w:firstLine="720" w:start="0" w:end="0"/>
    </w:pPr>
    <w:rPr/>
  </w:style>
  <w:style w:type="paragraph" w:styleId="Subtitle">
    <w:name w:val="Subtitle"/>
    <w:basedOn w:val="Normal"/>
    <w:next w:val="BodyText"/>
    <w:qFormat/>
    <w:pPr>
      <w:spacing w:before="0" w:after="60"/>
      <w:jc w:val="center"/>
    </w:pPr>
    <w:rPr>
      <w:rFonts w:ascii="Arial" w:hAnsi="Arial" w:cs="Arial"/>
    </w:rPr>
  </w:style>
  <w:style w:type="paragraph" w:styleId="mainex">
    <w:name w:val="mainex"/>
    <w:basedOn w:val="main"/>
    <w:qFormat/>
    <w:pPr/>
    <w:rPr>
      <w:spacing w:val="120"/>
    </w:rPr>
  </w:style>
  <w:style w:type="paragraph" w:styleId="BlockText">
    <w:name w:val="Block Text"/>
    <w:basedOn w:val="Normal"/>
    <w:qFormat/>
    <w:pPr>
      <w:tabs>
        <w:tab w:val="clear" w:pos="720"/>
        <w:tab w:val="left" w:pos="0" w:leader="none"/>
      </w:tabs>
      <w:ind w:hanging="0" w:start="1440" w:end="1440"/>
    </w:pPr>
    <w:rPr>
      <w:sz w:val="24"/>
    </w:rPr>
  </w:style>
  <w:style w:type="paragraph" w:styleId="BodyText2">
    <w:name w:val="Body Text 2"/>
    <w:basedOn w:val="Normal"/>
    <w:qFormat/>
    <w:pPr/>
    <w:rPr>
      <w:color w:val="000000"/>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2001-05-10T15:30:00Z</dcterms:created>
  <dc:creator>John S. Wong</dc:creator>
  <dc:description/>
  <dc:language>en-CA</dc:language>
  <cp:lastModifiedBy>T94</cp:lastModifiedBy>
  <cp:lastPrinted>2001-05-10T11:47:00Z</cp:lastPrinted>
  <dcterms:modified xsi:type="dcterms:W3CDTF">2001-05-11T15:57:00Z</dcterms:modified>
  <cp:revision>9</cp:revision>
  <dc:subject/>
  <dc:title>BEFORE THE PUBLIC UTILITIES COMMISSION OF THE STATE OF CALIFORNIA</dc:title>
</cp:coreProperties>
</file>