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MLC/tcg  12/1/2000</w:t>
      </w:r>
    </w:p>
    <w:p>
      <w:pPr>
        <w:pStyle w:val="Header"/>
        <w:rPr/>
      </w:pPr>
      <w:r>
        <w:rPr/>
      </w:r>
    </w:p>
    <w:p>
      <w:pPr>
        <w:pStyle w:val="Header"/>
        <w:rPr/>
      </w:pPr>
      <w:r>
        <w:rPr/>
      </w:r>
    </w:p>
    <w:p>
      <w:pPr>
        <w:pStyle w:val="Header"/>
        <w:rPr/>
      </w:pPr>
      <w:r>
        <w:rPr/>
      </w:r>
    </w:p>
    <w:p>
      <w:pPr>
        <w:pStyle w:val="Header"/>
        <w:rPr/>
      </w:pPr>
      <w:r>
        <w:rPr/>
      </w:r>
    </w:p>
    <w:p>
      <w:pPr>
        <w:pStyle w:val="main"/>
        <w:numPr>
          <w:ilvl w:val="0"/>
          <w:numId w:val="0"/>
        </w:numPr>
        <w:outlineLvl w:val="0"/>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4" w:space="0" w:color="000000"/>
              <w:end w:val="single" w:sz="6" w:space="0" w:color="000000"/>
            </w:tcBorders>
          </w:tcPr>
          <w:p>
            <w:pPr>
              <w:pStyle w:val="Normal"/>
              <w:tabs>
                <w:tab w:val="clear" w:pos="720"/>
                <w:tab w:val="left" w:pos="2160" w:leader="none"/>
                <w:tab w:val="left" w:pos="3600" w:leader="none"/>
              </w:tabs>
              <w:rPr/>
            </w:pPr>
            <w:r>
              <w:rPr/>
              <w:t>Order Instituting Investigation on the Commission’s Own Motion to Implement the Biennial Resource Plan Update Following the California Energy Commission’s Seventh Electricity Report.</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t>Investigation 89-07-004</w:t>
            </w:r>
          </w:p>
          <w:p>
            <w:pPr>
              <w:pStyle w:val="Normal"/>
              <w:jc w:val="center"/>
              <w:rPr/>
            </w:pPr>
            <w:r>
              <w:rPr/>
              <w:t>(Filed July 6, 1989)</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Order Instituting Rulemaking into Implementation of Pub. Util. Code § 390.</w:t>
            </w:r>
          </w:p>
          <w:p>
            <w:pPr>
              <w:pStyle w:val="Normal"/>
              <w:tabs>
                <w:tab w:val="clear" w:pos="720"/>
                <w:tab w:val="left" w:pos="2160" w:leader="none"/>
                <w:tab w:val="left" w:pos="3600" w:leader="none"/>
              </w:tabs>
              <w:rPr/>
            </w:pPr>
            <w:r>
              <w:rPr/>
            </w:r>
          </w:p>
          <w:p>
            <w:pPr>
              <w:pStyle w:val="Normal"/>
              <w:rPr/>
            </w:pPr>
            <w:r>
              <w:rPr/>
            </w:r>
          </w:p>
        </w:tc>
        <w:tc>
          <w:tcPr>
            <w:tcW w:w="3287" w:type="dxa"/>
            <w:tcBorders/>
          </w:tcPr>
          <w:p>
            <w:pPr>
              <w:pStyle w:val="Normal"/>
              <w:jc w:val="center"/>
              <w:rPr/>
            </w:pPr>
            <w:r>
              <w:rPr/>
              <w:t>Rulemaking 99-11-022</w:t>
            </w:r>
          </w:p>
          <w:p>
            <w:pPr>
              <w:pStyle w:val="Normal"/>
              <w:jc w:val="center"/>
              <w:rPr/>
            </w:pPr>
            <w:r>
              <w:rPr/>
              <w:t>(Filed November 18, 1999)</w:t>
            </w:r>
          </w:p>
        </w:tc>
      </w:tr>
    </w:tbl>
    <w:p>
      <w:pPr>
        <w:pStyle w:val="Normal"/>
        <w:suppressAutoHyphens w:val="true"/>
        <w:rPr/>
      </w:pPr>
      <w:r>
        <w:rPr/>
      </w:r>
    </w:p>
    <w:p>
      <w:pPr>
        <w:pStyle w:val="Normal"/>
        <w:rPr/>
      </w:pPr>
      <w:r>
        <w:rPr/>
      </w:r>
    </w:p>
    <w:p>
      <w:pPr>
        <w:pStyle w:val="main"/>
        <w:rPr/>
      </w:pPr>
      <w:r>
        <w:rPr/>
        <w:t>JOINT ASSIGNED COMMISSIONERS AND</w:t>
      </w:r>
    </w:p>
    <w:p>
      <w:pPr>
        <w:pStyle w:val="main"/>
        <w:rPr/>
      </w:pPr>
      <w:r>
        <w:rPr/>
        <w:t xml:space="preserve">ADMINISTRATIVE LAW JUDGES’ RULING </w:t>
      </w:r>
    </w:p>
    <w:p>
      <w:pPr>
        <w:pStyle w:val="main"/>
        <w:rPr/>
      </w:pPr>
      <w:r>
        <w:rPr/>
        <w:t>SUSPENDING AVOIDED COST POSTING SCHEDULE AND</w:t>
      </w:r>
    </w:p>
    <w:p>
      <w:pPr>
        <w:pStyle w:val="main"/>
        <w:rPr/>
      </w:pPr>
      <w:r>
        <w:rPr/>
        <w:t>ESTABLISHING SCHEDULE TO FILE COMMENTS</w:t>
      </w:r>
    </w:p>
    <w:p>
      <w:pPr>
        <w:pStyle w:val="main"/>
        <w:rPr/>
      </w:pPr>
      <w:r>
        <w:rPr/>
        <w:t xml:space="preserve">ON THE NOVEMBER 28, 2000 MOTION BY </w:t>
      </w:r>
    </w:p>
    <w:p>
      <w:pPr>
        <w:pStyle w:val="main"/>
        <w:rPr/>
      </w:pPr>
      <w:r>
        <w:rPr/>
        <w:t>SOUTHERN CALIFORNIA EDISON COMPANY</w:t>
      </w:r>
    </w:p>
    <w:p>
      <w:pPr>
        <w:pStyle w:val="Normal"/>
        <w:suppressAutoHyphens w:val="true"/>
        <w:rPr/>
      </w:pPr>
      <w:r>
        <w:rPr/>
      </w:r>
    </w:p>
    <w:p>
      <w:pPr>
        <w:pStyle w:val="standard"/>
        <w:rPr/>
      </w:pPr>
      <w:r>
        <w:rPr/>
        <w:t xml:space="preserve">This ruling </w:t>
      </w:r>
      <w:r>
        <w:rPr>
          <w:u w:val="single"/>
        </w:rPr>
        <w:t>does not</w:t>
      </w:r>
      <w:r>
        <w:rPr/>
        <w:t xml:space="preserve"> consolidate these two proceedings.  We issue this joint ruling because Southern California Edison Company (SCE) seeks temporary suspension of a posting schedule established by Decision (D.) 97-05-021 issued in Investigation (I.) 89-07-004.  Avoided cost postings are filed in I.89-07-004 and parties to that docket should be alerted to the issues raised in Rulemaking (R.) 99-11-022 regarding avoided cost postings.</w:t>
      </w:r>
    </w:p>
    <w:p>
      <w:pPr>
        <w:pStyle w:val="standard"/>
        <w:rPr/>
      </w:pPr>
      <w:r>
        <w:rPr/>
        <w:t>This ruling temporarily suspends the avoided cost posting requirements adopted in D.97-05-021 for SCE, San Diego Gas &amp; Electric Company (SDG&amp;E), and Pacific Gas and Electric (PG&amp;E) until December 7, 2000 while the merits of the proposed modifications are considered.  This ruling establishes a schedule for comments on the new pricing methodology proposed in SCE’s motion and other methodologies set forth herein.  Commissioner Neeper intends to issue an interim draft decision on a provisional posting methodology for consideration by the Commission on December 7, 2000, and a proposed decision on the merits of the proposed petition to modify by year-end.</w:t>
      </w:r>
    </w:p>
    <w:p>
      <w:pPr>
        <w:pStyle w:val="Heading1"/>
        <w:ind w:hanging="0" w:start="0"/>
        <w:rPr/>
      </w:pPr>
      <w:r>
        <w:rPr/>
        <w:t>Procedural Background</w:t>
      </w:r>
    </w:p>
    <w:p>
      <w:pPr>
        <w:pStyle w:val="standard"/>
        <w:rPr/>
      </w:pPr>
      <w:r>
        <w:rPr/>
        <w:t xml:space="preserve">The avoided cost posting is based on the Transition Formula adopted in D.96-12-028 which incorporates various border price indices.  D.96-12-028 governs avoided cost postings made by SCE, SDG&amp;E, and PG&amp;E.  D.97-05-021 establishes the timing when each utility files its avoided cost posting.  Each utility is scheduled to file its December avoided cost posting on December 5, 2000. </w:t>
      </w:r>
    </w:p>
    <w:p>
      <w:pPr>
        <w:pStyle w:val="standard"/>
        <w:rPr/>
      </w:pPr>
      <w:r>
        <w:rPr/>
        <w:t xml:space="preserve">On July 28, 2000, SCE filed a petition to modify D.96-12-028 to revise its Transition Formula.  On August 28, 2000, the Office of Ratepayer Advocates (ORA) recommended that the Commission review the border gas indices used in SCE’s Transition Formula on an emergency basis.  In addition, ORA referenced a complaint filed by this Commission at the Federal Energy Regulatory Commission that seeks recession of certain contracts that the Commission contends have permitted natural gas suppliers and their affiliates to increase prices through the withholding of capacity.  On September 1, 2000, the Assigned Administrative Law Judge (ALJ) issued a ruling adding the question of the reliability and validity of the border prices to the issues raised in SCE’s petition to modify D.96-12-028.  The parties have now fully briefed the issues raised in SCE’s petition. </w:t>
      </w:r>
    </w:p>
    <w:p>
      <w:pPr>
        <w:pStyle w:val="standard"/>
        <w:rPr/>
      </w:pPr>
      <w:r>
        <w:rPr/>
        <w:t xml:space="preserve">On August 31, 2000, SCE filed an emergency motion seeking authorization for </w:t>
      </w:r>
      <w:r>
        <w:rPr>
          <w:lang w:eastAsia="en-US"/>
        </w:rPr>
        <w:t>a provisional qualifying facility avoided cost posting for September 2000 and future months while the underlying petition was pending</w:t>
      </w:r>
      <w:r>
        <w:rPr/>
        <w:t>.  That motion was denied in D.00-10-030.  On November 28, 2000, SCE filed a second emergency motion, this time seeking an order modifying D.96-12-028 in several respects and requesting an expedited schedule for Commission action on the underlying petition.</w:t>
      </w:r>
    </w:p>
    <w:p>
      <w:pPr>
        <w:pStyle w:val="Heading1"/>
        <w:ind w:hanging="0" w:start="0"/>
        <w:rPr/>
      </w:pPr>
      <w:r>
        <w:rPr/>
        <w:t>Motion</w:t>
      </w:r>
    </w:p>
    <w:p>
      <w:pPr>
        <w:pStyle w:val="Normal"/>
        <w:spacing w:lineRule="auto" w:line="360"/>
        <w:ind w:firstLine="720" w:end="0"/>
        <w:rPr/>
      </w:pPr>
      <w:r>
        <w:rPr/>
        <w:t>Specifically, SCE’s emergency motion requests the Commission to:</w:t>
      </w:r>
    </w:p>
    <w:p>
      <w:pPr>
        <w:pStyle w:val="standard"/>
        <w:numPr>
          <w:ilvl w:val="0"/>
          <w:numId w:val="3"/>
        </w:numPr>
        <w:tabs>
          <w:tab w:val="clear" w:pos="720"/>
          <w:tab w:val="left" w:pos="1080" w:leader="none"/>
        </w:tabs>
        <w:spacing w:lineRule="auto" w:line="240" w:before="0" w:after="120"/>
        <w:ind w:hanging="360" w:start="1080" w:end="0"/>
        <w:rPr>
          <w:lang w:eastAsia="en-US"/>
        </w:rPr>
      </w:pPr>
      <w:r>
        <w:rPr>
          <w:lang w:eastAsia="en-US"/>
        </w:rPr>
        <w:t>direct SCE to suspend its avoided cost posting until December 7, 2000 or advise QFs and other interested parties that the modifications to Transition Formula pricing requested by SCE, if adopted by the Commission on December 7 (or such later date as may be necessary), shall be applied retroactively to all QF deliveries commencing December 1, 2000;</w:t>
      </w:r>
    </w:p>
    <w:p>
      <w:pPr>
        <w:pStyle w:val="standard"/>
        <w:numPr>
          <w:ilvl w:val="0"/>
          <w:numId w:val="3"/>
        </w:numPr>
        <w:tabs>
          <w:tab w:val="clear" w:pos="720"/>
          <w:tab w:val="left" w:pos="1080" w:leader="none"/>
        </w:tabs>
        <w:spacing w:lineRule="auto" w:line="240" w:before="0" w:after="120"/>
        <w:ind w:hanging="360" w:start="1080" w:end="0"/>
        <w:rPr>
          <w:lang w:eastAsia="en-US"/>
        </w:rPr>
      </w:pPr>
      <w:r>
        <w:rPr>
          <w:lang w:eastAsia="en-US"/>
        </w:rPr>
        <w:t>expedite its consideration of proposed modifications to the Transition Formula and decide on the merits at the Commission’s next regularly scheduled meeting on December 7, 2000; and</w:t>
      </w:r>
    </w:p>
    <w:p>
      <w:pPr>
        <w:pStyle w:val="standard"/>
        <w:numPr>
          <w:ilvl w:val="0"/>
          <w:numId w:val="3"/>
        </w:numPr>
        <w:tabs>
          <w:tab w:val="clear" w:pos="720"/>
          <w:tab w:val="left" w:pos="1080" w:leader="none"/>
        </w:tabs>
        <w:spacing w:lineRule="auto" w:line="240" w:before="0" w:after="120"/>
        <w:ind w:hanging="360" w:start="1080" w:end="0"/>
        <w:rPr>
          <w:lang w:eastAsia="en-US"/>
        </w:rPr>
      </w:pPr>
      <w:r>
        <w:rPr>
          <w:lang w:eastAsia="en-US"/>
        </w:rPr>
        <w:t xml:space="preserve">issue a decision modifying D.96-12-028 to adopt SCE’s proposed revision of the “factor” and to replace the simple average of the three published Topock border indices currently used in the SCE Transition Formula with an index consisting of (i) 10% of the simple average of three border indices at Topock (as published in </w:t>
      </w:r>
      <w:r>
        <w:rPr>
          <w:i/>
          <w:lang w:eastAsia="en-US"/>
        </w:rPr>
        <w:t>Btu Daily Gas Wire, Natural Gas Intelligenc</w:t>
      </w:r>
      <w:r>
        <w:rPr>
          <w:lang w:eastAsia="en-US"/>
        </w:rPr>
        <w:t xml:space="preserve">e, and </w:t>
      </w:r>
      <w:r>
        <w:rPr>
          <w:i/>
          <w:lang w:eastAsia="en-US"/>
        </w:rPr>
        <w:t>Natural Gas Wee</w:t>
      </w:r>
      <w:r>
        <w:rPr>
          <w:lang w:eastAsia="en-US"/>
        </w:rPr>
        <w:t>k) and (ii) 90% of Southern California Gas Company’s (“SoCalGas”) monthly published Schedule G-CS Cost of Gas (“WACOG”).</w:t>
      </w:r>
      <w:r>
        <w:rPr>
          <w:rStyle w:val="FootnoteCharacters"/>
          <w:rStyle w:val="FootnoteReference"/>
          <w:lang w:eastAsia="en-US"/>
        </w:rPr>
        <w:footnoteReference w:id="2"/>
      </w:r>
      <w:r>
        <w:rPr>
          <w:lang w:eastAsia="en-US"/>
        </w:rPr>
        <w:t xml:space="preserve"> </w:t>
      </w:r>
    </w:p>
    <w:p>
      <w:pPr>
        <w:pStyle w:val="standard"/>
        <w:rPr/>
      </w:pPr>
      <w:r>
        <w:rPr/>
        <w:t xml:space="preserve">According to SCE’s motion, </w:t>
      </w:r>
      <w:r>
        <w:rPr>
          <w:i/>
        </w:rPr>
        <w:t>Natural Gas Week</w:t>
      </w:r>
      <w:r>
        <w:rPr/>
        <w:t xml:space="preserve"> posted a November 27, 2000 price of $15.49/MMBtu for gas delivered at Topock.  </w:t>
      </w:r>
      <w:r>
        <w:rPr>
          <w:i/>
        </w:rPr>
        <w:t>Daily Gas Wire</w:t>
      </w:r>
      <w:r>
        <w:rPr/>
        <w:t xml:space="preserve"> posted a November 27, 2000 price of $15.50/MMBtu for gas delivered at Topock.  This price represents a significant increase over the posted November gas price.  SCE projects that the current border price would increase avoided cost payments to SCE’s qualifying facilities by approximately $115 million over the preceding month. </w:t>
      </w:r>
    </w:p>
    <w:p>
      <w:pPr>
        <w:pStyle w:val="standard"/>
        <w:rPr/>
      </w:pPr>
      <w:r>
        <w:rPr>
          <w:lang w:eastAsia="en-US"/>
        </w:rPr>
        <w:t>According to SCE, the Topock border price has soared from approximately $6.50/MMBtu to over $17.00/MMBtu in the last two months.  The Malin border indices have also increased, but remain approximately $1.00/MMBtu lower than the Topock prices.  Wellhead prices in the San Juan and Permian basins have reached over $6.00/MMBtu during the same period, but SCE argues that the border prices observed in recent days cannot be explained solely with reference to the rise of gas prices in the producing basins.  The basis differential</w:t>
      </w:r>
      <w:r>
        <w:rPr>
          <w:rStyle w:val="FootnoteCharacters"/>
          <w:rStyle w:val="FootnoteReference"/>
          <w:lang w:eastAsia="en-US"/>
        </w:rPr>
        <w:footnoteReference w:id="3"/>
      </w:r>
      <w:r>
        <w:rPr>
          <w:lang w:eastAsia="en-US"/>
        </w:rPr>
        <w:t xml:space="preserve"> at Topock during the most recent trading days has exceeded $10.00/MMBtu.</w:t>
      </w:r>
    </w:p>
    <w:p>
      <w:pPr>
        <w:pStyle w:val="standard"/>
        <w:rPr/>
      </w:pPr>
      <w:r>
        <w:rPr/>
        <w:t xml:space="preserve">SCE argues that the posted border </w:t>
      </w:r>
      <w:r>
        <w:rPr>
          <w:lang w:eastAsia="en-US"/>
        </w:rPr>
        <w:t xml:space="preserve">indices no longer reasonably serve as an appropriate proxy for what SCE’s gas procurement costs would be today absent industry restructuring.  SCE argues that it never exclusively purchased its natural gas at the Topock spot price, but rather used a diversified portfolio approach to fuel procurement.  SCE states that while it may have been reasonable for the Commission to find in 1996 that the historically stable Topock indices were a fair proxy for SCE’s portfolio approach, it is clear that they no longer remain a good proxy. </w:t>
      </w:r>
    </w:p>
    <w:p>
      <w:pPr>
        <w:pStyle w:val="Heading1"/>
        <w:ind w:hanging="0" w:start="0"/>
        <w:rPr/>
      </w:pPr>
      <w:r>
        <w:rPr/>
        <w:t>Discussion</w:t>
      </w:r>
    </w:p>
    <w:p>
      <w:pPr>
        <w:pStyle w:val="standard"/>
        <w:rPr/>
      </w:pPr>
      <w:r>
        <w:rPr/>
        <w:t xml:space="preserve">It is clear that if SCE, SDG&amp;E, and PG&amp;E file their avoided cost postings in compliance with D.96-12-028 for December, the natural gas prices reflected, and therefore the posted avoided costs, will be very high.  SCE asks that we suspend the posting requirements in D.97-05-021 until December 7, 2000, and that we rule on that date on the merits of its petition to modify D.96-12-028.  Although the Commission declined to adopt a provisional posting for SCE in D.00-10-030, we believe the situation SCE has raised in this emergency motion to be distinct from the situation we addressed in that order.  </w:t>
      </w:r>
    </w:p>
    <w:p>
      <w:pPr>
        <w:pStyle w:val="standard"/>
        <w:rPr/>
      </w:pPr>
      <w:r>
        <w:rPr/>
        <w:t xml:space="preserve">By this ruling we suspend the avoided cost posting requirements for December 2000 that were established in D.97-05-021 for SCE, SDG&amp;E, and PG&amp;E until December 7, 2000.  This is a procedural change that will give the Commission the opportunity to consider whether to grant SCE’s Motion in full or in part.  On December 7, the utilities should post their avoided costs based on either the current formula (if the Commission has not acted) or based the formula adopted by the Commission (if any) on that date.  We note that QF payments based on December avoided costs would not be made until after December 31, 2000, at a minimum, therefore, there is no prejudice to this suspension. </w:t>
      </w:r>
    </w:p>
    <w:p>
      <w:pPr>
        <w:pStyle w:val="standard"/>
        <w:rPr/>
      </w:pPr>
      <w:r>
        <w:rPr/>
        <w:t xml:space="preserve">Commissioner Neeper intends to expedite the schedule to address the petition to modify on its merits on December 7 as proposed by SCE, but only on an interim basis.  It is Commissioner Neeper’s goal that a draft decision on the merits of the petition to permanently modify the Transition Formula be issued by the end of this year.  We recognize that suspension of the avoided cost posting requirements introduces uncertainty into what QFs will be paid for energy produced, but this uncertainty will only last two days.  We are convinced that the posted border prices have deviated so fundamentally from our understanding of how the market is supposed to operate that this extreme step must be taken.  This action preserves our ability to address the merits of the petition to modify while protecting ratepayers from extreme volatility in the border index prices.  Despite the fact that SCE argues that the Commission should act on the petition to modify the Transition Formula at the December 7, 2000 meeting, in its motion SCE introduces a new approach to modifying the California border prices.  SCE would </w:t>
      </w:r>
      <w:r>
        <w:rPr>
          <w:lang w:eastAsia="en-US"/>
        </w:rPr>
        <w:t xml:space="preserve">replace the simple average of the three published Topock border indices currently used in its Transition Formula with an index consisting of (i) 10% of the simple average of three border indices at Topock (as published in </w:t>
      </w:r>
      <w:r>
        <w:rPr>
          <w:i/>
          <w:lang w:eastAsia="en-US"/>
        </w:rPr>
        <w:t>Btu Daily Gas Wire, Natural Gas Intelligenc</w:t>
      </w:r>
      <w:r>
        <w:rPr>
          <w:lang w:eastAsia="en-US"/>
        </w:rPr>
        <w:t xml:space="preserve">e, and </w:t>
      </w:r>
      <w:r>
        <w:rPr>
          <w:i/>
          <w:lang w:eastAsia="en-US"/>
        </w:rPr>
        <w:t>Natural Gas Wee</w:t>
      </w:r>
      <w:r>
        <w:rPr>
          <w:lang w:eastAsia="en-US"/>
        </w:rPr>
        <w:t xml:space="preserve">k) and (ii) 90% of Southern California Gas Company’s (“SoCalGas”) monthly published Schedule G-CS Cost of Gas.  Other options we have identified that may serve as alternatives to the published California border prices are a) relying on a </w:t>
      </w:r>
      <w:r>
        <w:rPr/>
        <w:t xml:space="preserve">proxy price floor of basin prices plus the full transportation rate from the basin to the California border, and b) a rolling average of published border prices.  We will take comments on these proposals to ensure a complete record on the petition to modify.  </w:t>
      </w:r>
      <w:r>
        <w:rPr>
          <w:lang w:eastAsia="en-US"/>
        </w:rPr>
        <w:t>Parties should file and serve comments on SCE’s November 28 Motion, as well as on the validity of the proposals above to modify the border price and whether they comply with Pub. Util. Code § 390, on or before December 11, 2000.</w:t>
      </w:r>
      <w:r>
        <w:rPr>
          <w:rStyle w:val="FootnoteCharacters"/>
          <w:rStyle w:val="FootnoteReference"/>
          <w:lang w:eastAsia="en-US"/>
        </w:rPr>
        <w:footnoteReference w:id="4"/>
      </w:r>
      <w:r>
        <w:rPr>
          <w:lang w:eastAsia="en-US"/>
        </w:rPr>
        <w:t xml:space="preserve">  No reply comments will be allowed.  The comments will supplement the record already developed regarding SCE’s petition to modify the Transition Formula. </w:t>
      </w:r>
    </w:p>
    <w:p>
      <w:pPr>
        <w:pStyle w:val="standard"/>
        <w:rPr/>
      </w:pPr>
      <w:r>
        <w:rPr/>
        <w:t>Today Commissioner Neeper has also issued a draft decision proposing a provisional posting with a proxy price floor.  He will ask his colleagues to vote to add this item to the December 7 agenda.  Rule 77.7(f)(9) provides for reduction or waiver of the 30-day period for public review and comment on decisions when public necessity requires such reduction.  The Commission must balance whether the public necessity of adopting an order outweighs the public interest in having the full 30-day period for review and comment.  This ruling establishes a shortened period for comments on the draft decision.  Comments on the draft decision should be filed and served no later than December 5, 2000.  Reply comments will not be allowed.</w:t>
      </w:r>
    </w:p>
    <w:p>
      <w:pPr>
        <w:pStyle w:val="standard"/>
        <w:keepNext w:val="true"/>
        <w:numPr>
          <w:ilvl w:val="0"/>
          <w:numId w:val="0"/>
        </w:numPr>
        <w:ind w:firstLine="720" w:start="0"/>
        <w:outlineLvl w:val="0"/>
        <w:rPr/>
      </w:pPr>
      <w:r>
        <w:rPr>
          <w:b/>
        </w:rPr>
        <w:t>IT IS RULED</w:t>
      </w:r>
      <w:r>
        <w:rPr/>
        <w:t xml:space="preserve"> that:</w:t>
      </w:r>
    </w:p>
    <w:p>
      <w:pPr>
        <w:pStyle w:val="num1"/>
        <w:numPr>
          <w:ilvl w:val="0"/>
          <w:numId w:val="2"/>
        </w:numPr>
        <w:rPr/>
      </w:pPr>
      <w:r>
        <w:rPr/>
        <w:t xml:space="preserve">I.89-07-004 and R.99-11-022 are </w:t>
      </w:r>
      <w:r>
        <w:rPr>
          <w:u w:val="single"/>
        </w:rPr>
        <w:t>NOT</w:t>
      </w:r>
      <w:r>
        <w:rPr/>
        <w:t xml:space="preserve"> consolidated for any purpose.</w:t>
      </w:r>
    </w:p>
    <w:p>
      <w:pPr>
        <w:pStyle w:val="num1"/>
        <w:numPr>
          <w:ilvl w:val="0"/>
          <w:numId w:val="2"/>
        </w:numPr>
        <w:rPr/>
      </w:pPr>
      <w:r>
        <w:rPr/>
        <w:t>The avoided cost posting requirements established in D.97-05-021 are suspended for SCE, SDG&amp;E, and PG&amp;E until December 7, 2000.</w:t>
      </w:r>
    </w:p>
    <w:p>
      <w:pPr>
        <w:pStyle w:val="num1"/>
        <w:numPr>
          <w:ilvl w:val="0"/>
          <w:numId w:val="2"/>
        </w:numPr>
        <w:rPr/>
      </w:pPr>
      <w:r>
        <w:rPr>
          <w:lang w:eastAsia="en-US"/>
        </w:rPr>
        <w:t>Parties shall file and serve comments on SCE’s November 28 Motion, and the validity of the proposals described herein and whether they comply with Pub. Util. Code § 390, on or before December 11, 2000.</w:t>
      </w:r>
    </w:p>
    <w:p>
      <w:pPr>
        <w:pStyle w:val="num1"/>
        <w:numPr>
          <w:ilvl w:val="0"/>
          <w:numId w:val="2"/>
        </w:numPr>
        <w:rPr/>
      </w:pPr>
      <w:r>
        <w:rPr/>
        <w:t>Comments on the draft decision issued concurrently with this ruling shall be filed and served no later than December 5, 2000.</w:t>
      </w:r>
    </w:p>
    <w:p>
      <w:pPr>
        <w:pStyle w:val="num1"/>
        <w:numPr>
          <w:ilvl w:val="0"/>
          <w:numId w:val="2"/>
        </w:numPr>
        <w:rPr/>
      </w:pPr>
      <w:r>
        <w:rPr/>
        <w:t>Service shall be made by e-mail and hard copy to the service list of Rulemaking 99</w:t>
        <w:noBreakHyphen/>
        <w:t>11</w:t>
        <w:noBreakHyphen/>
        <w:t>022.</w:t>
      </w:r>
    </w:p>
    <w:p>
      <w:pPr>
        <w:pStyle w:val="standard"/>
        <w:numPr>
          <w:ilvl w:val="0"/>
          <w:numId w:val="0"/>
        </w:numPr>
        <w:ind w:firstLine="720" w:start="0"/>
        <w:outlineLvl w:val="0"/>
        <w:rPr/>
      </w:pPr>
      <w:r>
        <w:rPr/>
        <w:t>Dated December 1, 2000, at San Francisco, California.</w:t>
      </w:r>
    </w:p>
    <w:p>
      <w:pPr>
        <w:pStyle w:val="Normal"/>
        <w:rPr/>
      </w:pPr>
      <w:r>
        <w:rPr/>
      </w:r>
    </w:p>
    <w:p>
      <w:pPr>
        <w:pStyle w:val="Normal"/>
        <w:rPr/>
      </w:pPr>
      <w:r>
        <w:rPr/>
      </w:r>
    </w:p>
    <w:p>
      <w:pPr>
        <w:pStyle w:val="Normal"/>
        <w:rPr/>
      </w:pPr>
      <w:r>
        <w:rPr/>
      </w:r>
    </w:p>
    <w:tbl>
      <w:tblPr>
        <w:tblW w:w="8190" w:type="dxa"/>
        <w:jc w:val="start"/>
        <w:tblInd w:w="828" w:type="dxa"/>
        <w:tblLayout w:type="fixed"/>
        <w:tblCellMar>
          <w:top w:w="0" w:type="dxa"/>
          <w:start w:w="108" w:type="dxa"/>
          <w:bottom w:w="0" w:type="dxa"/>
          <w:end w:w="108" w:type="dxa"/>
        </w:tblCellMar>
      </w:tblPr>
      <w:tblGrid>
        <w:gridCol w:w="3510"/>
        <w:gridCol w:w="990"/>
        <w:gridCol w:w="3690"/>
      </w:tblGrid>
      <w:tr>
        <w:trPr/>
        <w:tc>
          <w:tcPr>
            <w:tcW w:w="3510" w:type="dxa"/>
            <w:tcBorders>
              <w:bottom w:val="single" w:sz="4" w:space="0" w:color="000000"/>
            </w:tcBorders>
          </w:tcPr>
          <w:p>
            <w:pPr>
              <w:pStyle w:val="Footer"/>
              <w:tabs>
                <w:tab w:val="clear" w:pos="4320"/>
                <w:tab w:val="clear" w:pos="8640"/>
              </w:tabs>
              <w:rPr/>
            </w:pPr>
            <w:r>
              <w:rPr/>
              <w:t>/s/  JOSIAH L. NEEPER</w:t>
            </w:r>
          </w:p>
        </w:tc>
        <w:tc>
          <w:tcPr>
            <w:tcW w:w="990" w:type="dxa"/>
            <w:tcBorders/>
          </w:tcPr>
          <w:p>
            <w:pPr>
              <w:pStyle w:val="Normal"/>
              <w:snapToGrid w:val="false"/>
              <w:rPr/>
            </w:pPr>
            <w:r>
              <w:rPr/>
            </w:r>
          </w:p>
        </w:tc>
        <w:tc>
          <w:tcPr>
            <w:tcW w:w="3690" w:type="dxa"/>
            <w:tcBorders>
              <w:bottom w:val="single" w:sz="4" w:space="0" w:color="000000"/>
            </w:tcBorders>
          </w:tcPr>
          <w:p>
            <w:pPr>
              <w:pStyle w:val="Footer"/>
              <w:tabs>
                <w:tab w:val="clear" w:pos="4320"/>
                <w:tab w:val="clear" w:pos="8640"/>
              </w:tabs>
              <w:rPr/>
            </w:pPr>
            <w:r>
              <w:rPr/>
              <w:t>/s/  MICHELLE COOKE</w:t>
            </w:r>
          </w:p>
        </w:tc>
      </w:tr>
      <w:tr>
        <w:trPr/>
        <w:tc>
          <w:tcPr>
            <w:tcW w:w="3510" w:type="dxa"/>
            <w:tcBorders/>
          </w:tcPr>
          <w:p>
            <w:pPr>
              <w:pStyle w:val="Normal"/>
              <w:jc w:val="center"/>
              <w:rPr/>
            </w:pPr>
            <w:r>
              <w:rPr/>
              <w:t>Josiah L. Neeper</w:t>
            </w:r>
          </w:p>
          <w:p>
            <w:pPr>
              <w:pStyle w:val="Normal"/>
              <w:jc w:val="center"/>
              <w:rPr/>
            </w:pPr>
            <w:r>
              <w:rPr/>
              <w:t>Assigned Commissioner</w:t>
            </w:r>
          </w:p>
        </w:tc>
        <w:tc>
          <w:tcPr>
            <w:tcW w:w="990" w:type="dxa"/>
            <w:tcBorders/>
          </w:tcPr>
          <w:p>
            <w:pPr>
              <w:pStyle w:val="Normal"/>
              <w:snapToGrid w:val="false"/>
              <w:rPr/>
            </w:pPr>
            <w:r>
              <w:rPr/>
            </w:r>
          </w:p>
        </w:tc>
        <w:tc>
          <w:tcPr>
            <w:tcW w:w="3690" w:type="dxa"/>
            <w:tcBorders/>
          </w:tcPr>
          <w:p>
            <w:pPr>
              <w:pStyle w:val="Normal"/>
              <w:jc w:val="center"/>
              <w:rPr/>
            </w:pPr>
            <w:r>
              <w:rPr/>
              <w:t>Michelle Cooke</w:t>
            </w:r>
          </w:p>
          <w:p>
            <w:pPr>
              <w:pStyle w:val="Normal"/>
              <w:jc w:val="center"/>
              <w:rPr/>
            </w:pPr>
            <w:r>
              <w:rPr/>
              <w:t>Administrative Law Judge</w:t>
            </w:r>
          </w:p>
        </w:tc>
      </w:tr>
      <w:tr>
        <w:trPr/>
        <w:tc>
          <w:tcPr>
            <w:tcW w:w="3510" w:type="dxa"/>
            <w:tcBorders/>
          </w:tcPr>
          <w:p>
            <w:pPr>
              <w:pStyle w:val="Normal"/>
              <w:snapToGrid w:val="false"/>
              <w:rPr/>
            </w:pPr>
            <w:r>
              <w:rPr/>
            </w:r>
          </w:p>
          <w:p>
            <w:pPr>
              <w:pStyle w:val="Normal"/>
              <w:rPr/>
            </w:pPr>
            <w:r>
              <w:rPr/>
            </w:r>
          </w:p>
        </w:tc>
        <w:tc>
          <w:tcPr>
            <w:tcW w:w="990" w:type="dxa"/>
            <w:tcBorders/>
          </w:tcPr>
          <w:p>
            <w:pPr>
              <w:pStyle w:val="Normal"/>
              <w:snapToGrid w:val="false"/>
              <w:rPr/>
            </w:pPr>
            <w:r>
              <w:rPr/>
            </w:r>
          </w:p>
        </w:tc>
        <w:tc>
          <w:tcPr>
            <w:tcW w:w="3690" w:type="dxa"/>
            <w:tcBorders/>
          </w:tcPr>
          <w:p>
            <w:pPr>
              <w:pStyle w:val="Normal"/>
              <w:snapToGrid w:val="false"/>
              <w:rPr/>
            </w:pPr>
            <w:r>
              <w:rPr/>
            </w:r>
          </w:p>
        </w:tc>
      </w:tr>
      <w:tr>
        <w:trPr/>
        <w:tc>
          <w:tcPr>
            <w:tcW w:w="3510" w:type="dxa"/>
            <w:tcBorders>
              <w:bottom w:val="single" w:sz="4" w:space="0" w:color="000000"/>
            </w:tcBorders>
          </w:tcPr>
          <w:p>
            <w:pPr>
              <w:pStyle w:val="Footer"/>
              <w:tabs>
                <w:tab w:val="clear" w:pos="4320"/>
                <w:tab w:val="clear" w:pos="8640"/>
              </w:tabs>
              <w:rPr/>
            </w:pPr>
            <w:r>
              <w:rPr/>
              <w:t>/s/  HENRY M. DUQUE</w:t>
            </w:r>
          </w:p>
        </w:tc>
        <w:tc>
          <w:tcPr>
            <w:tcW w:w="990" w:type="dxa"/>
            <w:tcBorders/>
          </w:tcPr>
          <w:p>
            <w:pPr>
              <w:pStyle w:val="Normal"/>
              <w:snapToGrid w:val="false"/>
              <w:rPr/>
            </w:pPr>
            <w:r>
              <w:rPr/>
            </w:r>
          </w:p>
        </w:tc>
        <w:tc>
          <w:tcPr>
            <w:tcW w:w="3690" w:type="dxa"/>
            <w:tcBorders>
              <w:bottom w:val="single" w:sz="4" w:space="0" w:color="000000"/>
            </w:tcBorders>
          </w:tcPr>
          <w:p>
            <w:pPr>
              <w:pStyle w:val="Footer"/>
              <w:tabs>
                <w:tab w:val="clear" w:pos="4320"/>
                <w:tab w:val="clear" w:pos="8640"/>
              </w:tabs>
              <w:rPr/>
            </w:pPr>
            <w:r>
              <w:rPr/>
              <w:t>/s/  JANET A. ECONOME</w:t>
            </w:r>
          </w:p>
        </w:tc>
      </w:tr>
      <w:tr>
        <w:trPr/>
        <w:tc>
          <w:tcPr>
            <w:tcW w:w="3510" w:type="dxa"/>
            <w:tcBorders/>
          </w:tcPr>
          <w:p>
            <w:pPr>
              <w:pStyle w:val="Normal"/>
              <w:jc w:val="center"/>
              <w:rPr/>
            </w:pPr>
            <w:r>
              <w:rPr/>
              <w:t>Henry M. Duque</w:t>
            </w:r>
          </w:p>
          <w:p>
            <w:pPr>
              <w:pStyle w:val="Normal"/>
              <w:jc w:val="center"/>
              <w:rPr/>
            </w:pPr>
            <w:r>
              <w:rPr/>
              <w:t>Assigned Commissioner</w:t>
            </w:r>
          </w:p>
        </w:tc>
        <w:tc>
          <w:tcPr>
            <w:tcW w:w="990" w:type="dxa"/>
            <w:tcBorders/>
          </w:tcPr>
          <w:p>
            <w:pPr>
              <w:pStyle w:val="Normal"/>
              <w:snapToGrid w:val="false"/>
              <w:rPr/>
            </w:pPr>
            <w:r>
              <w:rPr/>
            </w:r>
          </w:p>
        </w:tc>
        <w:tc>
          <w:tcPr>
            <w:tcW w:w="3690" w:type="dxa"/>
            <w:tcBorders/>
          </w:tcPr>
          <w:p>
            <w:pPr>
              <w:pStyle w:val="Normal"/>
              <w:jc w:val="center"/>
              <w:rPr/>
            </w:pPr>
            <w:r>
              <w:rPr/>
              <w:t>Janet A. Econome</w:t>
            </w:r>
          </w:p>
          <w:p>
            <w:pPr>
              <w:pStyle w:val="Normal"/>
              <w:jc w:val="center"/>
              <w:rPr/>
            </w:pPr>
            <w:r>
              <w:rPr/>
              <w:t>Administrative Law Judge</w:t>
            </w:r>
          </w:p>
        </w:tc>
      </w:tr>
    </w:tbl>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main"/>
        <w:jc w:val="start"/>
        <w:rPr>
          <w:b w:val="false"/>
        </w:rPr>
      </w:pPr>
      <w:r>
        <w:rPr>
          <w:b w:val="false"/>
        </w:rPr>
      </w:r>
    </w:p>
    <w:p>
      <w:pPr>
        <w:pStyle w:val="main"/>
        <w:numPr>
          <w:ilvl w:val="0"/>
          <w:numId w:val="0"/>
        </w:numPr>
        <w:outlineLvl w:val="0"/>
        <w:rPr/>
      </w:pPr>
      <w:r>
        <w:rPr/>
        <w:t>CERTIFICATE OF SERVICE</w:t>
      </w:r>
    </w:p>
    <w:p>
      <w:pPr>
        <w:pStyle w:val="Normal"/>
        <w:rPr/>
      </w:pPr>
      <w:r>
        <w:rPr/>
      </w:r>
    </w:p>
    <w:p>
      <w:pPr>
        <w:pStyle w:val="Normal"/>
        <w:spacing w:lineRule="auto" w:line="360"/>
        <w:rPr/>
      </w:pPr>
      <w:r>
        <w:rPr/>
      </w:r>
    </w:p>
    <w:p>
      <w:pPr>
        <w:pStyle w:val="standard"/>
        <w:rPr/>
      </w:pPr>
      <w:r>
        <w:rPr/>
        <w:t xml:space="preserve">I certify that I have by mail and by electronic mail, to the parties to which an electronic mail address has been provided, this day served a true copy of the original attached Joint Assigned Commissioners and Administrative Law Judges’ Ruling Suspending Avoided Cost Posting Schedule and Establishing Schedule to File Comments on the November 28, 2000 Motion by Southern California Edison Company on all parties of record in this proceeding or their attorneys of record.  </w:t>
      </w:r>
    </w:p>
    <w:p>
      <w:pPr>
        <w:pStyle w:val="standard"/>
        <w:rPr/>
      </w:pPr>
      <w:r>
        <w:rPr/>
        <w:t>Dated December 1, 2000, at San Francisco, California.</w:t>
      </w:r>
    </w:p>
    <w:p>
      <w:pPr>
        <w:pStyle w:val="Normal"/>
        <w:rPr/>
      </w:pPr>
      <w:r>
        <w:rPr/>
      </w:r>
    </w:p>
    <w:p>
      <w:pPr>
        <w:pStyle w:val="Normal"/>
        <w:rPr/>
      </w:pPr>
      <w:r>
        <w:rPr/>
      </w:r>
    </w:p>
    <w:tbl>
      <w:tblPr>
        <w:tblW w:w="3960" w:type="dxa"/>
        <w:jc w:val="start"/>
        <w:tblInd w:w="4878" w:type="dxa"/>
        <w:tblLayout w:type="fixed"/>
        <w:tblCellMar>
          <w:top w:w="0" w:type="dxa"/>
          <w:start w:w="108" w:type="dxa"/>
          <w:bottom w:w="0" w:type="dxa"/>
          <w:end w:w="108" w:type="dxa"/>
        </w:tblCellMar>
      </w:tblPr>
      <w:tblGrid>
        <w:gridCol w:w="3960"/>
      </w:tblGrid>
      <w:tr>
        <w:trPr/>
        <w:tc>
          <w:tcPr>
            <w:tcW w:w="3960" w:type="dxa"/>
            <w:tcBorders>
              <w:bottom w:val="single" w:sz="6" w:space="0" w:color="000000"/>
            </w:tcBorders>
          </w:tcPr>
          <w:p>
            <w:pPr>
              <w:pStyle w:val="Footer"/>
              <w:tabs>
                <w:tab w:val="clear" w:pos="4320"/>
                <w:tab w:val="clear" w:pos="8640"/>
              </w:tabs>
              <w:rPr/>
            </w:pPr>
            <w:r>
              <w:rPr/>
              <w:t>/s/  TERESITA C. GALLARDO</w:t>
            </w:r>
          </w:p>
        </w:tc>
      </w:tr>
      <w:tr>
        <w:trPr/>
        <w:tc>
          <w:tcPr>
            <w:tcW w:w="3960" w:type="dxa"/>
            <w:tcBorders/>
          </w:tcPr>
          <w:p>
            <w:pPr>
              <w:pStyle w:val="Normal"/>
              <w:jc w:val="center"/>
              <w:rPr/>
            </w:pPr>
            <w:r>
              <w:rPr/>
              <w:t>Teresita C. Gallardo</w:t>
            </w:r>
          </w:p>
          <w:p>
            <w:pPr>
              <w:pStyle w:val="Normal"/>
              <w:jc w:val="center"/>
              <w:rPr/>
            </w:pPr>
            <w:r>
              <w:rPr/>
            </w:r>
          </w:p>
        </w:tc>
      </w:tr>
    </w:tbl>
    <w:p>
      <w:pPr>
        <w:pStyle w:val="mainex"/>
        <w:numPr>
          <w:ilvl w:val="0"/>
          <w:numId w:val="0"/>
        </w:numPr>
        <w:spacing w:before="240" w:after="0"/>
        <w:outlineLvl w:val="0"/>
        <w:rPr/>
      </w:pPr>
      <w:r>
        <w:rPr/>
        <w:t>NOTICE</w:t>
      </w:r>
    </w:p>
    <w:p>
      <w:pPr>
        <w:pStyle w:val="Normal"/>
        <w:rPr/>
      </w:pPr>
      <w:r>
        <w:rPr/>
      </w:r>
    </w:p>
    <w:p>
      <w:pPr>
        <w:pStyle w:val="BlockText"/>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sz w:val="24"/>
        </w:rPr>
      </w:pPr>
      <w:r>
        <w:rPr>
          <w:sz w:val="24"/>
        </w:rPr>
      </w:r>
    </w:p>
    <w:p>
      <w:pPr>
        <w:pStyle w:val="Normal"/>
        <w:tabs>
          <w:tab w:val="clear" w:pos="720"/>
          <w:tab w:val="left" w:pos="0" w:leader="none"/>
        </w:tabs>
        <w:ind w:start="1440" w:end="1440"/>
        <w:rPr>
          <w:sz w:val="24"/>
        </w:rPr>
      </w:pPr>
      <w:r>
        <w:rPr>
          <w:sz w:val="24"/>
        </w:rPr>
        <w:t>* * * * * * * * * * * * * * * * * * * * * * * * * * * * * * * * * * * * * * *</w:t>
      </w:r>
    </w:p>
    <w:p>
      <w:pPr>
        <w:pStyle w:val="Normal"/>
        <w:tabs>
          <w:tab w:val="clear" w:pos="720"/>
          <w:tab w:val="left" w:pos="0" w:leader="none"/>
        </w:tabs>
        <w:ind w:start="1440" w:end="1440"/>
        <w:rPr>
          <w:sz w:val="24"/>
        </w:rPr>
      </w:pPr>
      <w:r>
        <w:rPr>
          <w:sz w:val="24"/>
        </w:rPr>
      </w:r>
    </w:p>
    <w:p>
      <w:pPr>
        <w:pStyle w:val="BlockText"/>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If specialized accommodations for the disabled are needed, e.g., sign language interpreters, those making the arrangements must call the Public Advisor at (415) 703</w:t>
        <w:noBreakHyphen/>
        <w:t>2074,</w:t>
      </w:r>
    </w:p>
    <w:p>
      <w:pPr>
        <w:pStyle w:val="Normal"/>
        <w:tabs>
          <w:tab w:val="clear" w:pos="720"/>
          <w:tab w:val="left" w:pos="0" w:leader="none"/>
        </w:tabs>
        <w:ind w:start="1440" w:end="1440"/>
        <w:rPr>
          <w:sz w:val="24"/>
        </w:rPr>
      </w:pPr>
      <w:r>
        <w:rPr>
          <w:sz w:val="24"/>
        </w:rPr>
        <w:t>TTY 1-866-836-7825 or (415) 703-5282 at least three working days in advance of the event.</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sz w:val="16"/>
      </w:rPr>
      <w:t>84763</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SCE notes that this is a new proposal for how to resolve the merits of its underlying petition which it had not previously set forth.</w:t>
      </w:r>
    </w:p>
  </w:footnote>
  <w:footnote w:id="3">
    <w:p>
      <w:pPr>
        <w:pStyle w:val="FootnoteText"/>
        <w:spacing w:before="0" w:after="240"/>
        <w:rPr/>
      </w:pPr>
      <w:r>
        <w:rPr>
          <w:rStyle w:val="FootnoteCharacters"/>
        </w:rPr>
        <w:footnoteRef/>
      </w:r>
      <w:r>
        <w:rPr/>
        <w:t xml:space="preserve"> </w:t>
      </w:r>
      <w:r>
        <w:rPr/>
        <w:t>The basis differential is the difference between prices in the producing basins and at the border and usually bears some relationship to transportation costs from the basin to the border.</w:t>
      </w:r>
    </w:p>
  </w:footnote>
  <w:footnote w:id="4">
    <w:p>
      <w:pPr>
        <w:pStyle w:val="FootnoteText"/>
        <w:spacing w:before="0" w:after="240"/>
        <w:rPr/>
      </w:pPr>
      <w:r>
        <w:rPr>
          <w:rStyle w:val="FootnoteCharacters"/>
        </w:rPr>
        <w:footnoteRef/>
      </w:r>
      <w:r>
        <w:rPr/>
        <w:t xml:space="preserve"> </w:t>
      </w:r>
      <w:r>
        <w:rPr/>
        <w:t>SCE may comment on the new proposals identified in this ruling but may not comment further on the proposal set forth in its November 28, 2000 motion.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I.89-07-004, R.99-11-022  MLC/tcg</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I.89-07-004, R.99-11-022  MLC/tcg</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I.89-07-004, R.99-11-022  MLC/tcg</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WW8Num31z0">
    <w:name w:val="WW8Num31z0"/>
    <w:qFormat/>
    <w:rPr/>
  </w:style>
  <w:style w:type="character" w:styleId="WW8Num32z0">
    <w:name w:val="WW8Num32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4"/>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5"/>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DocumentMap">
    <w:name w:val="Document Map"/>
    <w:basedOn w:val="Normal"/>
    <w:qFormat/>
    <w:pPr>
      <w:shd w:fill="000080" w:val="clear"/>
    </w:pPr>
    <w:rPr>
      <w:rFonts w:ascii="Tahoma" w:hAnsi="Tahoma" w:cs="Tahoma"/>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dummy">
    <w:name w:val="dummy"/>
    <w:basedOn w:val="Heading1"/>
    <w:qFormat/>
    <w:pPr>
      <w:numPr>
        <w:ilvl w:val="0"/>
        <w:numId w:val="0"/>
      </w:numPr>
      <w:ind w:hanging="0" w:start="0" w:end="0"/>
      <w:outlineLvl w:val="9"/>
    </w:pPr>
    <w:rPr/>
  </w:style>
  <w:style w:type="paragraph" w:styleId="BlockText">
    <w:name w:val="Block Text"/>
    <w:basedOn w:val="Normal"/>
    <w:qFormat/>
    <w:pPr>
      <w:tabs>
        <w:tab w:val="clear" w:pos="720"/>
        <w:tab w:val="left" w:pos="0" w:leader="none"/>
      </w:tabs>
      <w:ind w:hanging="0" w:start="1440" w:end="144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 7-24-00.dot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2000-12-01T15:22:00Z</dcterms:created>
  <dc:creator>abw</dc:creator>
  <dc:description/>
  <dc:language>en-CA</dc:language>
  <cp:lastModifiedBy>Tessie Gallardo</cp:lastModifiedBy>
  <cp:lastPrinted>2000-12-01T10:36:00Z</cp:lastPrinted>
  <dcterms:modified xsi:type="dcterms:W3CDTF">2000-12-01T20:11:00Z</dcterms:modified>
  <cp:revision>15</cp:revision>
  <dc:subject/>
  <dc:title>BEFORE THE PUBLIC UTILITIES COMMISSION OF THE STATE OF CALIFORNIA</dc:title>
</cp:coreProperties>
</file>