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rPr>
          <w:sz w:val="24"/>
        </w:rPr>
      </w:pPr>
      <w:r>
        <w:rPr>
          <w:sz w:val="24"/>
        </w:rPr>
      </w:r>
    </w:p>
    <w:p>
      <w:pPr>
        <w:pStyle w:val="main"/>
        <w:rPr>
          <w:sz w:val="24"/>
        </w:rPr>
      </w:pPr>
      <w:r>
        <w:rPr>
          <w:sz w:val="24"/>
        </w:rPr>
      </w:r>
    </w:p>
    <w:p>
      <w:pPr>
        <w:pStyle w:val="main"/>
        <w:rPr>
          <w:sz w:val="24"/>
        </w:rPr>
      </w:pPr>
      <w:r>
        <w:rPr>
          <w:sz w:val="24"/>
        </w:rPr>
        <w:t>BEFORE THE PUBLIC UTILITIES COMMISSION OF THE STATE OF CALIFORNIA</w:t>
      </w:r>
    </w:p>
    <w:p>
      <w:pPr>
        <w:pStyle w:val="Normal"/>
        <w:suppressAutoHyphens w:val="true"/>
        <w:rPr>
          <w:sz w:val="24"/>
        </w:rPr>
      </w:pPr>
      <w:r>
        <w:rPr>
          <w:sz w:val="24"/>
        </w:rPr>
      </w:r>
    </w:p>
    <w:p>
      <w:pPr>
        <w:pStyle w:val="Normal"/>
        <w:suppressAutoHyphens w:val="true"/>
        <w:rPr/>
      </w:pPr>
      <w:r>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(E 338-E) for Authority to Institute a Rate Stabilization Plan with a Rate Increase and End of Rate Freeze Tariffs.</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Emergency Application of Pacific Gas and Electric Company to Adopt a Rate Stabilization Plan.</w:t>
              <w:tab/>
              <w:tab/>
              <w:t>(U 39 E)</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p>
            <w:pPr>
              <w:pStyle w:val="main"/>
              <w:rPr>
                <w:rFonts w:ascii="Palatino;Book Antiqua" w:hAnsi="Palatino;Book Antiqua" w:cs="Palatino;Book Antiqua"/>
              </w:rPr>
            </w:pPr>
            <w:r>
              <w:rPr>
                <w:rFonts w:cs="Palatino;Book Antiqua" w:ascii="Palatino;Book Antiqua" w:hAnsi="Palatino;Book Antiqua"/>
              </w:rPr>
            </w:r>
          </w:p>
        </w:tc>
      </w:tr>
    </w:tbl>
    <w:p>
      <w:pPr>
        <w:pStyle w:val="BodyText"/>
        <w:rPr/>
      </w:pPr>
      <w:r>
        <w:rPr/>
      </w:r>
    </w:p>
    <w:p>
      <w:pPr>
        <w:pStyle w:val="BodyText"/>
        <w:spacing w:before="120" w:after="120"/>
        <w:jc w:val="center"/>
        <w:rPr>
          <w:b/>
        </w:rPr>
      </w:pPr>
      <w:r>
        <w:rPr>
          <w:b/>
        </w:rPr>
        <w:t>ASSIGNED COMMISSIONER’S RULING</w:t>
      </w:r>
    </w:p>
    <w:p>
      <w:pPr>
        <w:pStyle w:val="BodyText"/>
        <w:ind w:firstLine="720" w:end="0"/>
        <w:rPr/>
      </w:pPr>
      <w:r>
        <w:rPr/>
        <w:t xml:space="preserve">Pursuant to, </w:t>
      </w:r>
      <w:r>
        <w:rPr>
          <w:u w:val="single"/>
        </w:rPr>
        <w:t>inter alia</w:t>
      </w:r>
      <w:r>
        <w:rPr/>
        <w:t xml:space="preserve">, section 314 of the Public Utilities Code, Pacific Gas and Electric Company (“PG&amp;E”), Southern California Edison Company (“Edison”) and their respective holding companies, PG&amp;E Corporation and Edison International, (collectively, “Respondents to this Ruling” or “Respondents”), are directed to file and serve on all parties responses to the document requests and questions presented in Attachment A of this ruling no later than 10 days from the date of this ruling.  The responses shall be accompanied by affidavits of individuals competent to testify as to the verity of the responses and the authenticity of the documents.  </w:t>
      </w:r>
    </w:p>
    <w:p>
      <w:pPr>
        <w:pStyle w:val="BodyText"/>
        <w:ind w:firstLine="720" w:end="0"/>
        <w:rPr/>
      </w:pPr>
      <w:r>
        <w:rPr/>
        <w:t>The responses shall also be served on all five Commissioners, the General Counsel, and the Chief Administrative Law Judge.</w:t>
      </w:r>
    </w:p>
    <w:p>
      <w:pPr>
        <w:pStyle w:val="standard"/>
        <w:rPr/>
      </w:pPr>
      <w:r>
        <w:rPr/>
        <w:t>Dated March 29, 2001 ,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rPr/>
            </w:pPr>
            <w:r>
              <w:rPr/>
              <w:t>/s/ LORETTA M. LYNCH</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Loretta M. Lynch</w:t>
            </w:r>
          </w:p>
          <w:p>
            <w:pPr>
              <w:pStyle w:val="Normal"/>
              <w:jc w:val="center"/>
              <w:rPr/>
            </w:pPr>
            <w:r>
              <w:rPr/>
              <w:t>President</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Assigned Commissioner’s Ruling on all parties of record in this proceeding or their attorneys of record.</w:t>
      </w:r>
    </w:p>
    <w:p>
      <w:pPr>
        <w:pStyle w:val="standard"/>
        <w:rPr/>
      </w:pPr>
      <w:r>
        <w:rPr/>
        <w:t>Dated March 29, 2001, at San Francisco, California.</w:t>
      </w:r>
    </w:p>
    <w:p>
      <w:pPr>
        <w:pStyle w:val="Normal"/>
        <w:rPr/>
      </w:pPr>
      <w:r>
        <w:rPr/>
      </w:r>
    </w:p>
    <w:p>
      <w:pPr>
        <w:pStyle w:val="Normal"/>
        <w:rPr/>
      </w:pPr>
      <w:r>
        <w:rPr/>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rPr/>
            </w:pPr>
            <w:r>
              <w:rPr/>
              <w:t>/s/ GABY L. SUSANTO</w:t>
            </w:r>
          </w:p>
        </w:tc>
      </w:tr>
      <w:tr>
        <w:trPr/>
        <w:tc>
          <w:tcPr>
            <w:tcW w:w="3420" w:type="dxa"/>
            <w:tcBorders/>
          </w:tcPr>
          <w:p>
            <w:pPr>
              <w:pStyle w:val="Normal"/>
              <w:jc w:val="center"/>
              <w:rPr/>
            </w:pPr>
            <w:r>
              <w:rPr/>
              <w:t xml:space="preserve">Gaby L. Susanto </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pPr>
      <w:r>
        <w:rPr/>
      </w:r>
    </w:p>
    <w:p>
      <w:pPr>
        <w:pStyle w:val="Normal"/>
        <w:tabs>
          <w:tab w:val="clear" w:pos="720"/>
          <w:tab w:val="left" w:pos="0" w:leader="none"/>
        </w:tabs>
        <w:ind w:start="1440" w:end="1440"/>
        <w:rPr/>
      </w:pPr>
      <w:r>
        <w:rPr/>
        <w:t>* * * * * * * * * * * * * * * * * * * * * * * * * * * * * * * * * * * * * * *</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If specialized accommodations for the disabled are needed, e.g., sign language interpreters, those making the arrangements must call the Public Advisor at TTY# 1-866-836-7825 or (415) 703-5282 at least three working days in advance of the event.</w:t>
      </w:r>
    </w:p>
    <w:p>
      <w:pPr>
        <w:pStyle w:val="standard"/>
        <w:spacing w:lineRule="auto" w:line="240"/>
        <w:ind w:hanging="0" w:end="0"/>
        <w:rPr>
          <w:rFonts w:ascii="Times New Roman" w:hAnsi="Times New Roman" w:cs="Times New Roman"/>
        </w:rPr>
      </w:pPr>
      <w:r>
        <w:rPr>
          <w:rFonts w:cs="Times New Roman" w:ascii="Times New Roman" w:hAnsi="Times New Roman"/>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standard"/>
        <w:spacing w:lineRule="auto" w:line="240"/>
        <w:ind w:hanging="0" w:end="0"/>
        <w:jc w:val="center"/>
        <w:rPr>
          <w:rFonts w:ascii="Times New Roman" w:hAnsi="Times New Roman" w:cs="Times New Roman"/>
        </w:rPr>
      </w:pPr>
      <w:r>
        <w:rPr>
          <w:rFonts w:cs="Times New Roman" w:ascii="Times New Roman" w:hAnsi="Times New Roman"/>
          <w:b/>
        </w:rPr>
        <w:t>ATTACHMENT A</w:t>
      </w:r>
    </w:p>
    <w:p>
      <w:pPr>
        <w:pStyle w:val="standard"/>
        <w:rPr>
          <w:rFonts w:ascii="Times New Roman" w:hAnsi="Times New Roman" w:cs="Times New Roman"/>
        </w:rPr>
      </w:pPr>
      <w:r>
        <w:rPr>
          <w:rFonts w:cs="Times New Roman" w:ascii="Times New Roman" w:hAnsi="Times New Roman"/>
        </w:rPr>
      </w:r>
    </w:p>
    <w:p>
      <w:pPr>
        <w:pStyle w:val="standard"/>
        <w:rPr>
          <w:rFonts w:ascii="Times New Roman" w:hAnsi="Times New Roman" w:cs="Times New Roman"/>
        </w:rPr>
      </w:pPr>
      <w:r>
        <w:rPr>
          <w:rFonts w:cs="Times New Roman" w:ascii="Times New Roman" w:hAnsi="Times New Roman"/>
        </w:rPr>
        <w:t>Respondents are directed to produce, file, and serve the following information and documents within the time, and in the manner, specified in the accompanying ruling.  Unless otherwise specified, each request is directed to all respondents:</w:t>
      </w:r>
    </w:p>
    <w:p>
      <w:pPr>
        <w:pStyle w:val="standard"/>
        <w:numPr>
          <w:ilvl w:val="0"/>
          <w:numId w:val="2"/>
        </w:numPr>
        <w:spacing w:lineRule="auto" w:line="480"/>
        <w:rPr>
          <w:rFonts w:ascii="Times New Roman" w:hAnsi="Times New Roman" w:cs="Times New Roman"/>
        </w:rPr>
      </w:pPr>
      <w:r>
        <w:rPr>
          <w:rFonts w:cs="Times New Roman" w:ascii="Times New Roman" w:hAnsi="Times New Roman"/>
        </w:rPr>
        <w:t>All presentations to and minutes of meetings of their respective boards of directors relating to the payment or non-payment of dividends by respondent utilities to their respective holding companies from January 1, 2000 to present.</w:t>
      </w:r>
    </w:p>
    <w:p>
      <w:pPr>
        <w:pStyle w:val="standard"/>
        <w:numPr>
          <w:ilvl w:val="0"/>
          <w:numId w:val="2"/>
        </w:numPr>
        <w:spacing w:lineRule="auto" w:line="480"/>
        <w:rPr>
          <w:rFonts w:ascii="Times New Roman" w:hAnsi="Times New Roman" w:cs="Times New Roman"/>
        </w:rPr>
      </w:pPr>
      <w:r>
        <w:rPr>
          <w:rFonts w:cs="Times New Roman" w:ascii="Times New Roman" w:hAnsi="Times New Roman"/>
        </w:rPr>
        <w:t>All presentations to and minutes of meetings of their respective boards of directors relating to the distribution or transfer of funds or other assets from the utilities to the holding companies, or vice versa, between 1996 and the date of this order.</w:t>
      </w:r>
    </w:p>
    <w:p>
      <w:pPr>
        <w:pStyle w:val="standard"/>
        <w:numPr>
          <w:ilvl w:val="0"/>
          <w:numId w:val="2"/>
        </w:numPr>
        <w:spacing w:lineRule="auto" w:line="480"/>
        <w:rPr>
          <w:rFonts w:ascii="Times New Roman" w:hAnsi="Times New Roman" w:cs="Times New Roman"/>
        </w:rPr>
      </w:pPr>
      <w:r>
        <w:rPr>
          <w:rFonts w:cs="Times New Roman" w:ascii="Times New Roman" w:hAnsi="Times New Roman"/>
        </w:rPr>
        <w:t>All communications between the holding companies and their respective utility subsidiaries relating to the utilities’ payment or non-payment of dividends from January 1, 2000 to present.</w:t>
      </w:r>
    </w:p>
    <w:p>
      <w:pPr>
        <w:pStyle w:val="standard"/>
        <w:numPr>
          <w:ilvl w:val="0"/>
          <w:numId w:val="2"/>
        </w:numPr>
        <w:spacing w:lineRule="auto" w:line="480"/>
        <w:rPr>
          <w:rFonts w:ascii="Times New Roman" w:hAnsi="Times New Roman" w:cs="Times New Roman"/>
        </w:rPr>
      </w:pPr>
      <w:r>
        <w:rPr>
          <w:rFonts w:cs="Times New Roman" w:ascii="Times New Roman" w:hAnsi="Times New Roman"/>
        </w:rPr>
        <w:t>All communications between the holding companies and their respective utility subsidiaries relating to the distribution or transfer of funds or other assets from the utilities to the holding companies, or vice versa, between 1996 and the date of this order.</w:t>
      </w:r>
    </w:p>
    <w:p>
      <w:pPr>
        <w:pStyle w:val="standard"/>
        <w:numPr>
          <w:ilvl w:val="0"/>
          <w:numId w:val="2"/>
        </w:numPr>
        <w:spacing w:lineRule="auto" w:line="480"/>
        <w:rPr>
          <w:rFonts w:ascii="Times New Roman" w:hAnsi="Times New Roman" w:cs="Times New Roman"/>
        </w:rPr>
      </w:pPr>
      <w:r>
        <w:rPr>
          <w:rFonts w:cs="Times New Roman" w:ascii="Times New Roman" w:hAnsi="Times New Roman"/>
        </w:rPr>
        <w:t>Edison and PG&amp;E are directed to inform the Commission when, if it all, they retained bankruptcy counsel and/or financial advisors with insolvency expertise during 2000 or 2001, and produce all presentations to and minutes of meetings of their respective boards of directors relating to the decision whether or not to retain bankruptcy counsel during 2000 or 2001.</w:t>
      </w:r>
    </w:p>
    <w:p>
      <w:pPr>
        <w:pStyle w:val="standard"/>
        <w:numPr>
          <w:ilvl w:val="0"/>
          <w:numId w:val="2"/>
        </w:numPr>
        <w:spacing w:lineRule="auto" w:line="480"/>
        <w:rPr>
          <w:rFonts w:ascii="Times New Roman" w:hAnsi="Times New Roman" w:cs="Times New Roman"/>
        </w:rPr>
      </w:pPr>
      <w:r>
        <w:rPr>
          <w:rFonts w:cs="Times New Roman" w:ascii="Times New Roman" w:hAnsi="Times New Roman"/>
        </w:rPr>
        <w:t>Respondent holding companies are directed to describe, and produce supporting documentary evidence, relating to all current restrictions on distributions or transfers of funds or other assets from their subsidiaries to themselves, and from themselves to their respective utility subsidiaries.  Such documentary evidence shall include, but not be limited to, all organizational documents implementing any ring fencing transaction and all presentations to, and minutes of, meetings of their respective boards of directors relating to any ring fencing transaction.</w:t>
      </w:r>
    </w:p>
    <w:p>
      <w:pPr>
        <w:pStyle w:val="standard"/>
        <w:numPr>
          <w:ilvl w:val="0"/>
          <w:numId w:val="2"/>
        </w:numPr>
        <w:spacing w:lineRule="auto" w:line="480"/>
        <w:rPr>
          <w:rFonts w:ascii="Times New Roman" w:hAnsi="Times New Roman" w:cs="Times New Roman"/>
        </w:rPr>
      </w:pPr>
      <w:r>
        <w:rPr>
          <w:rFonts w:cs="Times New Roman" w:ascii="Times New Roman" w:hAnsi="Times New Roman"/>
        </w:rPr>
        <w:t>Respondent holding companies are directed to describe, and produce supporting documentary evidence, of any distributions or transfers of funds or other assets from themselves to any subsidiary, including respondent utilities, between 1996 and the date of this order.</w:t>
      </w:r>
    </w:p>
    <w:p>
      <w:pPr>
        <w:pStyle w:val="standard"/>
        <w:numPr>
          <w:ilvl w:val="0"/>
          <w:numId w:val="2"/>
        </w:numPr>
        <w:spacing w:lineRule="auto" w:line="480"/>
        <w:rPr>
          <w:rFonts w:ascii="Times New Roman" w:hAnsi="Times New Roman" w:cs="Times New Roman"/>
        </w:rPr>
      </w:pPr>
      <w:r>
        <w:rPr>
          <w:rFonts w:cs="Times New Roman" w:ascii="Times New Roman" w:hAnsi="Times New Roman"/>
        </w:rPr>
        <w:t>Respondent utilities are directed to describe all planned or required construction or maintenance, or any other actions that may affect service and/or reliability, that they have eliminated or deferred between January 1, 2000 and the date of this order.</w:t>
      </w:r>
    </w:p>
    <w:p>
      <w:pPr>
        <w:pStyle w:val="standard"/>
        <w:numPr>
          <w:ilvl w:val="0"/>
          <w:numId w:val="2"/>
        </w:numPr>
        <w:spacing w:lineRule="auto" w:line="480"/>
        <w:rPr>
          <w:rFonts w:ascii="Times New Roman" w:hAnsi="Times New Roman" w:cs="Times New Roman"/>
        </w:rPr>
      </w:pPr>
      <w:r>
        <w:rPr>
          <w:rFonts w:cs="Times New Roman" w:ascii="Times New Roman" w:hAnsi="Times New Roman"/>
        </w:rPr>
        <w:t>Respondent holding companies are directed to produce documentary evidence showing whether they have provided infusions of capital to respondent utilities at any time between June 2000 and the date of this order, and, if so, the date, amount, and purpose of such infusion.</w:t>
      </w:r>
    </w:p>
    <w:p>
      <w:pPr>
        <w:pStyle w:val="standard"/>
        <w:numPr>
          <w:ilvl w:val="0"/>
          <w:numId w:val="2"/>
        </w:numPr>
        <w:spacing w:lineRule="auto" w:line="480"/>
        <w:rPr>
          <w:rFonts w:ascii="Times New Roman" w:hAnsi="Times New Roman" w:cs="Times New Roman"/>
        </w:rPr>
      </w:pPr>
      <w:r>
        <w:rPr>
          <w:rFonts w:cs="Times New Roman" w:ascii="Times New Roman" w:hAnsi="Times New Roman"/>
        </w:rPr>
        <w:t xml:space="preserve">Respondent utilities are directed to produce documentary evidence showing whether they made demands on their respective holding companies to infuse needed capital at any time. </w:t>
      </w:r>
    </w:p>
    <w:p>
      <w:pPr>
        <w:pStyle w:val="standard"/>
        <w:numPr>
          <w:ilvl w:val="0"/>
          <w:numId w:val="2"/>
        </w:numPr>
        <w:spacing w:lineRule="auto" w:line="480"/>
        <w:rPr>
          <w:rFonts w:ascii="Times New Roman" w:hAnsi="Times New Roman" w:cs="Times New Roman"/>
        </w:rPr>
      </w:pPr>
      <w:r>
        <w:rPr>
          <w:rFonts w:cs="Times New Roman" w:ascii="Times New Roman" w:hAnsi="Times New Roman"/>
        </w:rPr>
        <w:t>Respondent holding companies are directed to produce copies of all credit agreements, debt instruments, and similar documents that purport to limit the ability of their unregulated subsidiaries (i.e., subsidiaries other than respondent utilities) to pay dividends, or limit the ability of respondent holding companies and/or their unregulated subsidiaries to transfer funds or assets to respondent utilities, or to assume liabilities for obligations of respondent utilities.</w:t>
      </w:r>
    </w:p>
    <w:p>
      <w:pPr>
        <w:pStyle w:val="standard"/>
        <w:spacing w:lineRule="auto" w:line="480"/>
        <w:jc w:val="center"/>
        <w:rPr>
          <w:rFonts w:ascii="Times New Roman" w:hAnsi="Times New Roman" w:cs="Times New Roman"/>
        </w:rPr>
      </w:pPr>
      <w:r>
        <w:rPr>
          <w:rFonts w:cs="Times New Roman" w:ascii="Times New Roman" w:hAnsi="Times New Roman"/>
        </w:rPr>
      </w:r>
    </w:p>
    <w:p>
      <w:pPr>
        <w:pStyle w:val="standard"/>
        <w:spacing w:lineRule="auto" w:line="480"/>
        <w:jc w:val="center"/>
        <w:rPr>
          <w:rFonts w:ascii="Times New Roman" w:hAnsi="Times New Roman" w:cs="Times New Roman"/>
          <w:b/>
        </w:rPr>
      </w:pPr>
      <w:r>
        <w:rPr>
          <w:rFonts w:cs="Times New Roman" w:ascii="Times New Roman" w:hAnsi="Times New Roman"/>
          <w:b/>
        </w:rPr>
        <w:t>(END OF ATTACHMENT A)</w:t>
      </w:r>
    </w:p>
    <w:sectPr>
      <w:type w:val="continuous"/>
      <w:pgSz w:w="12240" w:h="15840"/>
      <w:pgMar w:left="1440" w:right="1440" w:gutter="0" w:header="72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93986</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83185" cy="189865"/>
              <wp:effectExtent l="0" t="0" r="0" b="0"/>
              <wp:wrapSquare wrapText="bothSides"/>
              <wp:docPr id="1" name="Frame1"/>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A.00-11-38 et al.  LYN/t94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LYN/t94  3/29/2001</w:t>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A.00-11-38 et al.  LYN/t94</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A.00-11-38 et al.  LYN/t94</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cs="Helvetica;Arial"/>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cs="Helvetica;Arial"/>
      <w:b/>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2000-02-28T15:18:00Z</dcterms:created>
  <dc:creator>  </dc:creator>
  <dc:description/>
  <dc:language>en-CA</dc:language>
  <cp:lastModifiedBy>T94</cp:lastModifiedBy>
  <cp:lastPrinted>2001-03-29T11:20:00Z</cp:lastPrinted>
  <dcterms:modified xsi:type="dcterms:W3CDTF">2001-03-29T19:33:00Z</dcterms:modified>
  <cp:revision>10</cp:revision>
  <dc:subject/>
  <dc:title>BEFORE THE PUBLIC UTILITIES COMMISSION OF THE STATE OF CALIFORNIA</dc:title>
</cp:coreProperties>
</file>