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ALJ/JRD/sid</w:t>
        <w:tab/>
      </w:r>
      <w:r>
        <w:rPr>
          <w:rFonts w:cs="HELVETICA" w:ascii="HELVETICA" w:hAnsi="HELVETICA"/>
          <w:b/>
          <w:sz w:val="36"/>
        </w:rPr>
        <w:t>DRAFT</w:t>
      </w:r>
      <w:r>
        <w:rPr/>
        <w:tab/>
        <w:t>Item 3</w:t>
      </w:r>
    </w:p>
    <w:p>
      <w:pPr>
        <w:pStyle w:val="Header"/>
        <w:rPr/>
      </w:pPr>
      <w:r>
        <w:rPr/>
        <w:tab/>
        <w:tab/>
        <w:t>2/22/2001</w:t>
      </w:r>
    </w:p>
    <w:p>
      <w:pPr>
        <w:pStyle w:val="Normal"/>
        <w:rPr/>
      </w:pPr>
      <w:r>
        <w:rPr/>
      </w:r>
    </w:p>
    <w:p>
      <w:pPr>
        <w:pStyle w:val="Header"/>
        <w:widowControl/>
        <w:tabs>
          <w:tab w:val="clear" w:pos="4320"/>
          <w:tab w:val="right" w:pos="9360" w:leader="none"/>
        </w:tabs>
        <w:rPr/>
      </w:pPr>
      <w:r>
        <w:rPr/>
        <w:t xml:space="preserve">Decision </w:t>
      </w:r>
      <w:r>
        <w:rPr>
          <w:b/>
        </w:rPr>
        <w:t xml:space="preserve"> </w:t>
      </w:r>
      <w:r>
        <w:rPr>
          <w:b/>
          <w:u w:val="single"/>
        </w:rPr>
        <w:t xml:space="preserve">DRAFT DECISION OF ALJ DEULLOA </w:t>
      </w:r>
      <w:r>
        <w:rPr>
          <w:b/>
        </w:rPr>
        <w:t xml:space="preserve"> (Mailed 2/20/2001)</w:t>
      </w:r>
    </w:p>
    <w:p>
      <w:pPr>
        <w:pStyle w:val="Normal"/>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tab/>
              <w:tab/>
              <w:t>(U 39 E)</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rPr/>
      </w:pPr>
      <w:r>
        <w:rPr/>
      </w:r>
    </w:p>
    <w:p>
      <w:pPr>
        <w:pStyle w:val="main"/>
        <w:rPr/>
      </w:pPr>
      <w:r>
        <w:rPr/>
        <w:t>INTERIM OPINION</w:t>
      </w:r>
    </w:p>
    <w:p>
      <w:pPr>
        <w:pStyle w:val="Normal"/>
        <w:rPr/>
      </w:pPr>
      <w:r>
        <w:rPr/>
      </w:r>
    </w:p>
    <w:p>
      <w:pPr>
        <w:pStyle w:val="Heading1"/>
        <w:rPr/>
      </w:pPr>
      <w:r>
        <w:rPr/>
        <w:t>Summary</w:t>
      </w:r>
    </w:p>
    <w:p>
      <w:pPr>
        <w:pStyle w:val="standard"/>
        <w:rPr/>
      </w:pPr>
      <w:r>
        <w:rPr/>
        <w:t>This decision addresses, in part, the Commission’s obligations under California Water Code Section 80110 (Section 80110).</w:t>
      </w:r>
    </w:p>
    <w:p>
      <w:pPr>
        <w:pStyle w:val="Heading1"/>
        <w:tabs>
          <w:tab w:val="left" w:pos="360" w:leader="none"/>
          <w:tab w:val="left" w:pos="720" w:leader="none"/>
        </w:tabs>
        <w:rPr/>
      </w:pPr>
      <w:r>
        <w:rPr/>
        <w:t>Background</w:t>
      </w:r>
    </w:p>
    <w:p>
      <w:pPr>
        <w:pStyle w:val="standard"/>
        <w:rPr/>
      </w:pPr>
      <w:r>
        <w:rPr/>
        <w:t>In a letter dated February 16, 2000, the California Department of Water Resources (DWR) requested that the Commission take certain actions pursuant to Section 80110.  (See Attachment A.)</w:t>
      </w:r>
    </w:p>
    <w:p>
      <w:pPr>
        <w:pStyle w:val="standard"/>
        <w:rPr/>
      </w:pPr>
      <w:r>
        <w:rPr/>
        <w:t xml:space="preserve">DWR’s letter states that Commission action is necessary in order to negotiate favorable terms with sellers of power and to also provide assurances to prospective lenders of DWR’s ability to recover revenues from the sale of power to retail end use customers.  </w:t>
      </w:r>
    </w:p>
    <w:p>
      <w:pPr>
        <w:pStyle w:val="standard"/>
        <w:rPr/>
      </w:pPr>
      <w:r>
        <w:rPr/>
        <w:t xml:space="preserve">Most importantly, DWR requests the establishment of an interim allocation of revenues.  DWR observes that Pacific Gas and Electric Company (PG&amp;E), Southern California Edison Company (Edison) and San Diego Gas &amp; Electric Company (SDG&amp;E) will soon begin to collect revenues from retail end use customers for power purchased by DWR.  Further, DWR asserts that such revenues are a critical source of funding for DWR’s power purchases and reimbursing the State.  Thus, DWR requests that the Commission order PG&amp;E, Edison, and SDG&amp;E to segregate and promptly remit to DWR monies owed.  </w:t>
      </w:r>
    </w:p>
    <w:p>
      <w:pPr>
        <w:pStyle w:val="Heading1"/>
        <w:tabs>
          <w:tab w:val="clear" w:pos="360"/>
          <w:tab w:val="left" w:pos="450" w:leader="none"/>
          <w:tab w:val="left" w:pos="720" w:leader="none"/>
        </w:tabs>
        <w:rPr/>
      </w:pPr>
      <w:r>
        <w:rPr/>
        <w:t>Discussion</w:t>
      </w:r>
    </w:p>
    <w:p>
      <w:pPr>
        <w:pStyle w:val="standard"/>
        <w:rPr/>
      </w:pPr>
      <w:r>
        <w:rPr/>
        <w:t>Section 80110 establishes DWR’s title to power it purchases and describes a mechanism for the State of California to recover expenditures made from the General Fund.</w:t>
      </w:r>
    </w:p>
    <w:p>
      <w:pPr>
        <w:pStyle w:val="standard"/>
        <w:rPr/>
      </w:pPr>
      <w:r>
        <w:rPr/>
        <w:t xml:space="preserve">Section 80110 states that DWR “shall retain title to all power sold by it to the retail end use customers.”  This clause is wholly self-executing and requires no action by DWR or the Commission to take effect.  Further, Section 80110 states that DWR “shall be entitled to recover, as a revenue requirement, amounts and at times necessary to enable it to comply with Section 80134, and shall advise the commission as [DWR] determines to be appropriate.”  Similarly, we believe this clause grants DWR a right to recover its expenditures.  Because the statute establishes this right, no action is required by DWR or the Commission to establish DWR’s right to recover its revenue requirement.  Thus, we confirm DWR’s interpretation of Section 80110 that it is entitled to recover, as a revenue requirement, amounts necessary to comply with Section 80134.  </w:t>
      </w:r>
    </w:p>
    <w:p>
      <w:pPr>
        <w:pStyle w:val="standard"/>
        <w:rPr/>
      </w:pPr>
      <w:r>
        <w:rPr/>
        <w:t>However, both Section 80110 and Section 80134(b) impose a duty upon DWR to advise the Commission of its revenue requirement.</w:t>
      </w:r>
      <w:r>
        <w:rPr>
          <w:rStyle w:val="FootnoteCharacters"/>
          <w:rStyle w:val="FootnoteReference"/>
        </w:rPr>
        <w:footnoteReference w:id="2"/>
      </w:r>
      <w:r>
        <w:rPr/>
        <w:t xml:space="preserve">  Thus, we confirm DWR’s right to determine its revenue requirement.  DWR’s right to determine its own revenue requirement also includes its discretion to include in its revenue requirement General Fund moneys expended by DWR pursuant to the Governor’s Emergency Proclamation dated January 17, 2001.  Thus, we confirm DWR’s interpretation that it has discretion to include in its revenue requirements other amounts consistent with Section 80110.  Further, prior to DWR calculating and submitting its revenue requirement to the Commission, we cannot establish a permanent revenue requirement. </w:t>
      </w:r>
    </w:p>
    <w:p>
      <w:pPr>
        <w:pStyle w:val="standard"/>
        <w:rPr/>
      </w:pPr>
      <w:r>
        <w:rPr/>
        <w:t>Our view concerning DWR’s revenue requirement is also consistent with the views presented by parties.  For instance, at the February 6, 2001, prehearing conference (PHC) on implementing Assembly Bill (AB) X1, a Department of Finance representative stated that a first step in implementing AB X1 requires:</w:t>
      </w:r>
    </w:p>
    <w:p>
      <w:pPr>
        <w:pStyle w:val="quote"/>
        <w:rPr/>
      </w:pPr>
      <w:r>
        <w:rPr/>
        <w:t>“…</w:t>
      </w:r>
      <w:r>
        <w:rPr/>
        <w:t xml:space="preserve">a process by which the Department of Water Resources establishes its revenue requirements pursuant to Section 80134 …. And the second component, then, is the transmission of that revenue requirement to the PUC…” </w:t>
      </w:r>
    </w:p>
    <w:p>
      <w:pPr>
        <w:pStyle w:val="standard"/>
        <w:ind w:hanging="0" w:end="0"/>
        <w:rPr/>
      </w:pPr>
      <w:r>
        <w:rPr/>
        <w:t>Similarly, at the February 2, 2001, PHC, a PG&amp;E representative speaking on behalf of PG&amp;E, Edison and SDG&amp;E stated “what level revenue requirement that [DWR] will want to recover, that’s really DWR’s responsibility under the bill.”</w:t>
      </w:r>
      <w:r>
        <w:rPr>
          <w:rStyle w:val="FootnoteCharacters"/>
          <w:rStyle w:val="FootnoteReference"/>
        </w:rPr>
        <w:footnoteReference w:id="3"/>
      </w:r>
      <w:r>
        <w:rPr/>
        <w:t xml:space="preserve">  Also, consumer groups like TURN also agreed that “[t]he determination of the DWR revenue requirement under Section 80110 is clearly something that lies within DWR’s discretion.”</w:t>
      </w:r>
      <w:r>
        <w:rPr>
          <w:rStyle w:val="FootnoteCharacters"/>
          <w:rStyle w:val="FootnoteReference"/>
        </w:rPr>
        <w:footnoteReference w:id="4"/>
      </w:r>
    </w:p>
    <w:p>
      <w:pPr>
        <w:pStyle w:val="standard"/>
        <w:rPr/>
      </w:pPr>
      <w:r>
        <w:rPr/>
        <w:t>However, in recognition of the fact the electric utilities will soon begin to collect revenues for power purchased by DWR and sold to retail end users, we shall adopt an interim method for DWR to begin to recover its expenditures from current generation charges paid.</w:t>
      </w:r>
      <w:r>
        <w:rPr>
          <w:rStyle w:val="FootnoteCharacters"/>
          <w:rStyle w:val="FootnoteReference"/>
        </w:rPr>
        <w:footnoteReference w:id="5"/>
      </w:r>
      <w:r>
        <w:rPr/>
        <w:t xml:space="preserve">  In general, we shall direct PG&amp;E, Edison and SDG&amp;E to follow the method established in D.01-01-061.  However, in this order, we will include in the “current generation charge paid,” the 1¢ per kWh surcharge the Commission imposed in D.01-01-018.  This interim methodology for allocating revenues received shall apply to all power purchased by DWR.</w:t>
      </w:r>
    </w:p>
    <w:p>
      <w:pPr>
        <w:pStyle w:val="standard"/>
        <w:rPr/>
      </w:pPr>
      <w:r>
        <w:rPr/>
        <w:t xml:space="preserve">In D.01-01-061, we stated that: </w:t>
      </w:r>
    </w:p>
    <w:p>
      <w:pPr>
        <w:pStyle w:val="quote"/>
        <w:rPr/>
      </w:pPr>
      <w:r>
        <w:rPr/>
        <w:t>“</w:t>
      </w:r>
      <w:r>
        <w:rPr/>
        <w:t>DWR shall be entitled to receive a percentage of the amount each retail end-use customer currently is charged for electric energy.</w:t>
      </w:r>
      <w:r>
        <w:rPr>
          <w:rStyle w:val="FootnoteCharacters"/>
          <w:rStyle w:val="FootnoteReference"/>
        </w:rPr>
        <w:footnoteReference w:id="6"/>
      </w:r>
      <w:r>
        <w:rPr/>
        <w:t xml:space="preserve">  This percentage shall be calculated by dividing (1) the amount of power supplied by DWR and distributed by the utility by (2) the sum of the amount of power generated or purchased by the utility, including any real time energy from the Independent System Operator, and the amount of power included in (1) above.  This ratio shall be calculated on a daily basis.  For example, if on a given day a particular utility generates or purchases (from QFs and others) 750 megawatt hours of power and distributes to its customers a further 250 megawatt hours of DWR power for a total of 1,000 MWh, each customer would owe DWR 25% of the energy charge in their rates for the power they consumed on that day.”  </w:t>
      </w:r>
    </w:p>
    <w:p>
      <w:pPr>
        <w:pStyle w:val="standard"/>
        <w:ind w:hanging="0" w:end="0"/>
        <w:rPr/>
      </w:pPr>
      <w:r>
        <w:rPr/>
        <w:t>Until such time as DWR calculates and submits its revenue requirement, we shall adopt, subject to adjustment and refund, the above methodology on an interim basis.  We shall make this decision effective today to assure a current recovery by DWR of a portion of its ongoing costs.  However, we shall also allow parties to file comments on this method within 30 days of the mail date of this decision and, based on the comments received, may alter the interim method.</w:t>
      </w:r>
    </w:p>
    <w:p>
      <w:pPr>
        <w:pStyle w:val="standard"/>
        <w:ind w:hanging="0" w:end="0"/>
        <w:rPr/>
      </w:pPr>
      <w:r>
        <w:rPr/>
        <w:tab/>
        <w:t>DWR also requests that the Commission order PG&amp;E, Edison and SDG&amp;E to:</w:t>
      </w:r>
    </w:p>
    <w:p>
      <w:pPr>
        <w:pStyle w:val="quote"/>
        <w:numPr>
          <w:ilvl w:val="0"/>
          <w:numId w:val="4"/>
        </w:numPr>
        <w:tabs>
          <w:tab w:val="clear" w:pos="720"/>
          <w:tab w:val="left" w:pos="1080" w:leader="none"/>
        </w:tabs>
        <w:ind w:hanging="360" w:start="1080" w:end="1260"/>
        <w:rPr/>
      </w:pPr>
      <w:r>
        <w:rPr/>
        <w:t>transmit and distribute DWR’s power;</w:t>
      </w:r>
    </w:p>
    <w:p>
      <w:pPr>
        <w:pStyle w:val="quote"/>
        <w:numPr>
          <w:ilvl w:val="0"/>
          <w:numId w:val="4"/>
        </w:numPr>
        <w:tabs>
          <w:tab w:val="clear" w:pos="720"/>
          <w:tab w:val="left" w:pos="1080" w:leader="none"/>
        </w:tabs>
        <w:ind w:hanging="360" w:start="1080" w:end="1260"/>
        <w:rPr/>
      </w:pPr>
      <w:r>
        <w:rPr/>
        <w:t>provide billing and collection services for DWR;</w:t>
      </w:r>
    </w:p>
    <w:p>
      <w:pPr>
        <w:pStyle w:val="quote"/>
        <w:numPr>
          <w:ilvl w:val="0"/>
          <w:numId w:val="4"/>
        </w:numPr>
        <w:tabs>
          <w:tab w:val="clear" w:pos="720"/>
          <w:tab w:val="left" w:pos="1080" w:leader="none"/>
        </w:tabs>
        <w:ind w:hanging="360" w:start="1080" w:end="1260"/>
        <w:rPr/>
      </w:pPr>
      <w:r>
        <w:rPr/>
        <w:t>segregate in a separate account and hold in trust for DWR all revenues allocable to the Department’s power as received;  and</w:t>
      </w:r>
    </w:p>
    <w:p>
      <w:pPr>
        <w:pStyle w:val="quote"/>
        <w:numPr>
          <w:ilvl w:val="0"/>
          <w:numId w:val="4"/>
        </w:numPr>
        <w:tabs>
          <w:tab w:val="clear" w:pos="720"/>
          <w:tab w:val="left" w:pos="1080" w:leader="none"/>
        </w:tabs>
        <w:ind w:hanging="360" w:start="1080" w:end="1260"/>
        <w:rPr/>
      </w:pPr>
      <w:r>
        <w:rPr/>
        <w:t>remit such revenues to DWR upon receipt.</w:t>
      </w:r>
    </w:p>
    <w:p>
      <w:pPr>
        <w:pStyle w:val="standard"/>
        <w:ind w:hanging="0" w:end="0"/>
        <w:rPr/>
      </w:pPr>
      <w:r>
        <w:rPr/>
        <w:t>Further, DWR request that the utilities enter into service agreements with DWR for the provision of such services.  Except for implementation of details, DWR’s request is reasonable and consistent with AB X1.  For instance, at the February 2 PHC, TURN raised valid double billing concerns regarding billing and collection services.  TURN correctly noted that PG&amp;E, Edison and SDG&amp;E should not charge DWR a large fee for billing and collection and then keep that money if those costs are already covered in distribution rates.</w:t>
      </w:r>
      <w:r>
        <w:rPr>
          <w:rStyle w:val="FootnoteCharacters"/>
          <w:rStyle w:val="FootnoteReference"/>
        </w:rPr>
        <w:footnoteReference w:id="7"/>
      </w:r>
      <w:r>
        <w:rPr/>
        <w:t xml:space="preserve">  </w:t>
      </w:r>
    </w:p>
    <w:p>
      <w:pPr>
        <w:pStyle w:val="standard"/>
        <w:ind w:hanging="0" w:end="0"/>
        <w:rPr/>
      </w:pPr>
      <w:r>
        <w:rPr/>
        <w:tab/>
        <w:t>At the February 2 PHC, the utilities proposed that the most efficient way for the utilities to provide billing and collection services would be for the utilities to work together with DWR and then bring forward a proposal that other parties could review.</w:t>
      </w:r>
      <w:r>
        <w:rPr>
          <w:rStyle w:val="FootnoteCharacters"/>
          <w:rStyle w:val="FootnoteReference"/>
        </w:rPr>
        <w:footnoteReference w:id="8"/>
      </w:r>
      <w:r>
        <w:rPr/>
        <w:t xml:space="preserve">  In the interest of expeditiously implementing DWR’s request, we shall direct the utilities to implement their offer to work with DWR to develop a proposal for providing billing and collection services.  Within 15 days of the effective date of this order, the proposal should be submitted as an advice letter and take effect on the date submitted subject to adjustment and refund.  Parties may conduct discovery and file protests within 60 days of the submission of the advice letters.</w:t>
      </w:r>
      <w:r>
        <w:rPr>
          <w:rStyle w:val="FootnoteCharacters"/>
          <w:rStyle w:val="FootnoteReference"/>
        </w:rPr>
        <w:footnoteReference w:id="9"/>
      </w:r>
      <w:r>
        <w:rPr/>
        <w:t xml:space="preserve">  After review of protests, if any, the Commission should adopt, through resolution, a permanent mechanism for billing and collection services.  Also, within 15 days of the effective date of this order, PG&amp;E, Edison and SDG&amp;E should file advice letters containing tariffs for implementing the other service agreements requested by DWR in its February 16</w:t>
      </w:r>
      <w:r>
        <w:rPr>
          <w:vertAlign w:val="superscript"/>
        </w:rPr>
        <w:t>th</w:t>
      </w:r>
      <w:r>
        <w:rPr/>
        <w:t xml:space="preserve"> letter.  Similarly, subject to adjustment and refund, the advice letters should take effect on the day submitted with the opportunity for other parties to perform discovery and submit protests within 60 days of the submission of the advice letters.</w:t>
      </w:r>
      <w:r>
        <w:rPr>
          <w:rStyle w:val="FootnoteCharacters"/>
          <w:rStyle w:val="FootnoteReference"/>
        </w:rPr>
        <w:footnoteReference w:id="10"/>
      </w:r>
      <w:r>
        <w:rPr/>
        <w:t xml:space="preserve">  However, as soon as possible the utilities should provide the services requested by DWR.</w:t>
      </w:r>
    </w:p>
    <w:p>
      <w:pPr>
        <w:pStyle w:val="standard"/>
        <w:rPr/>
      </w:pPr>
      <w:r>
        <w:rPr/>
        <w:t>In addition, upon acceptance of this order by DWR, the relevant portions of this order should constitute an “agreement” between DWR and the Commission within the meaning of Section 80110.</w:t>
      </w:r>
    </w:p>
    <w:p>
      <w:pPr>
        <w:pStyle w:val="standard"/>
        <w:rPr/>
      </w:pPr>
      <w:r>
        <w:rPr/>
        <w:t>Finally, Section 80110 also provides that:</w:t>
      </w:r>
    </w:p>
    <w:p>
      <w:pPr>
        <w:pStyle w:val="quote"/>
        <w:rPr/>
      </w:pPr>
      <w:r>
        <w:rPr/>
        <w:t>“</w:t>
      </w:r>
      <w:r>
        <w:rPr/>
        <w:t xml:space="preserve">[a]fter the passage of such period of time after the effective date of this section as shall be determined by the commission, the right of retail end use customers pursuant to Article 6 (commencing with Section 360) of Chapter 2.3 of Part 1 of Division 1 of the Public Utilities </w:t>
      </w:r>
      <w:r>
        <w:rPr>
          <w:rStyle w:val="Strong"/>
          <w:b w:val="false"/>
        </w:rPr>
        <w:t>Code</w:t>
      </w:r>
      <w:r>
        <w:rPr/>
        <w:t xml:space="preserve"> to acquire service from other providers shall be suspended until the department no longer supplies power hereunder.” </w:t>
      </w:r>
    </w:p>
    <w:p>
      <w:pPr>
        <w:pStyle w:val="standard"/>
        <w:ind w:hanging="0" w:end="0"/>
        <w:rPr/>
      </w:pPr>
      <w:r>
        <w:rPr/>
        <w:t>Parties interested in implementation of this clause should submit comments within 30 days addressing when the suspension should begin.</w:t>
      </w:r>
    </w:p>
    <w:p>
      <w:pPr>
        <w:pStyle w:val="standard"/>
        <w:rPr/>
      </w:pPr>
      <w:r>
        <w:rPr/>
        <w:t>This interim decision does not end the rate freeze, set an interim valuation for utility assets, increase rates or otherwise provide a basis for making a determination that the rate freeze has ended.</w:t>
      </w:r>
    </w:p>
    <w:p>
      <w:pPr>
        <w:pStyle w:val="Heading1"/>
        <w:tabs>
          <w:tab w:val="clear" w:pos="360"/>
          <w:tab w:val="left" w:pos="450" w:leader="none"/>
          <w:tab w:val="left" w:pos="720" w:leader="none"/>
        </w:tabs>
        <w:rPr/>
      </w:pPr>
      <w:r>
        <w:rPr/>
        <w:t>Comments</w:t>
      </w:r>
    </w:p>
    <w:p>
      <w:pPr>
        <w:pStyle w:val="standard"/>
        <w:rPr/>
      </w:pPr>
      <w:r>
        <w:rPr/>
        <w:t>Rule 77.7(f)(9) of the Commission’s Rules of Practice and Procedure requires that the Commission engage in a weighing of interests in determining whether or not we may reduce the 30-day comment period.  We have done so, and conclude that the public interest in resolving California’s current energy problems clearly outweighs the public interest in having the full 30-day period for review and comment.  The 30-day comment period should be reduced to at least 24 hours time to comment.</w:t>
      </w:r>
    </w:p>
    <w:p>
      <w:pPr>
        <w:pStyle w:val="standard"/>
        <w:rPr/>
      </w:pPr>
      <w:r>
        <w:rPr/>
        <w:t>DWR sent its letter to the Commission on February 16, approximately one week after the agenda for the February 22 business meeting was mailed.  There is a need for immediate actions that DWR can negotiate on favorable terms and begin to recover revenues expeditiously.  Accordingly, the Commission added this matter to the agenda under Govt. Code Section 11125(a)(2), in order to consider the draft decision of Administrative Law Judge DeUlloa in this matter.</w:t>
      </w:r>
    </w:p>
    <w:p>
      <w:pPr>
        <w:pStyle w:val="dummy"/>
        <w:rPr/>
      </w:pPr>
      <w:r>
        <w:rPr/>
        <w:t>Findings of Fact</w:t>
      </w:r>
    </w:p>
    <w:p>
      <w:pPr>
        <w:pStyle w:val="num1"/>
        <w:numPr>
          <w:ilvl w:val="0"/>
          <w:numId w:val="5"/>
        </w:numPr>
        <w:rPr/>
      </w:pPr>
      <w:r>
        <w:rPr/>
        <w:t xml:space="preserve">The </w:t>
      </w:r>
      <w:r>
        <w:rPr>
          <w:lang w:eastAsia="en-US"/>
        </w:rPr>
        <w:t>California Department of Water Resources (DWR) has an obligation to inform the Commission of its revenue requirement under California Water Code Section 80110 (Section 80110)</w:t>
      </w:r>
      <w:r>
        <w:rPr/>
        <w:t>.</w:t>
      </w:r>
    </w:p>
    <w:p>
      <w:pPr>
        <w:pStyle w:val="num1"/>
        <w:numPr>
          <w:ilvl w:val="0"/>
          <w:numId w:val="5"/>
        </w:numPr>
        <w:rPr/>
      </w:pPr>
      <w:r>
        <w:rPr/>
        <w:t xml:space="preserve">The California Department of Finance, including Pacific Gas and Electric Company (PG&amp;E), Southern California Edison Company (Edison), San Diego Gas &amp; Electric Company (SDG&amp;E) and TURN, also agree that DWR </w:t>
      </w:r>
      <w:r>
        <w:rPr>
          <w:lang w:eastAsia="en-US"/>
        </w:rPr>
        <w:t>has an obligation to inform the Commission of its revenue requirement under California Water Code Section 80110</w:t>
      </w:r>
      <w:r>
        <w:rPr/>
        <w:t>.</w:t>
      </w:r>
    </w:p>
    <w:p>
      <w:pPr>
        <w:pStyle w:val="num1"/>
        <w:numPr>
          <w:ilvl w:val="0"/>
          <w:numId w:val="5"/>
        </w:numPr>
        <w:rPr/>
      </w:pPr>
      <w:r>
        <w:rPr/>
        <w:t>The Commission can not establish a permanent a revenue requirement under Section 80110 absent input from the DWR.</w:t>
      </w:r>
    </w:p>
    <w:p>
      <w:pPr>
        <w:pStyle w:val="num1"/>
        <w:numPr>
          <w:ilvl w:val="0"/>
          <w:numId w:val="5"/>
        </w:numPr>
        <w:rPr/>
      </w:pPr>
      <w:r>
        <w:rPr/>
        <w:t>PG&amp;E, Edison and SDG&amp;E have already or will soon begin to collect revenues for power purchased by DWR and sold to retail end users.</w:t>
      </w:r>
    </w:p>
    <w:p>
      <w:pPr>
        <w:pStyle w:val="num1"/>
        <w:numPr>
          <w:ilvl w:val="0"/>
          <w:numId w:val="5"/>
        </w:numPr>
        <w:rPr/>
      </w:pPr>
      <w:r>
        <w:rPr/>
        <w:t>The methodology adopted in D.01-01-061 provides a reasonable method for collecting revenues, including the 1¢/kWh surcharge in effect as of January 5, 2001, for power purchased by DWR and sold to retail end users.</w:t>
      </w:r>
    </w:p>
    <w:p>
      <w:pPr>
        <w:pStyle w:val="num1"/>
        <w:numPr>
          <w:ilvl w:val="0"/>
          <w:numId w:val="5"/>
        </w:numPr>
        <w:rPr/>
      </w:pPr>
      <w:r>
        <w:rPr/>
        <w:t>DWR’s request for PG&amp;E, Edison and SDG&amp;E to immediately provide the services requested is reasonable.</w:t>
      </w:r>
    </w:p>
    <w:p>
      <w:pPr>
        <w:pStyle w:val="num1"/>
        <w:numPr>
          <w:ilvl w:val="0"/>
          <w:numId w:val="5"/>
        </w:numPr>
        <w:rPr/>
      </w:pPr>
      <w:r>
        <w:rPr/>
        <w:t>DWR’s request for PG&amp;E, Edison and SDG&amp;E to enter into servicing agreements is reasonable.</w:t>
      </w:r>
    </w:p>
    <w:p>
      <w:pPr>
        <w:pStyle w:val="num1"/>
        <w:numPr>
          <w:ilvl w:val="0"/>
          <w:numId w:val="5"/>
        </w:numPr>
        <w:rPr/>
      </w:pPr>
      <w:r>
        <w:rPr/>
        <w:t>Public interest requires that the 30-day comment period for draft decisions be reduced to 24 hours.</w:t>
      </w:r>
    </w:p>
    <w:p>
      <w:pPr>
        <w:pStyle w:val="dummy"/>
        <w:rPr/>
      </w:pPr>
      <w:r>
        <w:rPr/>
        <w:t>Conclusions of Law</w:t>
      </w:r>
    </w:p>
    <w:p>
      <w:pPr>
        <w:pStyle w:val="num1"/>
        <w:numPr>
          <w:ilvl w:val="0"/>
          <w:numId w:val="3"/>
        </w:numPr>
        <w:rPr/>
      </w:pPr>
      <w:r>
        <w:rPr>
          <w:lang w:eastAsia="en-US"/>
        </w:rPr>
        <w:t>California Water Code Section 80110 (Section 80110) and Section 80134 (Section 80134) impose a duty upon the California Department of Water Resources (DWR) to advise the Commission of its revenue requirement.</w:t>
      </w:r>
    </w:p>
    <w:p>
      <w:pPr>
        <w:pStyle w:val="num1"/>
        <w:numPr>
          <w:ilvl w:val="0"/>
          <w:numId w:val="3"/>
        </w:numPr>
        <w:rPr/>
      </w:pPr>
      <w:r>
        <w:rPr/>
        <w:t>DWR has discretion to include other amounts, c</w:t>
      </w:r>
      <w:r>
        <w:rPr>
          <w:lang w:eastAsia="en-US"/>
        </w:rPr>
        <w:t>onsistent with Section 80110,</w:t>
      </w:r>
      <w:r>
        <w:rPr/>
        <w:t xml:space="preserve"> in its revenue requirements.</w:t>
      </w:r>
    </w:p>
    <w:p>
      <w:pPr>
        <w:pStyle w:val="num1"/>
        <w:numPr>
          <w:ilvl w:val="0"/>
          <w:numId w:val="3"/>
        </w:numPr>
        <w:rPr/>
      </w:pPr>
      <w:r>
        <w:rPr/>
        <w:t>The methodology adopted in D.01-01-061 for collecting revenues, including a 1¢/kWh surcharge in effect as of January 5, 2001, for power purchased by DWR and sold to retail end users should be adopted on an interim basis, subject to adjustment and refund, for implementing Section 80110.  Parties should be allowed to file comments on the interim method within 30 days of the mail date of this decision and based on the comments received the Commission may alter the interim method.</w:t>
      </w:r>
    </w:p>
    <w:p>
      <w:pPr>
        <w:pStyle w:val="num1"/>
        <w:numPr>
          <w:ilvl w:val="0"/>
          <w:numId w:val="3"/>
        </w:numPr>
        <w:rPr/>
      </w:pPr>
      <w:r>
        <w:rPr/>
        <w:t>PG&amp;E, Edison and SDG&amp;E should provide the services requested by DWR as soon as feasible.</w:t>
      </w:r>
    </w:p>
    <w:p>
      <w:pPr>
        <w:pStyle w:val="num1"/>
        <w:numPr>
          <w:ilvl w:val="0"/>
          <w:numId w:val="3"/>
        </w:numPr>
        <w:rPr/>
      </w:pPr>
      <w:r>
        <w:rPr/>
        <w:t>PG&amp;E, Edison and SDG&amp;E should work with DWR to develop a service agreement for providing billing and collections.  Within 15 days of the effective date of this order, the service agreement should be submitted as an advice letter and take effect on the date submitted subject to adjustment and refund.  Parties should be afforded 60 days to conduct discovery and submit protests to the advice letters of PG&amp;E, Edison and SDG&amp;E for the utilities’ provision of billing and collection services.</w:t>
      </w:r>
    </w:p>
    <w:p>
      <w:pPr>
        <w:pStyle w:val="num1"/>
        <w:numPr>
          <w:ilvl w:val="0"/>
          <w:numId w:val="3"/>
        </w:numPr>
        <w:rPr/>
      </w:pPr>
      <w:r>
        <w:rPr/>
        <w:t>Within 15 days of the effective date of this order, PG&amp;E, Edison and SDG&amp;E should submit advice letters containing tariffs for providing the other service agreements requested by DWR in its February 16</w:t>
      </w:r>
      <w:r>
        <w:rPr>
          <w:vertAlign w:val="superscript"/>
        </w:rPr>
        <w:t>th</w:t>
      </w:r>
      <w:r>
        <w:rPr/>
        <w:t xml:space="preserve"> letter.  The advice letters should take effect, subject to adjustment and refund, on the day submitted.  Parties should be afforded 60 days to conduct discovery and submit protests to the advice letters of PG&amp;E, Edison and SDG&amp;E for the utilities’ provision of services to DWR.</w:t>
      </w:r>
    </w:p>
    <w:p>
      <w:pPr>
        <w:pStyle w:val="num1"/>
        <w:numPr>
          <w:ilvl w:val="0"/>
          <w:numId w:val="3"/>
        </w:numPr>
        <w:rPr/>
      </w:pPr>
      <w:r>
        <w:rPr/>
        <w:t>The relevant portions of this order should constitute an “agreement” between DWR and the Commission within the meaning of Section 80110.</w:t>
      </w:r>
    </w:p>
    <w:p>
      <w:pPr>
        <w:pStyle w:val="num1"/>
        <w:numPr>
          <w:ilvl w:val="0"/>
          <w:numId w:val="3"/>
        </w:numPr>
        <w:rPr/>
      </w:pPr>
      <w:r>
        <w:rPr/>
        <w:t>Section 80110 directs the Commission to suspend the right of retail end use customers to acquire service from other providers.</w:t>
      </w:r>
    </w:p>
    <w:p>
      <w:pPr>
        <w:pStyle w:val="num1"/>
        <w:numPr>
          <w:ilvl w:val="0"/>
          <w:numId w:val="3"/>
        </w:numPr>
        <w:rPr/>
      </w:pPr>
      <w:r>
        <w:rPr/>
        <w:t>This interim decision should not end the rate freeze, set an interim valuation for utility assets, increase rates or otherwise provide a basis for making a determination that the rate freeze has ended.</w:t>
      </w:r>
    </w:p>
    <w:p>
      <w:pPr>
        <w:pStyle w:val="num1"/>
        <w:numPr>
          <w:ilvl w:val="0"/>
          <w:numId w:val="3"/>
        </w:numPr>
        <w:rPr/>
      </w:pPr>
      <w:r>
        <w:rPr/>
        <w:t>The draft decision should be considered under Govt. Code Section 11125(a)(2).</w:t>
      </w:r>
    </w:p>
    <w:p>
      <w:pPr>
        <w:pStyle w:val="num2"/>
        <w:numPr>
          <w:ilvl w:val="0"/>
          <w:numId w:val="3"/>
        </w:numPr>
        <w:rPr/>
      </w:pPr>
      <w:r>
        <w:rPr/>
        <w:t>The 30-day comment period as required under Rule 77.7(f)(9) of the Commission’s Rules of Practice and Procedure should be reduced.</w:t>
      </w:r>
    </w:p>
    <w:p>
      <w:pPr>
        <w:pStyle w:val="Normal"/>
        <w:spacing w:lineRule="auto" w:line="360"/>
        <w:rPr/>
      </w:pPr>
      <w:r>
        <w:rPr/>
      </w:r>
      <w:r>
        <w:br w:type="page"/>
      </w:r>
    </w:p>
    <w:p>
      <w:pPr>
        <w:pStyle w:val="main"/>
        <w:rPr/>
      </w:pPr>
      <w:r>
        <w:rPr/>
        <w:t>INTERIM ORDER</w:t>
      </w:r>
    </w:p>
    <w:p>
      <w:pPr>
        <w:pStyle w:val="Normal"/>
        <w:keepNext w:val="true"/>
        <w:rPr/>
      </w:pPr>
      <w:r>
        <w:rPr/>
      </w:r>
    </w:p>
    <w:p>
      <w:pPr>
        <w:pStyle w:val="standard"/>
        <w:keepNext w:val="true"/>
        <w:rPr/>
      </w:pPr>
      <w:r>
        <w:rPr>
          <w:b/>
        </w:rPr>
        <w:t>IT IS ORDERED</w:t>
      </w:r>
      <w:r>
        <w:rPr/>
        <w:t xml:space="preserve"> that:</w:t>
      </w:r>
    </w:p>
    <w:p>
      <w:pPr>
        <w:pStyle w:val="num1"/>
        <w:numPr>
          <w:ilvl w:val="0"/>
          <w:numId w:val="6"/>
        </w:numPr>
        <w:rPr/>
      </w:pPr>
      <w:r>
        <w:rPr/>
        <w:t>The methodology adopted in Decision 01-01-061 for collecting revenues, including a 1¢/kWh surcharge in effect on January 5, 2001, for power purchased by DWR and sold to retail end users is adopted on an interim basis, subject to adjustment and refund, for implementing Section 80110.  Parties may file comments on the interim method within 30 days of the mail date of this decision and based on the comments received the Commission may alter the interim method.</w:t>
      </w:r>
    </w:p>
    <w:p>
      <w:pPr>
        <w:pStyle w:val="num1"/>
        <w:numPr>
          <w:ilvl w:val="0"/>
          <w:numId w:val="6"/>
        </w:numPr>
        <w:rPr/>
      </w:pPr>
      <w:r>
        <w:rPr/>
        <w:t>PG&amp;E, Edison and SDG&amp;E shall work with DWR to develop a proposal for providing billing and collections.  Within 15 days of the effective date of this order, PG&amp;E, Edison and SDG&amp;E shall submit their service agreements as advice letters to take effect, subject to adjustment and refund on the date submitted.  Parties are afforded 60 days to conduct discovery and submit protests to the advice letters of PG&amp;E, Edison and SDG&amp;E for the utilities’ provision of billing and collection services.</w:t>
      </w:r>
    </w:p>
    <w:p>
      <w:pPr>
        <w:pStyle w:val="num1"/>
        <w:numPr>
          <w:ilvl w:val="0"/>
          <w:numId w:val="6"/>
        </w:numPr>
        <w:rPr/>
      </w:pPr>
      <w:r>
        <w:rPr/>
        <w:t>Within 15 days of the effective date of this order, PG&amp;E, Edison and SDG&amp;E shall submit advice letters containing tariffs for providing the other service agreements requested by DWR in its February 16</w:t>
      </w:r>
      <w:r>
        <w:rPr>
          <w:vertAlign w:val="superscript"/>
        </w:rPr>
        <w:t>th</w:t>
      </w:r>
      <w:r>
        <w:rPr/>
        <w:t xml:space="preserve"> letter.  The advice letters shall take effect, subject to adjustment and refund, on the day submitted.  Parties are afforded 60 days to conduct discovery and submit protests to the advice letters of PG&amp;E, Edison and SDG&amp;E for the utilities’ provision of services to DWR.</w:t>
      </w:r>
    </w:p>
    <w:p>
      <w:pPr>
        <w:pStyle w:val="num1"/>
        <w:numPr>
          <w:ilvl w:val="0"/>
          <w:numId w:val="6"/>
        </w:numPr>
        <w:rPr/>
      </w:pPr>
      <w:r>
        <w:rPr/>
        <w:t>PG&amp;E, Edison and SDG&amp;E shall, as soon as feasible and if practical prior to the submission of advice letters for service agreements, do the following:</w:t>
      </w:r>
    </w:p>
    <w:p>
      <w:pPr>
        <w:pStyle w:val="quote"/>
        <w:ind w:firstLine="720" w:start="0" w:end="1260"/>
        <w:rPr/>
      </w:pPr>
      <w:r>
        <w:rPr/>
        <w:t>a.  transmit and distribute DWR’s power;</w:t>
      </w:r>
    </w:p>
    <w:p>
      <w:pPr>
        <w:pStyle w:val="quote"/>
        <w:ind w:firstLine="720" w:start="0" w:end="1260"/>
        <w:rPr/>
      </w:pPr>
      <w:r>
        <w:rPr/>
        <w:t>b.  provide billing and collection services for DWR;</w:t>
      </w:r>
    </w:p>
    <w:p>
      <w:pPr>
        <w:pStyle w:val="quote"/>
        <w:ind w:hanging="360" w:start="1080" w:end="1260"/>
        <w:rPr/>
      </w:pPr>
      <w:r>
        <w:rPr/>
        <w:t>c.  segregate in a separate account and hold in trust for DWR all revenues allocable to the Department’s power as received;  and</w:t>
      </w:r>
    </w:p>
    <w:p>
      <w:pPr>
        <w:pStyle w:val="quote"/>
        <w:ind w:firstLine="720" w:start="0" w:end="1260"/>
        <w:rPr/>
      </w:pPr>
      <w:r>
        <w:rPr/>
        <w:t>d.  remit such revenues to DWR upon receipt.</w:t>
      </w:r>
    </w:p>
    <w:p>
      <w:pPr>
        <w:pStyle w:val="num1"/>
        <w:numPr>
          <w:ilvl w:val="0"/>
          <w:numId w:val="6"/>
        </w:numPr>
        <w:rPr/>
      </w:pPr>
      <w:r>
        <w:rPr/>
        <w:t>Ordering Paragraphs 1, 2, 3 and 4 shall constitute an “agreement” between DWR and the Commission within the meaning of Section 80110.  Our interpretation of DWR’s rights and obligations under Water Code Section 80110 shall also constitute part of the agreement.</w:t>
      </w:r>
    </w:p>
    <w:p>
      <w:pPr>
        <w:pStyle w:val="num1"/>
        <w:numPr>
          <w:ilvl w:val="0"/>
          <w:numId w:val="6"/>
        </w:numPr>
        <w:rPr/>
      </w:pPr>
      <w:r>
        <w:rPr/>
        <w:t>Parties may address how the Commission should implement the suspension of the right of retail end use customers to acquire service from other providers by filing comments within 30 days of the mail date of this order.</w:t>
      </w:r>
    </w:p>
    <w:p>
      <w:pPr>
        <w:pStyle w:val="num1"/>
        <w:numPr>
          <w:ilvl w:val="0"/>
          <w:numId w:val="6"/>
        </w:numPr>
        <w:rPr/>
      </w:pPr>
      <w:r>
        <w:rPr/>
        <w:t>This interim decision does not end the rate freeze, set an interim valuation for utility assets, increase rates or otherwise provide a basis for making a determination that the rate freeze has ended.</w:t>
      </w:r>
    </w:p>
    <w:p>
      <w:pPr>
        <w:pStyle w:val="num1"/>
        <w:numPr>
          <w:ilvl w:val="0"/>
          <w:numId w:val="6"/>
        </w:numPr>
        <w:rPr/>
      </w:pPr>
      <w:r>
        <w:rPr/>
        <w:t>The 30-day comment period as required under Rule 77.7(f)(9) of the Commission’s Rules of Practice and Procedure is reduced.</w:t>
      </w:r>
    </w:p>
    <w:p>
      <w:pPr>
        <w:pStyle w:val="standard"/>
        <w:rPr/>
      </w:pPr>
      <w:r>
        <w:rPr/>
        <w:t>This order is effective today.</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rPr/>
      </w:pPr>
      <w:r>
        <w:rPr/>
        <w:t xml:space="preserve">Dated </w:t>
      </w:r>
      <w:r>
        <w:rPr>
          <w:u w:val="single"/>
        </w:rPr>
        <w:tab/>
        <w:tab/>
        <w:tab/>
        <w:tab/>
        <w:tab/>
      </w:r>
      <w:r>
        <w:rPr/>
        <w:t>, at San Francisco, California.</w:t>
      </w:r>
    </w:p>
    <w:p>
      <w:pPr>
        <w:pStyle w:val="main"/>
        <w:rPr>
          <w:rFonts w:ascii="PALATINO" w:hAnsi="PALATINO" w:cs="PALATINO"/>
        </w:rPr>
      </w:pPr>
      <w:r>
        <w:rPr>
          <w:rFonts w:cs="PALATINO" w:ascii="PALATINO" w:hAnsi="PALATINO"/>
        </w:rPr>
        <w:t>ATTACHMENT A</w:t>
      </w:r>
    </w:p>
    <w:p>
      <w:pPr>
        <w:pStyle w:val="Normal"/>
        <w:jc w:val="center"/>
        <w:rPr>
          <w:rFonts w:ascii="PALATINO" w:hAnsi="PALATINO" w:cs="PALATINO"/>
        </w:rPr>
      </w:pPr>
      <w:r>
        <w:rPr>
          <w:rFonts w:cs="PALATINO"/>
        </w:rPr>
      </w:r>
    </w:p>
    <w:p>
      <w:pPr>
        <w:pStyle w:val="Normal"/>
        <w:jc w:val="center"/>
        <w:rPr/>
      </w:pPr>
      <w:r>
        <w:rPr/>
        <w:t>[Letterhead of Department of Water Resources</w:t>
      </w:r>
      <w:r>
        <w:rPr>
          <w:sz w:val="20"/>
        </w:rPr>
        <w:t>]</w:t>
      </w:r>
    </w:p>
    <w:p>
      <w:pPr>
        <w:pStyle w:val="Heading1"/>
        <w:numPr>
          <w:ilvl w:val="0"/>
          <w:numId w:val="0"/>
        </w:numPr>
        <w:ind w:hanging="0" w:start="0"/>
        <w:rPr/>
      </w:pPr>
      <w:r>
        <w:rPr>
          <w:b w:val="false"/>
        </w:rPr>
        <w:tab/>
      </w:r>
      <w:r>
        <w:rPr/>
        <w:tab/>
        <w:tab/>
        <w:tab/>
        <w:tab/>
        <w:tab/>
        <w:tab/>
        <w:tab/>
        <w:t>February 16, 2001</w:t>
      </w:r>
    </w:p>
    <w:p>
      <w:pPr>
        <w:pStyle w:val="Normal"/>
        <w:rPr/>
      </w:pPr>
      <w:r>
        <w:rPr/>
      </w:r>
    </w:p>
    <w:p>
      <w:pPr>
        <w:pStyle w:val="Normal"/>
        <w:rPr/>
      </w:pPr>
      <w:r>
        <w:rPr/>
        <w:t>Commissioners</w:t>
      </w:r>
    </w:p>
    <w:p>
      <w:pPr>
        <w:pStyle w:val="Normal"/>
        <w:rPr/>
      </w:pPr>
      <w:r>
        <w:rPr/>
        <w:t>California Public Utilities Commission</w:t>
      </w:r>
    </w:p>
    <w:p>
      <w:pPr>
        <w:pStyle w:val="Normal"/>
        <w:rPr/>
      </w:pPr>
      <w:r>
        <w:rPr/>
        <w:t>505 Van Ness Avenue</w:t>
      </w:r>
    </w:p>
    <w:p>
      <w:pPr>
        <w:pStyle w:val="Normal"/>
        <w:rPr/>
      </w:pPr>
      <w:r>
        <w:rPr/>
        <w:t>San Francisco, CA 94102</w:t>
      </w:r>
    </w:p>
    <w:p>
      <w:pPr>
        <w:pStyle w:val="Normal"/>
        <w:rPr/>
      </w:pPr>
      <w:r>
        <w:rPr/>
      </w:r>
    </w:p>
    <w:p>
      <w:pPr>
        <w:pStyle w:val="Normal"/>
        <w:rPr/>
      </w:pPr>
      <w:r>
        <w:rPr/>
      </w:r>
    </w:p>
    <w:p>
      <w:pPr>
        <w:pStyle w:val="Normal"/>
        <w:rPr/>
      </w:pPr>
      <w:r>
        <w:rPr/>
        <w:t>Dear Commissioners:</w:t>
      </w:r>
    </w:p>
    <w:p>
      <w:pPr>
        <w:pStyle w:val="Normal"/>
        <w:rPr/>
      </w:pPr>
      <w:r>
        <w:rPr/>
      </w:r>
    </w:p>
    <w:p>
      <w:pPr>
        <w:pStyle w:val="Normal"/>
        <w:rPr>
          <w:rFonts w:ascii="Times New Roman" w:hAnsi="Times New Roman" w:cs="Times New Roman"/>
          <w:sz w:val="24"/>
        </w:rPr>
      </w:pPr>
      <w:r>
        <w:rPr/>
        <w:tab/>
        <w:t>As you are aware, pursuant to recently enacted provisions of the Water Code, the Department of Water Resources (the “Department”) is authorized to contract for the purchase of power for sale to retail end use customers within the State of California at such prices and on such terms and conditions as the Department determines appropriate.  The Department has begun to enter into contracts for the purchase of power (“Power Purchase Contracts”) in accordance with such provisions and pursuant to the Proclamation of Governor Gray Davis dated January 17, 2001 concerning shortages of electricity.</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pPr>
      <w:r>
        <w:rPr/>
        <w:t>In order to induce the sellers of power to enter into such Power Purchase Contracts on favorable terms to the State and to provide assurances to prospective lenders to the Department as to the ability of the Department to recover its revenue requirement, it is critical that the Commission begin to implement the provisions of AB 1X so that the Department will realize at least a portion of its current revenue requirements from the sale of power to retail end use customers.</w:t>
      </w:r>
    </w:p>
    <w:p>
      <w:pPr>
        <w:pStyle w:val="Normal"/>
        <w:ind w:firstLine="720" w:end="0"/>
        <w:rPr>
          <w:rFonts w:eastAsia="PALATINO"/>
        </w:rPr>
      </w:pPr>
      <w:r>
        <w:rPr>
          <w:rFonts w:eastAsia="PALATINO"/>
        </w:rPr>
        <w:t xml:space="preserve">  </w:t>
      </w:r>
    </w:p>
    <w:p>
      <w:pPr>
        <w:pStyle w:val="Normal"/>
        <w:ind w:firstLine="720" w:end="0"/>
        <w:rPr/>
      </w:pPr>
      <w:r>
        <w:rPr/>
        <w:t>The power being purchased by the Department has been and is being delivered to retail end use customers.  Revenues relating to such power, which pursuant to the Water Code are the property of the Department, have been or will very shortly begin to be collected by the electrical corporations. Such revenues, of course, are a critical source of funding for the power purchases being made and reimbursing the State for moneys appropriated to the Department to fund such purchases.  In order to assure that the Department’s revenues are properly segregated and accounted for and promptly remitted to the Department and to minimize the continuing need for General Fund appropriations, it is critical that  the Commission at the earliest possible opportunity adopt an appropriate emergency order addressing several matters discussed below.</w:t>
      </w:r>
    </w:p>
    <w:p>
      <w:pPr>
        <w:pStyle w:val="Normal"/>
        <w:rPr/>
      </w:pPr>
      <w:r>
        <w:rPr/>
      </w:r>
    </w:p>
    <w:p>
      <w:pPr>
        <w:pStyle w:val="Normal"/>
        <w:rPr/>
      </w:pPr>
      <w:r>
        <w:rPr/>
        <w:tab/>
        <w:t>Pursuant to Section 80110 of the Water Code, the Department is entitled to recover as a revenue requirement amounts necessary to enable the Department to, among other things, pay for the power purchased by it, and to make payments under any contracts, agreements and obligations entered into by the Department in the amounts and at the times the same become due.  Under the terms of said Section 80110, any “just and reasonable” review under Section 451 is to be conducted by the Department and not by the Commission.</w:t>
      </w:r>
    </w:p>
    <w:p>
      <w:pPr>
        <w:pStyle w:val="Normal"/>
        <w:rPr/>
      </w:pPr>
      <w:r>
        <w:rPr/>
      </w:r>
    </w:p>
    <w:p>
      <w:pPr>
        <w:pStyle w:val="Normal"/>
        <w:rPr/>
      </w:pPr>
      <w:r>
        <w:rPr/>
        <w:tab/>
        <w:t>As part of an emergency order, the Department requests that the Commission confirm the Department’s understanding that charges for power delivered to retail end use customers will provide sufficient revenues, together with other moneys available to the Department within the  Department of Water Resources Electric Power Fund for such purpose, to meet the entire revenue requirement of the Department under Section 80110, including all payments made on or after January 17, 2001 by the Department under Power Purchase Contracts entered into by the Department and determined by the Department to be just and reasonable.</w:t>
      </w:r>
    </w:p>
    <w:p>
      <w:pPr>
        <w:pStyle w:val="Normal"/>
        <w:rPr/>
      </w:pPr>
      <w:r>
        <w:rPr/>
        <w:tab/>
      </w:r>
    </w:p>
    <w:p>
      <w:pPr>
        <w:pStyle w:val="Normal"/>
        <w:ind w:firstLine="720" w:end="0"/>
        <w:rPr/>
      </w:pPr>
      <w:r>
        <w:rPr/>
        <w:t>The Department also requests that such emergency order establish an interim method of  allocating current generation charges paid by retail end use customers in order to assure a current recovery by the Department of a portion of its ongoing costs. We recognize that any interim allocation of such charges may be adjusted in accordance with subsequent Commission action and that the rates and charges for Department power will ultimately be established pursuant to a further agreement with the Department, all in accordance with relevant provisions of the Water Code. However, it is critical to the success of the Department’s power purchasing program that an initial allocation of revenues be made and that appropriate collection provisions be immediately implemented.</w:t>
      </w:r>
    </w:p>
    <w:p>
      <w:pPr>
        <w:pStyle w:val="Normal"/>
        <w:rPr/>
      </w:pPr>
      <w:r>
        <w:rPr/>
      </w:r>
    </w:p>
    <w:p>
      <w:pPr>
        <w:pStyle w:val="Normal"/>
        <w:tabs>
          <w:tab w:val="clear" w:pos="720"/>
          <w:tab w:val="left" w:pos="6840" w:leader="none"/>
        </w:tabs>
        <w:rPr/>
      </w:pPr>
      <w:r>
        <w:rPr/>
        <w:tab/>
        <w:t>We also request that such order require the electrical corporations to (i) transmit and distribute the Department’s power, (ii) provide billing and collection services for the Department, (iii) segregate in a separate account and hold in trust for the Department all revenues allocable to the Department’s power as received,  and (iv) remit such revenues to the Department upon receipt.  We also request that the electrical corporations be directed to enter into servicing agreements with the Department to implement the foregoing.</w:t>
      </w:r>
    </w:p>
    <w:p>
      <w:pPr>
        <w:pStyle w:val="Normal"/>
        <w:rPr/>
      </w:pPr>
      <w:r>
        <w:rPr/>
      </w:r>
    </w:p>
    <w:p>
      <w:pPr>
        <w:pStyle w:val="Normal"/>
        <w:rPr/>
      </w:pPr>
      <w:r>
        <w:rPr/>
        <w:tab/>
        <w:t>In addition, we request that the order provide that, upon its acceptance by the Department, the order will constitute an agreement between the Department and the Commission within the meaning of Section 80110 of the Water Code.</w:t>
      </w:r>
    </w:p>
    <w:p>
      <w:pPr>
        <w:pStyle w:val="Normal"/>
        <w:rPr/>
      </w:pPr>
      <w:r>
        <w:rPr/>
      </w:r>
    </w:p>
    <w:p>
      <w:pPr>
        <w:pStyle w:val="Normal"/>
        <w:rPr/>
      </w:pPr>
      <w:r>
        <w:rPr/>
        <w:tab/>
        <w:t>Thank you for your assistance and attention to this important matter. We will be submitting additional information and requests to the Commission relating to the Department’s power purchase program and financing plans and appreciate your continuing cooperation.</w:t>
      </w:r>
    </w:p>
    <w:p>
      <w:pPr>
        <w:pStyle w:val="Normal"/>
        <w:rPr/>
      </w:pPr>
      <w:r>
        <w:rPr/>
      </w:r>
    </w:p>
    <w:p>
      <w:pPr>
        <w:pStyle w:val="Normal"/>
        <w:rPr/>
      </w:pPr>
      <w:r>
        <w:rPr/>
        <w:tab/>
        <w:tab/>
        <w:tab/>
        <w:tab/>
        <w:tab/>
        <w:tab/>
        <w:tab/>
        <w:t>Sincerely,</w:t>
      </w:r>
    </w:p>
    <w:p>
      <w:pPr>
        <w:pStyle w:val="Normal"/>
        <w:rPr/>
      </w:pPr>
      <w:r>
        <w:rPr/>
      </w:r>
    </w:p>
    <w:p>
      <w:pPr>
        <w:pStyle w:val="Normal"/>
        <w:rPr/>
      </w:pPr>
      <w:r>
        <w:rPr/>
        <w:tab/>
        <w:tab/>
        <w:tab/>
        <w:tab/>
        <w:tab/>
        <w:tab/>
        <w:tab/>
        <w:t>/s/ Raymond D. Hart</w:t>
      </w:r>
    </w:p>
    <w:p>
      <w:pPr>
        <w:pStyle w:val="Normal"/>
        <w:rPr/>
      </w:pPr>
      <w:r>
        <w:rPr/>
      </w:r>
    </w:p>
    <w:p>
      <w:pPr>
        <w:pStyle w:val="Normal"/>
        <w:rPr/>
      </w:pPr>
      <w:r>
        <w:rPr/>
        <w:tab/>
        <w:tab/>
        <w:tab/>
        <w:tab/>
        <w:tab/>
        <w:tab/>
        <w:tab/>
        <w:t>for Thomas M. Hannigan</w:t>
      </w:r>
    </w:p>
    <w:p>
      <w:pPr>
        <w:pStyle w:val="Normal"/>
        <w:rPr/>
      </w:pPr>
      <w:r>
        <w:rPr/>
        <w:tab/>
        <w:tab/>
        <w:tab/>
        <w:tab/>
        <w:tab/>
        <w:tab/>
        <w:tab/>
        <w:t>Director</w:t>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jc w:val="center"/>
        <w:rPr>
          <w:b/>
        </w:rPr>
      </w:pPr>
      <w:r>
        <w:rPr>
          <w:b/>
        </w:rPr>
        <w:t>(END OF ATTACHMENT A)</w:t>
      </w:r>
    </w:p>
    <w:p>
      <w:pPr>
        <w:pStyle w:val="standard"/>
        <w:jc w:val="center"/>
        <w:rPr>
          <w:b/>
        </w:rPr>
      </w:pPr>
      <w:r>
        <w:rPr>
          <w:b/>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60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898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90588</w:t>
      <w:tab/>
    </w: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r>
      <w:rPr>
        <w:rStyle w:val="PageNumber"/>
        <w:sz w:val="24"/>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4605" cy="18986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8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Section 80134 states that “[t]he department shall notify the commission of its revenue requirement pursuant to Section 80110.”</w:t>
      </w:r>
    </w:p>
  </w:footnote>
  <w:footnote w:id="3">
    <w:p>
      <w:pPr>
        <w:pStyle w:val="FootnoteText"/>
        <w:spacing w:before="0" w:after="240"/>
        <w:rPr/>
      </w:pPr>
      <w:r>
        <w:rPr>
          <w:rStyle w:val="FootnoteCharacters"/>
        </w:rPr>
        <w:footnoteRef/>
      </w:r>
      <w:r>
        <w:rPr/>
        <w:t xml:space="preserve">  </w:t>
      </w:r>
      <w:r>
        <w:rPr/>
        <w:t>PHC-2, RT. @ p. 59.</w:t>
      </w:r>
    </w:p>
  </w:footnote>
  <w:footnote w:id="4">
    <w:p>
      <w:pPr>
        <w:pStyle w:val="FootnoteText"/>
        <w:spacing w:before="0" w:after="240"/>
        <w:rPr/>
      </w:pPr>
      <w:r>
        <w:rPr>
          <w:rStyle w:val="FootnoteCharacters"/>
        </w:rPr>
        <w:footnoteRef/>
      </w:r>
      <w:r>
        <w:rPr/>
        <w:t xml:space="preserve">  </w:t>
      </w:r>
      <w:r>
        <w:rPr/>
        <w:t>PHC-2, RT. @ p. 71.</w:t>
      </w:r>
    </w:p>
  </w:footnote>
  <w:footnote w:id="5">
    <w:p>
      <w:pPr>
        <w:pStyle w:val="FootnoteText"/>
        <w:spacing w:before="0" w:after="240"/>
        <w:rPr/>
      </w:pPr>
      <w:r>
        <w:rPr>
          <w:rStyle w:val="FootnoteCharacters"/>
        </w:rPr>
        <w:footnoteRef/>
      </w:r>
      <w:r>
        <w:rPr/>
        <w:t xml:space="preserve">  </w:t>
      </w:r>
      <w:r>
        <w:rPr/>
        <w:t xml:space="preserve">In its February 16 letter, DWR requests that the Commission establish an interim method of “allocating </w:t>
      </w:r>
      <w:r>
        <w:rPr>
          <w:u w:val="single"/>
        </w:rPr>
        <w:t>current</w:t>
      </w:r>
      <w:r>
        <w:rPr/>
        <w:t xml:space="preserve"> generation charges paid by retail end use customers in order to assure a current recovery by the Department of a portion of its ongoing costs.  We recognize that any interim allocation of such charges may be adjusted in accordance with subsequent Commission action…” (Emphasis added.)</w:t>
      </w:r>
    </w:p>
  </w:footnote>
  <w:footnote w:id="6">
    <w:p>
      <w:pPr>
        <w:pStyle w:val="FootnoteText"/>
        <w:spacing w:before="0" w:after="240"/>
        <w:rPr/>
      </w:pPr>
      <w:r>
        <w:rPr>
          <w:rStyle w:val="FootnoteCharacters"/>
        </w:rPr>
        <w:footnoteRef/>
      </w:r>
      <w:r>
        <w:rPr/>
        <w:t xml:space="preserve">  </w:t>
      </w:r>
      <w:r>
        <w:rPr/>
        <w:t>Currently, rates for Edison and PG&amp;E are frozen.  Accordingly, the “net amount charged for electric energy” is calculated residually.  More specifically, to calculate the net amount charged for electric energy the authorized amounts for transmission, distribution, public purpose programs, nuclear decommissioning, and Trust Transfer Amount, etc., as well as the legislated 10% reduction for certain customers, are deducted from the charges calculated under the frozen rates.  However, here unlike D.01-01-061, we include the 1¢ /kWh surcharge in effect as of January 5, 2001, in the methodology described above.  This methodology does not determine the calculation of the California Procurement Adjustment.</w:t>
      </w:r>
    </w:p>
  </w:footnote>
  <w:footnote w:id="7">
    <w:p>
      <w:pPr>
        <w:pStyle w:val="FootnoteText"/>
        <w:spacing w:before="0" w:after="240"/>
        <w:rPr/>
      </w:pPr>
      <w:r>
        <w:rPr>
          <w:rStyle w:val="FootnoteCharacters"/>
        </w:rPr>
        <w:footnoteRef/>
      </w:r>
      <w:r>
        <w:rPr/>
        <w:t xml:space="preserve">  </w:t>
      </w:r>
      <w:r>
        <w:rPr/>
        <w:t>PHC-2, RT. @ p. 73.</w:t>
      </w:r>
    </w:p>
  </w:footnote>
  <w:footnote w:id="8">
    <w:p>
      <w:pPr>
        <w:pStyle w:val="FootnoteText"/>
        <w:spacing w:before="0" w:after="240"/>
        <w:rPr/>
      </w:pPr>
      <w:r>
        <w:rPr>
          <w:rStyle w:val="FootnoteCharacters"/>
        </w:rPr>
        <w:footnoteRef/>
      </w:r>
      <w:r>
        <w:rPr/>
        <w:t xml:space="preserve">  </w:t>
      </w:r>
      <w:r>
        <w:rPr/>
        <w:t>PHC-2, RT. @ p. 58.</w:t>
      </w:r>
    </w:p>
  </w:footnote>
  <w:footnote w:id="9">
    <w:p>
      <w:pPr>
        <w:pStyle w:val="FootnoteText"/>
        <w:spacing w:before="0" w:after="240"/>
        <w:rPr/>
      </w:pPr>
      <w:r>
        <w:rPr>
          <w:rStyle w:val="FootnoteCharacters"/>
        </w:rPr>
        <w:footnoteRef/>
      </w:r>
      <w:r>
        <w:rPr/>
        <w:t xml:space="preserve">  </w:t>
      </w:r>
      <w:r>
        <w:rPr/>
        <w:t>In light of the current workload, we extend the protest period in order to provide parties a reasonable amount of time to review the utilities proposed charges and ratemaking for billing and collections.</w:t>
      </w:r>
    </w:p>
  </w:footnote>
  <w:footnote w:id="10">
    <w:p>
      <w:pPr>
        <w:pStyle w:val="FootnoteText"/>
        <w:spacing w:before="0" w:after="240"/>
        <w:rPr/>
      </w:pPr>
      <w:r>
        <w:rPr>
          <w:rStyle w:val="FootnoteCharacters"/>
        </w:rPr>
        <w:footnoteRef/>
      </w:r>
      <w:r>
        <w:rPr/>
        <w:t xml:space="preserve">  </w:t>
      </w:r>
      <w:r>
        <w:rPr/>
        <w:t>Based on a motion filed in this docket and good cause being stated, the Commission may extend the protest period given the workload resulting from the current energy situation.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ALJ/JRD/sid</w:t>
      <w:tab/>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u w:val="single"/>
      </w:rPr>
    </w:pPr>
    <w:r>
      <w:rPr>
        <w:rFonts w:cs="HELVETICA" w:ascii="HELVETICA" w:hAnsi="HELVETICA"/>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ALJ/JRD/sid</w:t>
      <w:tab/>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u w:val="single"/>
      </w:rPr>
    </w:pPr>
    <w:r>
      <w:rPr>
        <w:rFonts w:cs="HELVETICA" w:ascii="HELVETICA" w:hAnsi="HELVETICA"/>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 w:hAnsi="PALATINO" w:cs="PALATINO"/>
      </w:r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lvlText w:val="%1."/>
      <w:lvlJc w:val="start"/>
      <w:pPr>
        <w:tabs>
          <w:tab w:val="num" w:pos="0"/>
        </w:tabs>
        <w:ind w:start="0" w:hanging="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4"/>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 w:hAnsi="HELVETICA" w:cs="HELVETICA"/>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 w:hAnsi="HELVETICA" w:cs="HELVETICA"/>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1">
    <w:name w:val="WW8Num1z1"/>
    <w:qFormat/>
    <w:rPr>
      <w:b/>
      <w:i w:val="false"/>
    </w:rPr>
  </w:style>
  <w:style w:type="character" w:styleId="WW8Num2z0">
    <w:name w:val="WW8Num2z0"/>
    <w:qFormat/>
    <w:rPr>
      <w:rFonts w:ascii="PALATINO" w:hAnsi="PALATINO" w:cs="PALATINO"/>
      <w:sz w:val="26"/>
    </w:rPr>
  </w:style>
  <w:style w:type="character" w:styleId="WW8Num6z1">
    <w:name w:val="WW8Num6z1"/>
    <w:qFormat/>
    <w:rPr>
      <w:b/>
      <w:i w:val="false"/>
    </w:rPr>
  </w:style>
  <w:style w:type="character" w:styleId="WW8Num7z0">
    <w:name w:val="WW8Num7z0"/>
    <w:qFormat/>
    <w:rPr>
      <w:rFonts w:ascii="PALATINO" w:hAnsi="PALATINO" w:cs="BOOKMAN"/>
      <w:b w:val="false"/>
      <w:i w:val="false"/>
      <w:u w:val="no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7"/>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rPr>
  </w:style>
  <w:style w:type="paragraph" w:styleId="TOC3">
    <w:name w:val="toc 3"/>
    <w:basedOn w:val="Normal"/>
    <w:next w:val="Normal"/>
    <w:pPr>
      <w:tabs>
        <w:tab w:val="clear" w:pos="720"/>
        <w:tab w:val="left" w:pos="1080" w:leader="none"/>
        <w:tab w:val="right" w:pos="9350" w:leader="dot"/>
      </w:tabs>
      <w:ind w:hanging="360" w:start="1080" w:end="0"/>
    </w:pPr>
    <w:rPr>
      <w:lang w:val="en-CA"/>
    </w:rPr>
  </w:style>
  <w:style w:type="paragraph" w:styleId="TOC5">
    <w:name w:val="toc 5"/>
    <w:basedOn w:val="Normal"/>
    <w:next w:val="Normal"/>
    <w:pPr>
      <w:tabs>
        <w:tab w:val="clear" w:pos="720"/>
        <w:tab w:val="left" w:pos="1800" w:leader="none"/>
        <w:tab w:val="right" w:pos="9350" w:leader="dot"/>
      </w:tabs>
      <w:ind w:hanging="360" w:start="1800" w:end="0"/>
    </w:pPr>
    <w:rPr>
      <w:lang w:val="en-CA"/>
    </w:rPr>
  </w:style>
  <w:style w:type="paragraph" w:styleId="TOC6">
    <w:name w:val="toc 6"/>
    <w:basedOn w:val="Normal"/>
    <w:next w:val="Normal"/>
    <w:pPr>
      <w:tabs>
        <w:tab w:val="clear" w:pos="720"/>
        <w:tab w:val="left" w:pos="2250" w:leader="none"/>
        <w:tab w:val="right" w:pos="9350" w:leader="dot"/>
      </w:tabs>
      <w:ind w:hanging="450" w:start="2250" w:end="0"/>
    </w:pPr>
    <w:rPr>
      <w:lang w:val="en-CA"/>
    </w:rPr>
  </w:style>
  <w:style w:type="paragraph" w:styleId="TOC7">
    <w:name w:val="toc 7"/>
    <w:basedOn w:val="Normal"/>
    <w:next w:val="Normal"/>
    <w:pPr>
      <w:tabs>
        <w:tab w:val="clear" w:pos="720"/>
        <w:tab w:val="left" w:pos="2700" w:leader="none"/>
        <w:tab w:val="right" w:pos="9350" w:leader="dot"/>
      </w:tabs>
      <w:ind w:hanging="450" w:start="2700" w:end="0"/>
    </w:pPr>
    <w:rPr>
      <w:lang w:val="en-CA"/>
    </w:rPr>
  </w:style>
  <w:style w:type="paragraph" w:styleId="TOC8">
    <w:name w:val="toc 8"/>
    <w:basedOn w:val="Normal"/>
    <w:next w:val="Normal"/>
    <w:pPr>
      <w:tabs>
        <w:tab w:val="clear" w:pos="720"/>
        <w:tab w:val="left" w:pos="3150" w:leader="none"/>
        <w:tab w:val="right" w:pos="9350" w:leader="dot"/>
      </w:tabs>
      <w:ind w:hanging="450" w:start="3150" w:end="0"/>
    </w:pPr>
    <w:rPr>
      <w:lang w:val="en-CA"/>
    </w:rPr>
  </w:style>
  <w:style w:type="paragraph" w:styleId="TOC9">
    <w:name w:val="toc 9"/>
    <w:basedOn w:val="Normal"/>
    <w:next w:val="Normal"/>
    <w:pPr>
      <w:tabs>
        <w:tab w:val="clear" w:pos="720"/>
        <w:tab w:val="left" w:pos="3600" w:leader="none"/>
        <w:tab w:val="right" w:pos="9350" w:leader="dot"/>
      </w:tabs>
      <w:ind w:hanging="450" w:start="3600" w:end="0"/>
    </w:pPr>
    <w:rPr>
      <w:lang w:val="en-CA"/>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2001-02-20T17:07:00Z</dcterms:created>
  <dc:creator>Fannie Sid</dc:creator>
  <dc:description/>
  <dc:language>en-CA</dc:language>
  <cp:lastModifiedBy>Fannie Sid</cp:lastModifiedBy>
  <cp:lastPrinted>2001-02-20T16:32:00Z</cp:lastPrinted>
  <dcterms:modified xsi:type="dcterms:W3CDTF">2001-02-20T22:02:00Z</dcterms:modified>
  <cp:revision>18</cp:revision>
  <dc:subject/>
  <dc:title>Decision 			</dc:title>
</cp:coreProperties>
</file>