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footnotes.xml" ContentType="application/vnd.openxmlformats-officedocument.wordprocessingml.footnotes+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rPr/>
      </w:pPr>
      <w:r>
        <w:rPr/>
        <w:t>LYN/CMW/t93  3/15/01</w:t>
      </w:r>
    </w:p>
    <w:p>
      <w:pPr>
        <w:pStyle w:val="Header"/>
        <w:rPr/>
      </w:pPr>
      <w:r>
        <w:rPr/>
      </w:r>
    </w:p>
    <w:p>
      <w:pPr>
        <w:pStyle w:val="Header"/>
        <w:rPr/>
      </w:pPr>
      <w:r>
        <w:rPr/>
      </w:r>
    </w:p>
    <w:p>
      <w:pPr>
        <w:pStyle w:val="Header"/>
        <w:rPr/>
      </w:pPr>
      <w:r>
        <w:rPr/>
      </w:r>
    </w:p>
    <w:p>
      <w:pPr>
        <w:pStyle w:val="main"/>
        <w:rPr>
          <w:sz w:val="24"/>
        </w:rPr>
      </w:pPr>
      <w:r>
        <w:rPr>
          <w:sz w:val="24"/>
        </w:rPr>
        <w:t>BEFORE THE PUBLIC UTILITIES COMMISSION OF THE STATE OF CALIFORNIA</w:t>
      </w:r>
    </w:p>
    <w:p>
      <w:pPr>
        <w:pStyle w:val="Normal"/>
        <w:suppressAutoHyphens w:val="true"/>
        <w:rPr>
          <w:sz w:val="24"/>
        </w:rPr>
      </w:pPr>
      <w:r>
        <w:rPr>
          <w:sz w:val="24"/>
        </w:rPr>
      </w:r>
    </w:p>
    <w:tbl>
      <w:tblPr>
        <w:tblW w:w="9245" w:type="dxa"/>
        <w:jc w:val="start"/>
        <w:tblInd w:w="0" w:type="dxa"/>
        <w:tblLayout w:type="fixed"/>
        <w:tblCellMar>
          <w:top w:w="0" w:type="dxa"/>
          <w:start w:w="108" w:type="dxa"/>
          <w:bottom w:w="0" w:type="dxa"/>
          <w:end w:w="108" w:type="dxa"/>
        </w:tblCellMar>
      </w:tblPr>
      <w:tblGrid>
        <w:gridCol w:w="5958"/>
        <w:gridCol w:w="3287"/>
      </w:tblGrid>
      <w:tr>
        <w:trPr/>
        <w:tc>
          <w:tcPr>
            <w:tcW w:w="5958" w:type="dxa"/>
            <w:tcBorders>
              <w:bottom w:val="single" w:sz="6" w:space="0" w:color="000000"/>
              <w:end w:val="single" w:sz="6" w:space="0" w:color="000000"/>
            </w:tcBorders>
          </w:tcPr>
          <w:p>
            <w:pPr>
              <w:pStyle w:val="Normal"/>
              <w:rPr/>
            </w:pPr>
            <w:r>
              <w:rPr/>
              <w:t xml:space="preserve">Application of Southern California Edison Company (E 3338-E) for Authority to Institute a Rate Stabilization Plan with a Rate Increase and End of Rate Freeze Tariffs. </w:t>
            </w:r>
          </w:p>
        </w:tc>
        <w:tc>
          <w:tcPr>
            <w:tcW w:w="3287" w:type="dxa"/>
            <w:tcBorders/>
          </w:tcPr>
          <w:p>
            <w:pPr>
              <w:pStyle w:val="Normal"/>
              <w:snapToGrid w:val="false"/>
              <w:jc w:val="center"/>
              <w:rPr/>
            </w:pPr>
            <w:r>
              <w:rPr/>
            </w:r>
          </w:p>
          <w:p>
            <w:pPr>
              <w:pStyle w:val="Normal"/>
              <w:jc w:val="center"/>
              <w:rPr/>
            </w:pPr>
            <w:r>
              <w:rPr/>
              <w:t>Application 00-11-038</w:t>
            </w:r>
          </w:p>
          <w:p>
            <w:pPr>
              <w:pStyle w:val="Normal"/>
              <w:jc w:val="center"/>
              <w:rPr/>
            </w:pPr>
            <w:r>
              <w:rPr/>
              <w:t>(Filed November 16, 2000)</w:t>
            </w:r>
          </w:p>
        </w:tc>
      </w:tr>
      <w:tr>
        <w:trPr/>
        <w:tc>
          <w:tcPr>
            <w:tcW w:w="5958" w:type="dxa"/>
            <w:tcBorders>
              <w:bottom w:val="single" w:sz="6" w:space="0" w:color="000000"/>
              <w:end w:val="single" w:sz="6" w:space="0" w:color="000000"/>
            </w:tcBorders>
          </w:tcPr>
          <w:p>
            <w:pPr>
              <w:pStyle w:val="Normal"/>
              <w:tabs>
                <w:tab w:val="clear" w:pos="720"/>
                <w:tab w:val="left" w:pos="3600" w:leader="none"/>
              </w:tabs>
              <w:snapToGrid w:val="false"/>
              <w:rPr/>
            </w:pPr>
            <w:r>
              <w:rPr/>
            </w:r>
          </w:p>
          <w:p>
            <w:pPr>
              <w:pStyle w:val="Normal"/>
              <w:rPr/>
            </w:pPr>
            <w:r>
              <w:rPr/>
              <w:t xml:space="preserve">Emergency Application of Pacific Gas and Electric Company to Adopt a Rate Stabilization Plan.                                               (U 39 E) </w:t>
            </w:r>
          </w:p>
        </w:tc>
        <w:tc>
          <w:tcPr>
            <w:tcW w:w="3287" w:type="dxa"/>
            <w:tcBorders/>
          </w:tcPr>
          <w:p>
            <w:pPr>
              <w:pStyle w:val="Normal"/>
              <w:snapToGrid w:val="false"/>
              <w:jc w:val="center"/>
              <w:rPr/>
            </w:pPr>
            <w:r>
              <w:rPr/>
            </w:r>
          </w:p>
          <w:p>
            <w:pPr>
              <w:pStyle w:val="Normal"/>
              <w:jc w:val="center"/>
              <w:rPr/>
            </w:pPr>
            <w:r>
              <w:rPr/>
              <w:t>Application 00-11-056</w:t>
            </w:r>
          </w:p>
          <w:p>
            <w:pPr>
              <w:pStyle w:val="Normal"/>
              <w:jc w:val="center"/>
              <w:rPr/>
            </w:pPr>
            <w:r>
              <w:rPr/>
              <w:t>(Filed November 22, 2000)</w:t>
            </w:r>
          </w:p>
        </w:tc>
      </w:tr>
      <w:tr>
        <w:trPr/>
        <w:tc>
          <w:tcPr>
            <w:tcW w:w="5958" w:type="dxa"/>
            <w:tcBorders>
              <w:bottom w:val="single" w:sz="6" w:space="0" w:color="000000"/>
              <w:end w:val="single" w:sz="6" w:space="0" w:color="000000"/>
            </w:tcBorders>
          </w:tcPr>
          <w:p>
            <w:pPr>
              <w:pStyle w:val="Normal"/>
              <w:tabs>
                <w:tab w:val="clear" w:pos="720"/>
                <w:tab w:val="left" w:pos="2160" w:leader="none"/>
                <w:tab w:val="left" w:pos="3600" w:leader="none"/>
              </w:tabs>
              <w:snapToGrid w:val="false"/>
              <w:rPr/>
            </w:pPr>
            <w:r>
              <w:rPr/>
            </w:r>
          </w:p>
          <w:p>
            <w:pPr>
              <w:pStyle w:val="Normal"/>
              <w:tabs>
                <w:tab w:val="clear" w:pos="720"/>
                <w:tab w:val="left" w:pos="2160" w:leader="none"/>
                <w:tab w:val="left" w:pos="3600" w:leader="none"/>
              </w:tabs>
              <w:rPr/>
            </w:pPr>
            <w:r>
              <w:rPr/>
              <w:t>Petition of THE UTILITY REFORM NETWORK for Modification of Resolution E-3527.</w:t>
            </w:r>
          </w:p>
          <w:p>
            <w:pPr>
              <w:pStyle w:val="Normal"/>
              <w:rPr/>
            </w:pPr>
            <w:r>
              <w:rPr/>
            </w:r>
          </w:p>
        </w:tc>
        <w:tc>
          <w:tcPr>
            <w:tcW w:w="3287" w:type="dxa"/>
            <w:tcBorders/>
          </w:tcPr>
          <w:p>
            <w:pPr>
              <w:pStyle w:val="Normal"/>
              <w:snapToGrid w:val="false"/>
              <w:jc w:val="center"/>
              <w:rPr/>
            </w:pPr>
            <w:r>
              <w:rPr/>
            </w:r>
          </w:p>
          <w:p>
            <w:pPr>
              <w:pStyle w:val="Normal"/>
              <w:jc w:val="center"/>
              <w:rPr/>
            </w:pPr>
            <w:r>
              <w:rPr/>
              <w:t>Application 00-10-028</w:t>
            </w:r>
          </w:p>
          <w:p>
            <w:pPr>
              <w:pStyle w:val="Normal"/>
              <w:jc w:val="center"/>
              <w:rPr/>
            </w:pPr>
            <w:r>
              <w:rPr/>
              <w:t>(Filed October 17, 2000)</w:t>
            </w:r>
          </w:p>
        </w:tc>
      </w:tr>
    </w:tbl>
    <w:p>
      <w:pPr>
        <w:pStyle w:val="Normal"/>
        <w:suppressAutoHyphens w:val="true"/>
        <w:rPr/>
      </w:pPr>
      <w:r>
        <w:rPr/>
      </w:r>
    </w:p>
    <w:p>
      <w:pPr>
        <w:pStyle w:val="Normal"/>
        <w:rPr/>
      </w:pPr>
      <w:r>
        <w:rPr/>
      </w:r>
    </w:p>
    <w:p>
      <w:pPr>
        <w:pStyle w:val="main"/>
        <w:rPr/>
      </w:pPr>
      <w:r>
        <w:rPr/>
        <w:t>ASSIGNED COMMISSIONER’S RULING REOPENING RECORD AND REQUESTING COMMENT ON MATERIAL RELEASED TO PUBLIC PURSUANT TO PUBLIC UTILITIES CODE SECTION 583</w:t>
      </w:r>
    </w:p>
    <w:p>
      <w:pPr>
        <w:pStyle w:val="main"/>
        <w:rPr/>
      </w:pPr>
      <w:r>
        <w:rPr/>
        <w:t>AND GENERAL ORDER 66-C</w:t>
      </w:r>
    </w:p>
    <w:p>
      <w:pPr>
        <w:pStyle w:val="Normal"/>
        <w:suppressAutoHyphens w:val="true"/>
        <w:rPr/>
      </w:pPr>
      <w:r>
        <w:rPr/>
      </w:r>
    </w:p>
    <w:p>
      <w:pPr>
        <w:pStyle w:val="standard"/>
        <w:rPr/>
      </w:pPr>
      <w:r>
        <w:rPr/>
        <w:t xml:space="preserve">I reopen the Phase I record to ensure that the Commission has the most current financial information available in making its decision in this proceeding.  Attached are the current payables, including past-due items, and cash balances, as of March 8, 2001, for Pacific Gas and Electric Company (PG&amp;E) and Southern California Edison Company (Edison).  </w:t>
      </w:r>
    </w:p>
    <w:p>
      <w:pPr>
        <w:pStyle w:val="standard"/>
        <w:rPr/>
      </w:pPr>
      <w:r>
        <w:rPr/>
        <w:t>Assembly Bill (AB) X 1 (Ch. 4 First Extraordinary Session 2001) authorizes the California Department of Water Resources to purchase electric power and to sell power to retail end-use customers and to local publicly-owned electric utilities, with specific exceptions.  ABX1 adds Section 80002 to the Water Code.  This section provides that nothing in this new law shall be construed to reduce or modify any electrical corporation’s obligation to serve.</w:t>
      </w:r>
    </w:p>
    <w:p>
      <w:pPr>
        <w:pStyle w:val="standard"/>
        <w:ind w:hanging="0" w:end="0"/>
        <w:rPr/>
      </w:pPr>
      <w:r>
        <w:rPr/>
        <w:tab/>
        <w:t xml:space="preserve">Based on the attached updated financial information and the assumption that PG&amp;E and Edison continue to be responsible for power purchases to cover their net short position (net of retained generation, Qualifying Facilities (QF) contracts, remaining bilateral contracts not in default, and ancillary services, as provided by Pub. Util. Code § 360.5), interested parties shall file and serve comments by March 19, 2001 on the need of PG&amp;E and Edison for further financial relief on a going-forward basis.  </w:t>
      </w:r>
    </w:p>
    <w:p>
      <w:pPr>
        <w:pStyle w:val="standard"/>
        <w:rPr/>
      </w:pPr>
      <w:r>
        <w:rPr/>
        <w:t>If any party objects to the Commission moving the attached schedules into evidence as late-filed exhibits, the party should include its objection, and the basis for it, in its March 19, 2001 comments.</w:t>
      </w:r>
    </w:p>
    <w:p>
      <w:pPr>
        <w:pStyle w:val="standard"/>
        <w:rPr/>
      </w:pPr>
      <w:r>
        <w:rPr/>
        <w:t>The attached schedules were compiled by the Commission’s independent auditors, Barrington-Wellesley Group, Inc. for PG&amp;E and KPMG LLP for Edison.  These schedules may contain data or information submitted to the Commission under the provisions of Pub. Util. Code § 583 and/or General Order (GO) 66-C.</w:t>
      </w:r>
    </w:p>
    <w:p>
      <w:pPr>
        <w:pStyle w:val="standard"/>
        <w:rPr/>
      </w:pPr>
      <w:r>
        <w:rPr/>
        <w:t>Pub. Util. Code § 583 provides that:</w:t>
      </w:r>
    </w:p>
    <w:p>
      <w:pPr>
        <w:pStyle w:val="quote"/>
        <w:rPr/>
      </w:pPr>
      <w:r>
        <w:rPr/>
        <w:t>“</w:t>
      </w:r>
      <w:r>
        <w:rPr/>
        <w:t>No information furnished to the commission by a public utility, or any business which is a subsidiary or affiliate of a public utility, or a corporation which holds a controlling interest in a public utility, except those matters specifically required to be open to public inspection by this part, shall be open to public inspection or made public except on order of the commission, or by the commission or a commissioner in the course of a hearing or proceeding.”</w:t>
      </w:r>
    </w:p>
    <w:p>
      <w:pPr>
        <w:pStyle w:val="standard"/>
        <w:rPr/>
      </w:pPr>
      <w:r>
        <w:rPr/>
        <w:t>GO 66-C identifies records that are not open to public inspection, and specifies procedures for obtaining information and records by members of the public.  Section 3.5 of GO 66-C provides that the Commission or a Commissioner during the course of a hearing or proceeding may authorize the release of information not otherwise open to public inspection.</w:t>
      </w:r>
    </w:p>
    <w:p>
      <w:pPr>
        <w:pStyle w:val="standard"/>
        <w:rPr/>
      </w:pPr>
      <w:r>
        <w:rPr/>
        <w:t>I find that the public’s need to review the attached schedules outweighs any claims of confidentiality by PG&amp;E or Edison.</w:t>
      </w:r>
    </w:p>
    <w:p>
      <w:pPr>
        <w:pStyle w:val="standard"/>
        <w:keepNext w:val="true"/>
        <w:rPr/>
      </w:pPr>
      <w:r>
        <w:rPr>
          <w:b/>
        </w:rPr>
        <w:t>IT IS RULED</w:t>
      </w:r>
      <w:r>
        <w:rPr/>
        <w:t xml:space="preserve"> that:</w:t>
      </w:r>
    </w:p>
    <w:p>
      <w:pPr>
        <w:pStyle w:val="num1"/>
        <w:numPr>
          <w:ilvl w:val="0"/>
          <w:numId w:val="2"/>
        </w:numPr>
        <w:rPr/>
      </w:pPr>
      <w:r>
        <w:rPr/>
        <w:t>The record in Phase I is reopened in order for the Commission to consider the updated financial information attached to this ruling.</w:t>
      </w:r>
    </w:p>
    <w:p>
      <w:pPr>
        <w:pStyle w:val="num1"/>
        <w:numPr>
          <w:ilvl w:val="0"/>
          <w:numId w:val="2"/>
        </w:numPr>
        <w:rPr/>
      </w:pPr>
      <w:r>
        <w:rPr>
          <w:rFonts w:eastAsia="Palatino"/>
        </w:rPr>
        <w:t xml:space="preserve"> </w:t>
      </w:r>
      <w:r>
        <w:rPr/>
        <w:t>Pursuant to Pub. Util. Code § 583 and § 3.5 of General Order 66-C, I authorize release of the attached schedules reflecting PG&amp;E’s and Edison’s March 8, 2001 current payables, including past-due items, and cash balances to the public.  These schedules were prepared by Barrington-Wellesley Group, Inc. and KPMG LLP.</w:t>
      </w:r>
    </w:p>
    <w:p>
      <w:pPr>
        <w:pStyle w:val="num1"/>
        <w:numPr>
          <w:ilvl w:val="0"/>
          <w:numId w:val="2"/>
        </w:numPr>
        <w:rPr/>
      </w:pPr>
      <w:r>
        <w:rPr/>
        <w:t xml:space="preserve">Based on the updated financial information provided by the attached schedules and the assumption that each utility continues to be responsible for power purchases to cover its net short position, as described in this ruling, all interested parties shall file comments by March 19, 2001 on the need of PG&amp;E and Edison for further financial relief on a going-forward basis.  </w:t>
      </w:r>
    </w:p>
    <w:p>
      <w:pPr>
        <w:pStyle w:val="num1"/>
        <w:numPr>
          <w:ilvl w:val="0"/>
          <w:numId w:val="2"/>
        </w:numPr>
        <w:rPr/>
      </w:pPr>
      <w:r>
        <w:rPr/>
        <w:t xml:space="preserve">If any party objects to the Commission moving the attached schedules into evidence as late-filed exhibits, the party shall include its objection, and the basis for it, in its March 19, 2001 comments. </w:t>
      </w:r>
    </w:p>
    <w:p>
      <w:pPr>
        <w:pStyle w:val="num1"/>
        <w:numPr>
          <w:ilvl w:val="0"/>
          <w:numId w:val="2"/>
        </w:numPr>
        <w:rPr/>
      </w:pPr>
      <w:r>
        <w:rPr/>
        <w:t xml:space="preserve">Parties shall provide same day service of their comments to assigned Administrative Law Judge Christine M. Walwyn by courier, electronic mail, or fax.  </w:t>
      </w:r>
    </w:p>
    <w:p>
      <w:pPr>
        <w:pStyle w:val="standard"/>
        <w:rPr/>
      </w:pPr>
      <w:r>
        <w:rPr/>
        <w:t>Dated March 15, 2001, at San Francisco, California.</w:t>
      </w:r>
    </w:p>
    <w:p>
      <w:pPr>
        <w:pStyle w:val="Normal"/>
        <w:rPr/>
      </w:pPr>
      <w:r>
        <w:rPr/>
      </w:r>
    </w:p>
    <w:p>
      <w:pPr>
        <w:pStyle w:val="Normal"/>
        <w:rPr/>
      </w:pPr>
      <w:r>
        <w:rPr/>
      </w:r>
    </w:p>
    <w:tbl>
      <w:tblPr>
        <w:tblW w:w="8010" w:type="dxa"/>
        <w:jc w:val="start"/>
        <w:tblInd w:w="828" w:type="dxa"/>
        <w:tblLayout w:type="fixed"/>
        <w:tblCellMar>
          <w:top w:w="0" w:type="dxa"/>
          <w:start w:w="108" w:type="dxa"/>
          <w:bottom w:w="0" w:type="dxa"/>
          <w:end w:w="108" w:type="dxa"/>
        </w:tblCellMar>
      </w:tblPr>
      <w:tblGrid>
        <w:gridCol w:w="3060"/>
        <w:gridCol w:w="990"/>
        <w:gridCol w:w="3960"/>
      </w:tblGrid>
      <w:tr>
        <w:trPr/>
        <w:tc>
          <w:tcPr>
            <w:tcW w:w="3060" w:type="dxa"/>
            <w:tcBorders/>
          </w:tcPr>
          <w:p>
            <w:pPr>
              <w:pStyle w:val="Normal"/>
              <w:snapToGrid w:val="false"/>
              <w:rPr/>
            </w:pPr>
            <w:r>
              <w:rPr/>
            </w:r>
          </w:p>
        </w:tc>
        <w:tc>
          <w:tcPr>
            <w:tcW w:w="990" w:type="dxa"/>
            <w:tcBorders/>
          </w:tcPr>
          <w:p>
            <w:pPr>
              <w:pStyle w:val="Normal"/>
              <w:snapToGrid w:val="false"/>
              <w:rPr/>
            </w:pPr>
            <w:r>
              <w:rPr/>
            </w:r>
          </w:p>
        </w:tc>
        <w:tc>
          <w:tcPr>
            <w:tcW w:w="3960" w:type="dxa"/>
            <w:tcBorders>
              <w:bottom w:val="single" w:sz="6" w:space="0" w:color="000000"/>
            </w:tcBorders>
          </w:tcPr>
          <w:p>
            <w:pPr>
              <w:pStyle w:val="Footer"/>
              <w:tabs>
                <w:tab w:val="clear" w:pos="4320"/>
                <w:tab w:val="clear" w:pos="8640"/>
              </w:tabs>
              <w:rPr/>
            </w:pPr>
            <w:r>
              <w:rPr/>
              <w:t>/s/ Loretta M. Lynch</w:t>
            </w:r>
          </w:p>
        </w:tc>
      </w:tr>
      <w:tr>
        <w:trPr/>
        <w:tc>
          <w:tcPr>
            <w:tcW w:w="3060" w:type="dxa"/>
            <w:tcBorders/>
          </w:tcPr>
          <w:p>
            <w:pPr>
              <w:pStyle w:val="Normal"/>
              <w:snapToGrid w:val="false"/>
              <w:jc w:val="center"/>
              <w:rPr/>
            </w:pPr>
            <w:r>
              <w:rPr/>
            </w:r>
          </w:p>
        </w:tc>
        <w:tc>
          <w:tcPr>
            <w:tcW w:w="990" w:type="dxa"/>
            <w:tcBorders/>
          </w:tcPr>
          <w:p>
            <w:pPr>
              <w:pStyle w:val="Normal"/>
              <w:snapToGrid w:val="false"/>
              <w:rPr/>
            </w:pPr>
            <w:r>
              <w:rPr/>
            </w:r>
          </w:p>
        </w:tc>
        <w:tc>
          <w:tcPr>
            <w:tcW w:w="3960" w:type="dxa"/>
            <w:tcBorders/>
          </w:tcPr>
          <w:p>
            <w:pPr>
              <w:pStyle w:val="Normal"/>
              <w:jc w:val="center"/>
              <w:rPr/>
            </w:pPr>
            <w:r>
              <w:rPr/>
              <w:t>Loretta M. Lynch</w:t>
            </w:r>
          </w:p>
          <w:p>
            <w:pPr>
              <w:pStyle w:val="Normal"/>
              <w:jc w:val="center"/>
              <w:rPr/>
            </w:pPr>
            <w:r>
              <w:rPr/>
              <w:t>President</w:t>
            </w:r>
          </w:p>
          <w:p>
            <w:pPr>
              <w:pStyle w:val="Normal"/>
              <w:jc w:val="center"/>
              <w:rPr/>
            </w:pPr>
            <w:r>
              <w:rPr/>
              <w:t>Assigned Commissioner</w:t>
            </w:r>
          </w:p>
        </w:tc>
      </w:tr>
    </w:tbl>
    <w:p>
      <w:pPr>
        <w:sectPr>
          <w:headerReference w:type="default" r:id="rId2"/>
          <w:headerReference w:type="first" r:id="rId3"/>
          <w:footerReference w:type="default" r:id="rId4"/>
          <w:footerReference w:type="first" r:id="rId5"/>
          <w:type w:val="nextPage"/>
          <w:pgSz w:w="12240" w:h="15840"/>
          <w:pgMar w:left="1440" w:right="1440" w:gutter="0" w:header="720" w:top="1152" w:footer="720" w:bottom="1440"/>
          <w:pgNumType w:fmt="decimal"/>
          <w:formProt w:val="false"/>
          <w:titlePg/>
          <w:textDirection w:val="lrTb"/>
          <w:docGrid w:type="default" w:linePitch="360" w:charSpace="0"/>
        </w:sectPr>
      </w:pPr>
    </w:p>
    <w:tbl>
      <w:tblPr>
        <w:tblW w:w="9000" w:type="dxa"/>
        <w:jc w:val="start"/>
        <w:tblInd w:w="728" w:type="dxa"/>
        <w:tblLayout w:type="fixed"/>
        <w:tblCellMar>
          <w:top w:w="0" w:type="dxa"/>
          <w:start w:w="98" w:type="dxa"/>
          <w:bottom w:w="0" w:type="dxa"/>
          <w:end w:w="98" w:type="dxa"/>
        </w:tblCellMar>
      </w:tblPr>
      <w:tblGrid>
        <w:gridCol w:w="2070"/>
        <w:gridCol w:w="2790"/>
        <w:gridCol w:w="815"/>
        <w:gridCol w:w="1255"/>
        <w:gridCol w:w="82"/>
        <w:gridCol w:w="1988"/>
      </w:tblGrid>
      <w:tr>
        <w:trPr>
          <w:trHeight w:val="450" w:hRule="exact"/>
        </w:trPr>
        <w:tc>
          <w:tcPr>
            <w:tcW w:w="5675" w:type="dxa"/>
            <w:gridSpan w:val="3"/>
            <w:tcBorders/>
          </w:tcPr>
          <w:p>
            <w:pPr>
              <w:pStyle w:val="Header"/>
              <w:spacing w:before="60" w:after="2160"/>
              <w:ind w:firstLine="162" w:start="-162" w:end="0"/>
              <w:rPr>
                <w:b/>
                <w:i/>
                <w:i/>
                <w:sz w:val="32"/>
              </w:rPr>
            </w:pPr>
            <w:r>
              <w:rPr>
                <w:b/>
                <w:i/>
                <w:sz w:val="32"/>
              </w:rPr>
              <mc:AlternateContent>
                <mc:Choice Requires="wps">
                  <w:drawing>
                    <wp:anchor behindDoc="0" distT="0" distB="0" distL="114935" distR="114935" simplePos="0" locked="0" layoutInCell="0" allowOverlap="1" relativeHeight="2">
                      <wp:simplePos x="0" y="0"/>
                      <wp:positionH relativeFrom="margin">
                        <wp:posOffset>-671830</wp:posOffset>
                      </wp:positionH>
                      <wp:positionV relativeFrom="paragraph">
                        <wp:posOffset>55245</wp:posOffset>
                      </wp:positionV>
                      <wp:extent cx="508000" cy="628650"/>
                      <wp:effectExtent l="5080" t="5080" r="5080" b="5080"/>
                      <wp:wrapNone/>
                      <wp:docPr id="1" name=""/>
                      <a:graphic xmlns:a="http://schemas.openxmlformats.org/drawingml/2006/main">
                        <a:graphicData uri="http://schemas.microsoft.com/office/word/2010/wordprocessingShape">
                          <wps:wsp>
                            <wps:cNvSpPr/>
                            <wps:spPr>
                              <a:xfrm>
                                <a:off x="0" y="0"/>
                                <a:ext cx="507960" cy="628560"/>
                              </a:xfrm>
                              <a:prstGeom prst="rect">
                                <a:avLst/>
                              </a:prstGeom>
                              <a:solidFill>
                                <a:srgbClr val="ffffff"/>
                              </a:solidFill>
                              <a:ln w="9360">
                                <a:solidFill>
                                  <a:srgbClr val="8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52.9pt;margin-top:4.35pt;width:39.95pt;height:49.45pt;mso-wrap-style:none;v-text-anchor:middle;mso-position-horizontal-relative:margin">
                      <v:fill o:detectmouseclick="t" type="solid" color2="black"/>
                      <v:stroke color="maroon" weight="9360" joinstyle="miter" endcap="flat"/>
                      <w10:wrap type="none"/>
                    </v:rect>
                  </w:pict>
                </mc:Fallback>
              </mc:AlternateContent>
              <mc:AlternateContent>
                <mc:Choice Requires="wps">
                  <w:drawing>
                    <wp:anchor behindDoc="0" distT="0" distB="0" distL="114935" distR="114935" simplePos="0" locked="0" layoutInCell="0" allowOverlap="1" relativeHeight="3">
                      <wp:simplePos x="0" y="0"/>
                      <wp:positionH relativeFrom="margin">
                        <wp:posOffset>-640080</wp:posOffset>
                      </wp:positionH>
                      <wp:positionV relativeFrom="paragraph">
                        <wp:posOffset>88900</wp:posOffset>
                      </wp:positionV>
                      <wp:extent cx="444500" cy="571500"/>
                      <wp:effectExtent l="5080" t="5080" r="5080" b="5080"/>
                      <wp:wrapNone/>
                      <wp:docPr id="2" name=""/>
                      <a:graphic xmlns:a="http://schemas.openxmlformats.org/drawingml/2006/main">
                        <a:graphicData uri="http://schemas.microsoft.com/office/word/2010/wordprocessingShape">
                          <wps:wsp>
                            <wps:cNvSpPr/>
                            <wps:spPr>
                              <a:xfrm>
                                <a:off x="0" y="0"/>
                                <a:ext cx="444600" cy="571680"/>
                              </a:xfrm>
                              <a:prstGeom prst="rect">
                                <a:avLst/>
                              </a:prstGeom>
                              <a:solidFill>
                                <a:srgbClr val="800000"/>
                              </a:solidFill>
                              <a:ln w="9360">
                                <a:solidFill>
                                  <a:srgbClr val="800000"/>
                                </a:solidFill>
                                <a:miter/>
                              </a:ln>
                            </wps:spPr>
                            <wps:style>
                              <a:lnRef idx="0"/>
                              <a:fillRef idx="0"/>
                              <a:effectRef idx="0"/>
                              <a:fontRef idx="minor"/>
                            </wps:style>
                            <wps:bodyPr/>
                          </wps:wsp>
                        </a:graphicData>
                      </a:graphic>
                    </wp:anchor>
                  </w:drawing>
                </mc:Choice>
                <mc:Fallback>
                  <w:pict>
                    <v:rect id="shape_0" fillcolor="maroon" stroked="t" o:allowincell="f" style="position:absolute;margin-left:-50.4pt;margin-top:7pt;width:34.95pt;height:44.95pt;mso-wrap-style:none;v-text-anchor:middle;mso-position-horizontal-relative:margin">
                      <v:fill o:detectmouseclick="t" type="solid" color2="#7fffff"/>
                      <v:stroke color="maroon" weight="9360" joinstyle="miter" endcap="flat"/>
                      <w10:wrap type="none"/>
                    </v:rect>
                  </w:pict>
                </mc:Fallback>
              </mc:AlternateContent>
              <w:t>Barrington-Wellesley Group, Inc.</w:t>
            </w:r>
            <w:r>
              <mc:AlternateContent>
                <mc:Choice Requires="wps">
                  <w:drawing>
                    <wp:anchor behindDoc="0" distT="0" distB="0" distL="114935" distR="114935" simplePos="0" locked="0" layoutInCell="0" allowOverlap="1" relativeHeight="4">
                      <wp:simplePos x="0" y="0"/>
                      <wp:positionH relativeFrom="margin">
                        <wp:posOffset>-615315</wp:posOffset>
                      </wp:positionH>
                      <wp:positionV relativeFrom="paragraph">
                        <wp:posOffset>72390</wp:posOffset>
                      </wp:positionV>
                      <wp:extent cx="323850" cy="292100"/>
                      <wp:effectExtent l="0" t="0" r="0" b="0"/>
                      <wp:wrapNone/>
                      <wp:docPr id="3" name="Frame2"/>
                      <a:graphic xmlns:a="http://schemas.openxmlformats.org/drawingml/2006/main">
                        <a:graphicData uri="http://schemas.microsoft.com/office/word/2010/wordprocessingShape">
                          <wps:wsp>
                            <wps:cNvSpPr txBox="1"/>
                            <wps:spPr>
                              <a:xfrm>
                                <a:off x="0" y="0"/>
                                <a:ext cx="323850" cy="292100"/>
                              </a:xfrm>
                              <a:prstGeom prst="rect"/>
                              <a:solidFill>
                                <a:srgbClr val="FFFFFF">
                                  <a:alpha val="0"/>
                                </a:srgbClr>
                              </a:solidFill>
                            </wps:spPr>
                            <wps:txbx>
                              <w:txbxContent>
                                <w:p>
                                  <w:pPr>
                                    <w:pStyle w:val="Normal"/>
                                    <w:rPr>
                                      <w:b/>
                                      <w:color w:val="FFFFFF"/>
                                      <w:sz w:val="32"/>
                                    </w:rPr>
                                  </w:pPr>
                                  <w:r>
                                    <w:rPr>
                                      <w:b/>
                                      <w:color w:val="FFFFFF"/>
                                      <w:sz w:val="32"/>
                                    </w:rPr>
                                    <w:t>B</w:t>
                                  </w:r>
                                </w:p>
                              </w:txbxContent>
                            </wps:txbx>
                            <wps:bodyPr anchor="t" lIns="635" tIns="635" rIns="635" bIns="635">
                              <a:noAutofit/>
                            </wps:bodyPr>
                          </wps:wsp>
                        </a:graphicData>
                      </a:graphic>
                    </wp:anchor>
                  </w:drawing>
                </mc:Choice>
                <mc:Fallback>
                  <w:pict>
                    <v:rect fillcolor="#FFFFFF" style="position:absolute;rotation:-0;width:25.5pt;height:23pt;mso-wrap-distance-left:9.05pt;mso-wrap-distance-right:9.05pt;mso-wrap-distance-top:0pt;mso-wrap-distance-bottom:0pt;margin-top:5.7pt;mso-position-vertical-relative:text;margin-left:-48.45pt;mso-position-horizontal-relative:margin">
                      <v:fill opacity="0f"/>
                      <v:textbox inset="0.000694444444444445in,0.000694444444444445in,0.000694444444444445in,0.000694444444444445in">
                        <w:txbxContent>
                          <w:p>
                            <w:pPr>
                              <w:pStyle w:val="Normal"/>
                              <w:rPr>
                                <w:b/>
                                <w:color w:val="FFFFFF"/>
                                <w:sz w:val="32"/>
                              </w:rPr>
                            </w:pPr>
                            <w:r>
                              <w:rPr>
                                <w:b/>
                                <w:color w:val="FFFFFF"/>
                                <w:sz w:val="32"/>
                              </w:rPr>
                              <w:t>B</w:t>
                            </w:r>
                          </w:p>
                        </w:txbxContent>
                      </v:textbox>
                      <w10:wrap type="none"/>
                    </v:rect>
                  </w:pict>
                </mc:Fallback>
              </mc:AlternateContent>
            </w:r>
            <w:r>
              <mc:AlternateContent>
                <mc:Choice Requires="wps">
                  <w:drawing>
                    <wp:anchor behindDoc="0" distT="0" distB="0" distL="114935" distR="114935" simplePos="0" locked="0" layoutInCell="0" allowOverlap="1" relativeHeight="5">
                      <wp:simplePos x="0" y="0"/>
                      <wp:positionH relativeFrom="margin">
                        <wp:posOffset>-499745</wp:posOffset>
                      </wp:positionH>
                      <wp:positionV relativeFrom="paragraph">
                        <wp:posOffset>266065</wp:posOffset>
                      </wp:positionV>
                      <wp:extent cx="400050" cy="292100"/>
                      <wp:effectExtent l="0" t="0" r="0" b="0"/>
                      <wp:wrapNone/>
                      <wp:docPr id="4" name="Frame1"/>
                      <a:graphic xmlns:a="http://schemas.openxmlformats.org/drawingml/2006/main">
                        <a:graphicData uri="http://schemas.microsoft.com/office/word/2010/wordprocessingShape">
                          <wps:wsp>
                            <wps:cNvSpPr txBox="1"/>
                            <wps:spPr>
                              <a:xfrm>
                                <a:off x="0" y="0"/>
                                <a:ext cx="400050" cy="292100"/>
                              </a:xfrm>
                              <a:prstGeom prst="rect"/>
                              <a:solidFill>
                                <a:srgbClr val="FFFFFF">
                                  <a:alpha val="0"/>
                                </a:srgbClr>
                              </a:solidFill>
                            </wps:spPr>
                            <wps:txbx>
                              <w:txbxContent>
                                <w:p>
                                  <w:pPr>
                                    <w:pStyle w:val="Normal"/>
                                    <w:rPr>
                                      <w:b/>
                                      <w:color w:val="FFFFFF"/>
                                      <w:sz w:val="32"/>
                                    </w:rPr>
                                  </w:pPr>
                                  <w:r>
                                    <w:rPr>
                                      <w:b/>
                                      <w:color w:val="FFFFFF"/>
                                      <w:sz w:val="32"/>
                                    </w:rPr>
                                    <w:t>W</w:t>
                                  </w:r>
                                </w:p>
                              </w:txbxContent>
                            </wps:txbx>
                            <wps:bodyPr anchor="t" lIns="635" tIns="635" rIns="635" bIns="635">
                              <a:noAutofit/>
                            </wps:bodyPr>
                          </wps:wsp>
                        </a:graphicData>
                      </a:graphic>
                    </wp:anchor>
                  </w:drawing>
                </mc:Choice>
                <mc:Fallback>
                  <w:pict>
                    <v:rect fillcolor="#FFFFFF" style="position:absolute;rotation:-0;width:31.5pt;height:23pt;mso-wrap-distance-left:9.05pt;mso-wrap-distance-right:9.05pt;mso-wrap-distance-top:0pt;mso-wrap-distance-bottom:0pt;margin-top:20.95pt;mso-position-vertical-relative:text;margin-left:-39.35pt;mso-position-horizontal-relative:margin">
                      <v:fill opacity="0f"/>
                      <v:textbox inset="0.000694444444444445in,0.000694444444444445in,0.000694444444444445in,0.000694444444444445in">
                        <w:txbxContent>
                          <w:p>
                            <w:pPr>
                              <w:pStyle w:val="Normal"/>
                              <w:rPr>
                                <w:b/>
                                <w:color w:val="FFFFFF"/>
                                <w:sz w:val="32"/>
                              </w:rPr>
                            </w:pPr>
                            <w:r>
                              <w:rPr>
                                <w:b/>
                                <w:color w:val="FFFFFF"/>
                                <w:sz w:val="32"/>
                              </w:rPr>
                              <w:t>W</w:t>
                            </w:r>
                          </w:p>
                        </w:txbxContent>
                      </v:textbox>
                      <w10:wrap type="none"/>
                    </v:rect>
                  </w:pict>
                </mc:Fallback>
              </mc:AlternateContent>
            </w:r>
          </w:p>
        </w:tc>
        <w:tc>
          <w:tcPr>
            <w:tcW w:w="1337" w:type="dxa"/>
            <w:gridSpan w:val="2"/>
            <w:tcBorders/>
          </w:tcPr>
          <w:p>
            <w:pPr>
              <w:pStyle w:val="Header"/>
              <w:snapToGrid w:val="false"/>
              <w:spacing w:before="60" w:after="2160"/>
              <w:rPr>
                <w:b/>
                <w:i/>
                <w:i/>
                <w:sz w:val="32"/>
              </w:rPr>
            </w:pPr>
            <w:r>
              <w:rPr>
                <w:b/>
                <w:i/>
                <w:sz w:val="32"/>
              </w:rPr>
            </w:r>
          </w:p>
        </w:tc>
        <w:tc>
          <w:tcPr>
            <w:tcW w:w="1988" w:type="dxa"/>
            <w:tcBorders/>
            <w:tcMar>
              <w:start w:w="0" w:type="dxa"/>
              <w:end w:w="0" w:type="dxa"/>
            </w:tcMar>
          </w:tcPr>
          <w:p>
            <w:pPr>
              <w:pStyle w:val="Normal"/>
              <w:snapToGrid w:val="false"/>
              <w:rPr>
                <w:b/>
                <w:i/>
                <w:i/>
                <w:sz w:val="32"/>
              </w:rPr>
            </w:pPr>
            <w:r>
              <w:rPr>
                <w:b/>
                <w:i/>
                <w:sz w:val="32"/>
              </w:rPr>
            </w:r>
          </w:p>
        </w:tc>
      </w:tr>
      <w:tr>
        <w:trPr>
          <w:trHeight w:val="261" w:hRule="exact"/>
        </w:trPr>
        <w:tc>
          <w:tcPr>
            <w:tcW w:w="5675" w:type="dxa"/>
            <w:gridSpan w:val="3"/>
            <w:tcBorders/>
            <w:tcMar>
              <w:start w:w="99" w:type="dxa"/>
              <w:end w:w="99" w:type="dxa"/>
            </w:tcMar>
          </w:tcPr>
          <w:p>
            <w:pPr>
              <w:pStyle w:val="letterheadbulltet"/>
              <w:spacing w:before="0" w:after="0"/>
              <w:ind w:firstLine="162" w:start="-162" w:end="0"/>
              <w:jc w:val="start"/>
              <w:rPr>
                <w:rFonts w:ascii="Times" w:hAnsi="Times" w:cs="Times"/>
                <w:sz w:val="20"/>
              </w:rPr>
            </w:pPr>
            <w:r>
              <w:rPr>
                <w:rFonts w:cs="Times" w:ascii="Times" w:hAnsi="Times"/>
                <w:sz w:val="20"/>
              </w:rPr>
              <w:t>Management Consultants</w:t>
            </w:r>
            <w:r>
              <mc:AlternateContent>
                <mc:Choice Requires="wps">
                  <w:drawing>
                    <wp:anchor behindDoc="0" distT="0" distB="0" distL="114935" distR="114935" simplePos="0" locked="0" layoutInCell="0" allowOverlap="1" relativeHeight="6">
                      <wp:simplePos x="0" y="0"/>
                      <wp:positionH relativeFrom="margin">
                        <wp:posOffset>-354330</wp:posOffset>
                      </wp:positionH>
                      <wp:positionV relativeFrom="paragraph">
                        <wp:posOffset>142875</wp:posOffset>
                      </wp:positionV>
                      <wp:extent cx="400050" cy="247650"/>
                      <wp:effectExtent l="0" t="0" r="0" b="0"/>
                      <wp:wrapNone/>
                      <wp:docPr id="5" name="Frame3"/>
                      <a:graphic xmlns:a="http://schemas.openxmlformats.org/drawingml/2006/main">
                        <a:graphicData uri="http://schemas.microsoft.com/office/word/2010/wordprocessingShape">
                          <wps:wsp>
                            <wps:cNvSpPr txBox="1"/>
                            <wps:spPr>
                              <a:xfrm>
                                <a:off x="0" y="0"/>
                                <a:ext cx="400050" cy="247650"/>
                              </a:xfrm>
                              <a:prstGeom prst="rect"/>
                              <a:solidFill>
                                <a:srgbClr val="FFFFFF">
                                  <a:alpha val="0"/>
                                </a:srgbClr>
                              </a:solidFill>
                            </wps:spPr>
                            <wps:txbx>
                              <w:txbxContent>
                                <w:p>
                                  <w:pPr>
                                    <w:pStyle w:val="Heading5"/>
                                    <w:spacing w:before="120" w:after="120"/>
                                    <w:rPr>
                                      <w:sz w:val="32"/>
                                    </w:rPr>
                                  </w:pPr>
                                  <w:r>
                                    <w:rPr>
                                      <w:sz w:val="32"/>
                                    </w:rPr>
                                    <w:t>G</w:t>
                                  </w:r>
                                </w:p>
                              </w:txbxContent>
                            </wps:txbx>
                            <wps:bodyPr anchor="t" lIns="635" tIns="635" rIns="635" bIns="635">
                              <a:noAutofit/>
                            </wps:bodyPr>
                          </wps:wsp>
                        </a:graphicData>
                      </a:graphic>
                    </wp:anchor>
                  </w:drawing>
                </mc:Choice>
                <mc:Fallback>
                  <w:pict>
                    <v:rect fillcolor="#FFFFFF" style="position:absolute;rotation:-0;width:31.5pt;height:19.5pt;mso-wrap-distance-left:9.05pt;mso-wrap-distance-right:9.05pt;mso-wrap-distance-top:0pt;mso-wrap-distance-bottom:0pt;margin-top:11.25pt;mso-position-vertical-relative:text;margin-left:-27.9pt;mso-position-horizontal-relative:margin">
                      <v:fill opacity="0f"/>
                      <v:textbox inset="0.000694444444444445in,0.000694444444444445in,0.000694444444444445in,0.000694444444444445in">
                        <w:txbxContent>
                          <w:p>
                            <w:pPr>
                              <w:pStyle w:val="Heading5"/>
                              <w:spacing w:before="120" w:after="120"/>
                              <w:rPr>
                                <w:sz w:val="32"/>
                              </w:rPr>
                            </w:pPr>
                            <w:r>
                              <w:rPr>
                                <w:sz w:val="32"/>
                              </w:rPr>
                              <w:t>G</w:t>
                            </w:r>
                          </w:p>
                        </w:txbxContent>
                      </v:textbox>
                      <w10:wrap type="none"/>
                    </v:rect>
                  </w:pict>
                </mc:Fallback>
              </mc:AlternateContent>
            </w:r>
          </w:p>
        </w:tc>
        <w:tc>
          <w:tcPr>
            <w:tcW w:w="1337" w:type="dxa"/>
            <w:gridSpan w:val="2"/>
            <w:tcBorders/>
            <w:tcMar>
              <w:start w:w="99" w:type="dxa"/>
              <w:end w:w="99" w:type="dxa"/>
            </w:tcMar>
          </w:tcPr>
          <w:p>
            <w:pPr>
              <w:pStyle w:val="Header"/>
              <w:snapToGrid w:val="false"/>
              <w:rPr>
                <w:rFonts w:ascii="Times" w:hAnsi="Times" w:cs="Times"/>
                <w:i/>
                <w:i/>
                <w:sz w:val="20"/>
              </w:rPr>
            </w:pPr>
            <w:r>
              <w:rPr>
                <w:rFonts w:cs="Times" w:ascii="Times" w:hAnsi="Times"/>
                <w:i/>
                <w:sz w:val="20"/>
              </w:rPr>
            </w:r>
          </w:p>
        </w:tc>
        <w:tc>
          <w:tcPr>
            <w:tcW w:w="1988" w:type="dxa"/>
            <w:tcBorders/>
            <w:tcMar>
              <w:start w:w="0" w:type="dxa"/>
              <w:end w:w="0" w:type="dxa"/>
            </w:tcMar>
          </w:tcPr>
          <w:p>
            <w:pPr>
              <w:pStyle w:val="Normal"/>
              <w:snapToGrid w:val="false"/>
              <w:rPr>
                <w:i/>
                <w:i/>
              </w:rPr>
            </w:pPr>
            <w:r>
              <w:rPr>
                <w:i/>
              </w:rPr>
            </w:r>
          </w:p>
        </w:tc>
      </w:tr>
      <w:tr>
        <w:trPr>
          <w:trHeight w:val="346" w:hRule="exact"/>
        </w:trPr>
        <w:tc>
          <w:tcPr>
            <w:tcW w:w="2070" w:type="dxa"/>
            <w:tcBorders>
              <w:top w:val="single" w:sz="6" w:space="0" w:color="000000"/>
              <w:bottom w:val="single" w:sz="6" w:space="0" w:color="000000"/>
            </w:tcBorders>
            <w:tcMar>
              <w:start w:w="72" w:type="dxa"/>
              <w:end w:w="72" w:type="dxa"/>
            </w:tcMar>
          </w:tcPr>
          <w:p>
            <w:pPr>
              <w:pStyle w:val="letterheadbulltet"/>
              <w:numPr>
                <w:ilvl w:val="0"/>
                <w:numId w:val="3"/>
              </w:numPr>
              <w:spacing w:lineRule="atLeast" w:line="160" w:before="0" w:after="0"/>
              <w:jc w:val="start"/>
              <w:rPr>
                <w:rFonts w:ascii="Times" w:hAnsi="Times" w:cs="Times"/>
              </w:rPr>
            </w:pPr>
            <w:r>
              <w:rPr>
                <w:rFonts w:cs="Times" w:ascii="Times" w:hAnsi="Times"/>
              </w:rPr>
              <w:t>445 Starbridge Court</w:t>
            </w:r>
          </w:p>
        </w:tc>
        <w:tc>
          <w:tcPr>
            <w:tcW w:w="2790" w:type="dxa"/>
            <w:tcBorders>
              <w:top w:val="single" w:sz="6" w:space="0" w:color="000000"/>
              <w:bottom w:val="single" w:sz="6" w:space="0" w:color="000000"/>
            </w:tcBorders>
            <w:tcMar>
              <w:start w:w="72" w:type="dxa"/>
              <w:end w:w="72" w:type="dxa"/>
            </w:tcMar>
          </w:tcPr>
          <w:p>
            <w:pPr>
              <w:pStyle w:val="letterheadbulltet"/>
              <w:numPr>
                <w:ilvl w:val="0"/>
                <w:numId w:val="3"/>
              </w:numPr>
              <w:spacing w:before="0" w:after="0"/>
              <w:jc w:val="start"/>
              <w:rPr>
                <w:rFonts w:ascii="Times" w:hAnsi="Times" w:cs="Times"/>
              </w:rPr>
            </w:pPr>
            <w:r>
              <w:rPr>
                <w:rFonts w:cs="Times" w:ascii="Times" w:hAnsi="Times"/>
              </w:rPr>
              <w:t xml:space="preserve">Pleasant Hill, California  94523 </w:t>
            </w:r>
          </w:p>
        </w:tc>
        <w:tc>
          <w:tcPr>
            <w:tcW w:w="2070" w:type="dxa"/>
            <w:gridSpan w:val="2"/>
            <w:tcBorders>
              <w:top w:val="single" w:sz="6" w:space="0" w:color="000000"/>
              <w:bottom w:val="single" w:sz="6" w:space="0" w:color="000000"/>
            </w:tcBorders>
            <w:tcMar>
              <w:start w:w="72" w:type="dxa"/>
              <w:end w:w="72" w:type="dxa"/>
            </w:tcMar>
          </w:tcPr>
          <w:p>
            <w:pPr>
              <w:pStyle w:val="letterheadbulltet"/>
              <w:numPr>
                <w:ilvl w:val="0"/>
                <w:numId w:val="3"/>
              </w:numPr>
              <w:spacing w:before="0" w:after="0"/>
              <w:jc w:val="start"/>
              <w:rPr>
                <w:rFonts w:ascii="Times" w:hAnsi="Times" w:cs="Times"/>
              </w:rPr>
            </w:pPr>
            <w:r>
              <w:rPr>
                <w:rFonts w:cs="Times" w:ascii="Times" w:hAnsi="Times"/>
              </w:rPr>
              <w:t>Phone (925) 691-7100</w:t>
            </w:r>
          </w:p>
        </w:tc>
        <w:tc>
          <w:tcPr>
            <w:tcW w:w="2070" w:type="dxa"/>
            <w:gridSpan w:val="2"/>
            <w:tcBorders>
              <w:top w:val="single" w:sz="6" w:space="0" w:color="000000"/>
              <w:bottom w:val="single" w:sz="6" w:space="0" w:color="000000"/>
            </w:tcBorders>
            <w:tcMar>
              <w:start w:w="72" w:type="dxa"/>
              <w:end w:w="72" w:type="dxa"/>
            </w:tcMar>
          </w:tcPr>
          <w:p>
            <w:pPr>
              <w:pStyle w:val="letterheadbulltet"/>
              <w:numPr>
                <w:ilvl w:val="0"/>
                <w:numId w:val="3"/>
              </w:numPr>
              <w:spacing w:before="0" w:after="0"/>
              <w:ind w:hanging="187" w:start="187" w:end="-278"/>
              <w:jc w:val="start"/>
              <w:rPr>
                <w:rFonts w:ascii="Times" w:hAnsi="Times" w:cs="Times"/>
              </w:rPr>
            </w:pPr>
            <w:r>
              <w:rPr>
                <w:rFonts w:cs="Times" w:ascii="Times" w:hAnsi="Times"/>
              </w:rPr>
              <w:t>Fax (925) 691-7120</w:t>
            </w:r>
          </w:p>
        </w:tc>
      </w:tr>
    </w:tbl>
    <w:p>
      <w:pPr>
        <w:pStyle w:val="Header"/>
        <w:ind w:start="-180" w:end="0"/>
        <w:rPr/>
      </w:pPr>
      <w:r>
        <w:rPr/>
      </w:r>
    </w:p>
    <w:p>
      <w:pPr>
        <w:pStyle w:val="Heading3"/>
        <w:spacing w:before="120" w:after="0"/>
        <w:ind w:firstLine="1440" w:end="0"/>
        <w:rPr>
          <w:sz w:val="24"/>
        </w:rPr>
      </w:pPr>
      <w:r>
        <w:rPr>
          <w:sz w:val="24"/>
        </w:rPr>
        <w:t>Pacific Gas &amp; Electric Company</w:t>
      </w:r>
    </w:p>
    <w:p>
      <w:pPr>
        <w:pStyle w:val="Heading3"/>
        <w:ind w:firstLine="1440" w:end="0"/>
        <w:rPr/>
      </w:pPr>
      <w:r>
        <w:rPr/>
        <w:t>Summary of Obligations Due and In Default As of March 8, 2001</w:t>
      </w:r>
    </w:p>
    <w:tbl>
      <w:tblPr>
        <w:tblW w:w="7615" w:type="dxa"/>
        <w:jc w:val="center"/>
        <w:tblInd w:w="0" w:type="dxa"/>
        <w:tblLayout w:type="fixed"/>
        <w:tblCellMar>
          <w:top w:w="0" w:type="dxa"/>
          <w:start w:w="108" w:type="dxa"/>
          <w:bottom w:w="0" w:type="dxa"/>
          <w:end w:w="108" w:type="dxa"/>
        </w:tblCellMar>
      </w:tblPr>
      <w:tblGrid>
        <w:gridCol w:w="2071"/>
        <w:gridCol w:w="1885"/>
        <w:gridCol w:w="1890"/>
        <w:gridCol w:w="1769"/>
      </w:tblGrid>
      <w:tr>
        <w:trPr/>
        <w:tc>
          <w:tcPr>
            <w:tcW w:w="2071" w:type="dxa"/>
            <w:tcBorders>
              <w:top w:val="single" w:sz="4" w:space="0" w:color="000000"/>
              <w:start w:val="single" w:sz="4" w:space="0" w:color="000000"/>
              <w:bottom w:val="single" w:sz="4" w:space="0" w:color="000000"/>
              <w:end w:val="single" w:sz="4" w:space="0" w:color="000000"/>
            </w:tcBorders>
          </w:tcPr>
          <w:p>
            <w:pPr>
              <w:pStyle w:val="Normal"/>
              <w:spacing w:before="60" w:after="60"/>
              <w:jc w:val="center"/>
              <w:rPr>
                <w:b/>
                <w:sz w:val="20"/>
              </w:rPr>
            </w:pPr>
            <w:r>
              <w:rPr>
                <w:b/>
                <w:sz w:val="20"/>
              </w:rPr>
              <w:t>Type of Obligation</w:t>
            </w:r>
          </w:p>
        </w:tc>
        <w:tc>
          <w:tcPr>
            <w:tcW w:w="1885" w:type="dxa"/>
            <w:tcBorders>
              <w:top w:val="single" w:sz="4" w:space="0" w:color="000000"/>
              <w:start w:val="single" w:sz="4" w:space="0" w:color="000000"/>
              <w:bottom w:val="single" w:sz="4" w:space="0" w:color="000000"/>
              <w:end w:val="single" w:sz="4" w:space="0" w:color="000000"/>
            </w:tcBorders>
          </w:tcPr>
          <w:p>
            <w:pPr>
              <w:pStyle w:val="Normal"/>
              <w:spacing w:before="60" w:after="60"/>
              <w:jc w:val="center"/>
              <w:rPr>
                <w:b/>
                <w:sz w:val="20"/>
              </w:rPr>
            </w:pPr>
            <w:r>
              <w:rPr>
                <w:b/>
                <w:sz w:val="20"/>
              </w:rPr>
              <w:t>Due and in Default              1/31/01</w:t>
            </w:r>
          </w:p>
        </w:tc>
        <w:tc>
          <w:tcPr>
            <w:tcW w:w="1890" w:type="dxa"/>
            <w:tcBorders>
              <w:top w:val="single" w:sz="4" w:space="0" w:color="000000"/>
              <w:start w:val="single" w:sz="4" w:space="0" w:color="000000"/>
              <w:bottom w:val="single" w:sz="4" w:space="0" w:color="000000"/>
              <w:end w:val="single" w:sz="4" w:space="0" w:color="000000"/>
            </w:tcBorders>
          </w:tcPr>
          <w:p>
            <w:pPr>
              <w:pStyle w:val="Normal"/>
              <w:spacing w:before="60" w:after="60"/>
              <w:jc w:val="center"/>
              <w:rPr>
                <w:b/>
                <w:sz w:val="20"/>
              </w:rPr>
            </w:pPr>
            <w:r>
              <w:rPr>
                <w:b/>
                <w:sz w:val="20"/>
              </w:rPr>
              <w:t>Due and in Default              3/8/01</w:t>
            </w:r>
            <w:r>
              <w:rPr>
                <w:rStyle w:val="FootnoteCharacters"/>
                <w:rStyle w:val="FootnoteReference"/>
                <w:b/>
                <w:sz w:val="20"/>
              </w:rPr>
              <w:footnoteReference w:id="2"/>
            </w:r>
          </w:p>
        </w:tc>
        <w:tc>
          <w:tcPr>
            <w:tcW w:w="1769" w:type="dxa"/>
            <w:tcBorders>
              <w:top w:val="single" w:sz="4" w:space="0" w:color="000000"/>
              <w:start w:val="single" w:sz="4" w:space="0" w:color="000000"/>
              <w:bottom w:val="single" w:sz="4" w:space="0" w:color="000000"/>
              <w:end w:val="single" w:sz="4" w:space="0" w:color="000000"/>
            </w:tcBorders>
          </w:tcPr>
          <w:p>
            <w:pPr>
              <w:pStyle w:val="Normal"/>
              <w:spacing w:before="60" w:after="60"/>
              <w:jc w:val="center"/>
              <w:rPr>
                <w:b/>
                <w:sz w:val="20"/>
              </w:rPr>
            </w:pPr>
            <w:r>
              <w:rPr>
                <w:b/>
                <w:sz w:val="20"/>
              </w:rPr>
              <w:t>Total</w:t>
            </w:r>
          </w:p>
        </w:tc>
      </w:tr>
      <w:tr>
        <w:trPr/>
        <w:tc>
          <w:tcPr>
            <w:tcW w:w="2071" w:type="dxa"/>
            <w:tcBorders>
              <w:top w:val="single" w:sz="4" w:space="0" w:color="000000"/>
              <w:start w:val="single" w:sz="4" w:space="0" w:color="000000"/>
              <w:bottom w:val="single" w:sz="4" w:space="0" w:color="000000"/>
              <w:end w:val="single" w:sz="4" w:space="0" w:color="000000"/>
            </w:tcBorders>
          </w:tcPr>
          <w:p>
            <w:pPr>
              <w:pStyle w:val="Normal"/>
              <w:spacing w:before="60" w:after="60"/>
              <w:rPr>
                <w:sz w:val="20"/>
              </w:rPr>
            </w:pPr>
            <w:r>
              <w:rPr>
                <w:sz w:val="20"/>
              </w:rPr>
              <w:t>Accounts Payable</w:t>
            </w:r>
          </w:p>
        </w:tc>
        <w:tc>
          <w:tcPr>
            <w:tcW w:w="1885" w:type="dxa"/>
            <w:tcBorders>
              <w:top w:val="single" w:sz="4" w:space="0" w:color="000000"/>
              <w:start w:val="single" w:sz="4" w:space="0" w:color="000000"/>
              <w:bottom w:val="single" w:sz="4" w:space="0" w:color="000000"/>
              <w:end w:val="single" w:sz="4" w:space="0" w:color="000000"/>
            </w:tcBorders>
          </w:tcPr>
          <w:p>
            <w:pPr>
              <w:pStyle w:val="Normal"/>
              <w:spacing w:before="60" w:after="60"/>
              <w:jc w:val="end"/>
              <w:rPr>
                <w:sz w:val="20"/>
              </w:rPr>
            </w:pPr>
            <w:r>
              <w:rPr>
                <w:sz w:val="20"/>
              </w:rPr>
              <w:t>$0</w:t>
            </w:r>
          </w:p>
        </w:tc>
        <w:tc>
          <w:tcPr>
            <w:tcW w:w="1890" w:type="dxa"/>
            <w:tcBorders>
              <w:top w:val="single" w:sz="4" w:space="0" w:color="000000"/>
              <w:start w:val="single" w:sz="4" w:space="0" w:color="000000"/>
              <w:bottom w:val="single" w:sz="4" w:space="0" w:color="000000"/>
              <w:end w:val="single" w:sz="4" w:space="0" w:color="000000"/>
            </w:tcBorders>
          </w:tcPr>
          <w:p>
            <w:pPr>
              <w:pStyle w:val="Normal"/>
              <w:spacing w:before="60" w:after="60"/>
              <w:jc w:val="end"/>
              <w:rPr>
                <w:sz w:val="20"/>
              </w:rPr>
            </w:pPr>
            <w:r>
              <w:rPr>
                <w:sz w:val="20"/>
              </w:rPr>
              <w:t>$0</w:t>
            </w:r>
          </w:p>
        </w:tc>
        <w:tc>
          <w:tcPr>
            <w:tcW w:w="1769" w:type="dxa"/>
            <w:tcBorders>
              <w:top w:val="single" w:sz="4" w:space="0" w:color="000000"/>
              <w:start w:val="single" w:sz="4" w:space="0" w:color="000000"/>
              <w:bottom w:val="single" w:sz="4" w:space="0" w:color="000000"/>
              <w:end w:val="single" w:sz="4" w:space="0" w:color="000000"/>
            </w:tcBorders>
          </w:tcPr>
          <w:p>
            <w:pPr>
              <w:pStyle w:val="Normal"/>
              <w:spacing w:before="60" w:after="60"/>
              <w:jc w:val="end"/>
              <w:rPr>
                <w:sz w:val="20"/>
              </w:rPr>
            </w:pPr>
            <w:r>
              <w:rPr>
                <w:sz w:val="20"/>
              </w:rPr>
              <w:t>$0</w:t>
            </w:r>
          </w:p>
        </w:tc>
      </w:tr>
      <w:tr>
        <w:trPr/>
        <w:tc>
          <w:tcPr>
            <w:tcW w:w="2071" w:type="dxa"/>
            <w:tcBorders>
              <w:top w:val="single" w:sz="4" w:space="0" w:color="000000"/>
              <w:start w:val="single" w:sz="4" w:space="0" w:color="000000"/>
              <w:bottom w:val="single" w:sz="4" w:space="0" w:color="000000"/>
              <w:end w:val="single" w:sz="4" w:space="0" w:color="000000"/>
            </w:tcBorders>
          </w:tcPr>
          <w:p>
            <w:pPr>
              <w:pStyle w:val="Normal"/>
              <w:spacing w:before="60" w:after="60"/>
              <w:rPr>
                <w:sz w:val="20"/>
              </w:rPr>
            </w:pPr>
            <w:r>
              <w:rPr>
                <w:sz w:val="20"/>
              </w:rPr>
              <w:t>Debt</w:t>
            </w:r>
          </w:p>
        </w:tc>
        <w:tc>
          <w:tcPr>
            <w:tcW w:w="1885"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end"/>
              <w:rPr>
                <w:sz w:val="20"/>
              </w:rPr>
            </w:pPr>
            <w:r>
              <w:rPr>
                <w:sz w:val="20"/>
              </w:rPr>
            </w:r>
          </w:p>
        </w:tc>
        <w:tc>
          <w:tcPr>
            <w:tcW w:w="189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end"/>
              <w:rPr>
                <w:sz w:val="20"/>
              </w:rPr>
            </w:pPr>
            <w:r>
              <w:rPr>
                <w:sz w:val="20"/>
              </w:rPr>
            </w:r>
          </w:p>
        </w:tc>
        <w:tc>
          <w:tcPr>
            <w:tcW w:w="1769"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end"/>
              <w:rPr>
                <w:sz w:val="20"/>
              </w:rPr>
            </w:pPr>
            <w:r>
              <w:rPr>
                <w:sz w:val="20"/>
              </w:rPr>
            </w:r>
          </w:p>
        </w:tc>
      </w:tr>
      <w:tr>
        <w:trPr/>
        <w:tc>
          <w:tcPr>
            <w:tcW w:w="2071" w:type="dxa"/>
            <w:tcBorders>
              <w:top w:val="single" w:sz="4" w:space="0" w:color="000000"/>
              <w:start w:val="single" w:sz="4" w:space="0" w:color="000000"/>
              <w:bottom w:val="single" w:sz="4" w:space="0" w:color="000000"/>
              <w:end w:val="single" w:sz="4" w:space="0" w:color="000000"/>
            </w:tcBorders>
          </w:tcPr>
          <w:p>
            <w:pPr>
              <w:pStyle w:val="Normal"/>
              <w:spacing w:before="60" w:after="60"/>
              <w:rPr>
                <w:sz w:val="20"/>
              </w:rPr>
            </w:pPr>
            <w:r>
              <w:rPr>
                <w:rFonts w:eastAsia="Palatino"/>
                <w:sz w:val="20"/>
              </w:rPr>
              <w:t xml:space="preserve">  </w:t>
            </w:r>
            <w:r>
              <w:rPr>
                <w:sz w:val="20"/>
              </w:rPr>
              <w:t>Commercial Paper</w:t>
            </w:r>
          </w:p>
        </w:tc>
        <w:tc>
          <w:tcPr>
            <w:tcW w:w="1885" w:type="dxa"/>
            <w:tcBorders>
              <w:top w:val="single" w:sz="4" w:space="0" w:color="000000"/>
              <w:start w:val="single" w:sz="4" w:space="0" w:color="000000"/>
              <w:bottom w:val="single" w:sz="4" w:space="0" w:color="000000"/>
              <w:end w:val="single" w:sz="4" w:space="0" w:color="000000"/>
            </w:tcBorders>
          </w:tcPr>
          <w:p>
            <w:pPr>
              <w:pStyle w:val="Normal"/>
              <w:spacing w:before="60" w:after="60"/>
              <w:jc w:val="end"/>
              <w:rPr>
                <w:sz w:val="20"/>
              </w:rPr>
            </w:pPr>
            <w:r>
              <w:rPr>
                <w:sz w:val="20"/>
              </w:rPr>
              <w:t>436</w:t>
            </w:r>
          </w:p>
        </w:tc>
        <w:tc>
          <w:tcPr>
            <w:tcW w:w="1890" w:type="dxa"/>
            <w:tcBorders>
              <w:top w:val="single" w:sz="4" w:space="0" w:color="000000"/>
              <w:start w:val="single" w:sz="4" w:space="0" w:color="000000"/>
              <w:bottom w:val="single" w:sz="4" w:space="0" w:color="000000"/>
              <w:end w:val="single" w:sz="4" w:space="0" w:color="000000"/>
            </w:tcBorders>
          </w:tcPr>
          <w:p>
            <w:pPr>
              <w:pStyle w:val="Normal"/>
              <w:spacing w:before="60" w:after="60"/>
              <w:jc w:val="end"/>
              <w:rPr>
                <w:sz w:val="20"/>
              </w:rPr>
            </w:pPr>
            <w:r>
              <w:rPr>
                <w:sz w:val="20"/>
              </w:rPr>
              <w:t>354</w:t>
            </w:r>
          </w:p>
        </w:tc>
        <w:tc>
          <w:tcPr>
            <w:tcW w:w="1769" w:type="dxa"/>
            <w:tcBorders>
              <w:top w:val="single" w:sz="4" w:space="0" w:color="000000"/>
              <w:start w:val="single" w:sz="4" w:space="0" w:color="000000"/>
              <w:bottom w:val="single" w:sz="4" w:space="0" w:color="000000"/>
              <w:end w:val="single" w:sz="4" w:space="0" w:color="000000"/>
            </w:tcBorders>
          </w:tcPr>
          <w:p>
            <w:pPr>
              <w:pStyle w:val="Normal"/>
              <w:spacing w:before="60" w:after="60"/>
              <w:jc w:val="end"/>
              <w:rPr>
                <w:sz w:val="20"/>
              </w:rPr>
            </w:pPr>
            <w:r>
              <w:rPr>
                <w:sz w:val="20"/>
              </w:rPr>
              <w:t>790</w:t>
            </w:r>
          </w:p>
        </w:tc>
      </w:tr>
      <w:tr>
        <w:trPr/>
        <w:tc>
          <w:tcPr>
            <w:tcW w:w="2071" w:type="dxa"/>
            <w:tcBorders>
              <w:top w:val="single" w:sz="4" w:space="0" w:color="000000"/>
              <w:start w:val="single" w:sz="4" w:space="0" w:color="000000"/>
              <w:bottom w:val="single" w:sz="4" w:space="0" w:color="000000"/>
              <w:end w:val="single" w:sz="4" w:space="0" w:color="000000"/>
            </w:tcBorders>
          </w:tcPr>
          <w:p>
            <w:pPr>
              <w:pStyle w:val="Normal"/>
              <w:spacing w:before="60" w:after="60"/>
              <w:rPr>
                <w:sz w:val="20"/>
              </w:rPr>
            </w:pPr>
            <w:r>
              <w:rPr>
                <w:rFonts w:eastAsia="Palatino"/>
                <w:sz w:val="20"/>
              </w:rPr>
              <w:t xml:space="preserve">  </w:t>
            </w:r>
            <w:r>
              <w:rPr>
                <w:sz w:val="20"/>
              </w:rPr>
              <w:t>LTD Principle</w:t>
            </w:r>
            <w:r>
              <w:rPr>
                <w:rStyle w:val="FootnoteCharacters"/>
                <w:rStyle w:val="FootnoteReference"/>
                <w:sz w:val="20"/>
              </w:rPr>
              <w:footnoteReference w:id="3"/>
            </w:r>
          </w:p>
        </w:tc>
        <w:tc>
          <w:tcPr>
            <w:tcW w:w="1885" w:type="dxa"/>
            <w:tcBorders>
              <w:top w:val="single" w:sz="4" w:space="0" w:color="000000"/>
              <w:start w:val="single" w:sz="4" w:space="0" w:color="000000"/>
              <w:bottom w:val="single" w:sz="4" w:space="0" w:color="000000"/>
              <w:end w:val="single" w:sz="4" w:space="0" w:color="000000"/>
            </w:tcBorders>
          </w:tcPr>
          <w:p>
            <w:pPr>
              <w:pStyle w:val="Normal"/>
              <w:spacing w:before="60" w:after="60"/>
              <w:jc w:val="end"/>
              <w:rPr>
                <w:sz w:val="20"/>
              </w:rPr>
            </w:pPr>
            <w:r>
              <w:rPr>
                <w:sz w:val="20"/>
              </w:rPr>
              <w:t>0</w:t>
            </w:r>
          </w:p>
        </w:tc>
        <w:tc>
          <w:tcPr>
            <w:tcW w:w="1890" w:type="dxa"/>
            <w:tcBorders>
              <w:top w:val="single" w:sz="4" w:space="0" w:color="000000"/>
              <w:start w:val="single" w:sz="4" w:space="0" w:color="000000"/>
              <w:bottom w:val="single" w:sz="4" w:space="0" w:color="000000"/>
              <w:end w:val="single" w:sz="4" w:space="0" w:color="000000"/>
            </w:tcBorders>
          </w:tcPr>
          <w:p>
            <w:pPr>
              <w:pStyle w:val="Normal"/>
              <w:spacing w:before="60" w:after="60"/>
              <w:jc w:val="end"/>
              <w:rPr>
                <w:sz w:val="20"/>
              </w:rPr>
            </w:pPr>
            <w:r>
              <w:rPr>
                <w:sz w:val="20"/>
              </w:rPr>
              <w:t>0</w:t>
            </w:r>
          </w:p>
        </w:tc>
        <w:tc>
          <w:tcPr>
            <w:tcW w:w="1769" w:type="dxa"/>
            <w:tcBorders>
              <w:top w:val="single" w:sz="4" w:space="0" w:color="000000"/>
              <w:start w:val="single" w:sz="4" w:space="0" w:color="000000"/>
              <w:bottom w:val="single" w:sz="4" w:space="0" w:color="000000"/>
              <w:end w:val="single" w:sz="4" w:space="0" w:color="000000"/>
            </w:tcBorders>
          </w:tcPr>
          <w:p>
            <w:pPr>
              <w:pStyle w:val="Normal"/>
              <w:spacing w:before="60" w:after="60"/>
              <w:jc w:val="end"/>
              <w:rPr>
                <w:sz w:val="20"/>
              </w:rPr>
            </w:pPr>
            <w:r>
              <w:rPr>
                <w:sz w:val="20"/>
              </w:rPr>
              <w:t>0</w:t>
            </w:r>
          </w:p>
        </w:tc>
      </w:tr>
      <w:tr>
        <w:trPr/>
        <w:tc>
          <w:tcPr>
            <w:tcW w:w="2071" w:type="dxa"/>
            <w:tcBorders>
              <w:top w:val="single" w:sz="4" w:space="0" w:color="000000"/>
              <w:start w:val="single" w:sz="4" w:space="0" w:color="000000"/>
              <w:bottom w:val="single" w:sz="4" w:space="0" w:color="000000"/>
              <w:end w:val="single" w:sz="4" w:space="0" w:color="000000"/>
            </w:tcBorders>
          </w:tcPr>
          <w:p>
            <w:pPr>
              <w:pStyle w:val="Normal"/>
              <w:spacing w:before="60" w:after="60"/>
              <w:rPr>
                <w:sz w:val="20"/>
              </w:rPr>
            </w:pPr>
            <w:r>
              <w:rPr>
                <w:rFonts w:eastAsia="Palatino"/>
                <w:sz w:val="20"/>
              </w:rPr>
              <w:t xml:space="preserve">  </w:t>
            </w:r>
            <w:r>
              <w:rPr>
                <w:sz w:val="20"/>
              </w:rPr>
              <w:t>LTD Interest</w:t>
            </w:r>
          </w:p>
        </w:tc>
        <w:tc>
          <w:tcPr>
            <w:tcW w:w="1885" w:type="dxa"/>
            <w:tcBorders>
              <w:top w:val="single" w:sz="4" w:space="0" w:color="000000"/>
              <w:start w:val="single" w:sz="4" w:space="0" w:color="000000"/>
              <w:bottom w:val="single" w:sz="4" w:space="0" w:color="000000"/>
              <w:end w:val="single" w:sz="4" w:space="0" w:color="000000"/>
            </w:tcBorders>
          </w:tcPr>
          <w:p>
            <w:pPr>
              <w:pStyle w:val="Normal"/>
              <w:spacing w:before="60" w:after="60"/>
              <w:jc w:val="end"/>
              <w:rPr>
                <w:sz w:val="20"/>
              </w:rPr>
            </w:pPr>
            <w:r>
              <w:rPr>
                <w:sz w:val="20"/>
              </w:rPr>
              <w:t>0</w:t>
            </w:r>
          </w:p>
        </w:tc>
        <w:tc>
          <w:tcPr>
            <w:tcW w:w="1890" w:type="dxa"/>
            <w:tcBorders>
              <w:top w:val="single" w:sz="4" w:space="0" w:color="000000"/>
              <w:start w:val="single" w:sz="4" w:space="0" w:color="000000"/>
              <w:bottom w:val="single" w:sz="4" w:space="0" w:color="000000"/>
              <w:end w:val="single" w:sz="4" w:space="0" w:color="000000"/>
            </w:tcBorders>
          </w:tcPr>
          <w:p>
            <w:pPr>
              <w:pStyle w:val="Normal"/>
              <w:spacing w:before="60" w:after="60"/>
              <w:jc w:val="end"/>
              <w:rPr>
                <w:sz w:val="20"/>
              </w:rPr>
            </w:pPr>
            <w:r>
              <w:rPr>
                <w:sz w:val="20"/>
              </w:rPr>
              <w:t>0</w:t>
            </w:r>
          </w:p>
        </w:tc>
        <w:tc>
          <w:tcPr>
            <w:tcW w:w="1769" w:type="dxa"/>
            <w:tcBorders>
              <w:top w:val="single" w:sz="4" w:space="0" w:color="000000"/>
              <w:start w:val="single" w:sz="4" w:space="0" w:color="000000"/>
              <w:bottom w:val="single" w:sz="4" w:space="0" w:color="000000"/>
              <w:end w:val="single" w:sz="4" w:space="0" w:color="000000"/>
            </w:tcBorders>
          </w:tcPr>
          <w:p>
            <w:pPr>
              <w:pStyle w:val="Normal"/>
              <w:spacing w:before="60" w:after="60"/>
              <w:jc w:val="end"/>
              <w:rPr>
                <w:sz w:val="20"/>
              </w:rPr>
            </w:pPr>
            <w:r>
              <w:rPr>
                <w:sz w:val="20"/>
              </w:rPr>
              <w:t>0</w:t>
            </w:r>
          </w:p>
        </w:tc>
      </w:tr>
      <w:tr>
        <w:trPr/>
        <w:tc>
          <w:tcPr>
            <w:tcW w:w="2071" w:type="dxa"/>
            <w:tcBorders>
              <w:top w:val="single" w:sz="4" w:space="0" w:color="000000"/>
              <w:start w:val="single" w:sz="4" w:space="0" w:color="000000"/>
              <w:bottom w:val="single" w:sz="4" w:space="0" w:color="000000"/>
              <w:end w:val="single" w:sz="4" w:space="0" w:color="000000"/>
            </w:tcBorders>
          </w:tcPr>
          <w:p>
            <w:pPr>
              <w:pStyle w:val="Normal"/>
              <w:spacing w:before="60" w:after="60"/>
              <w:rPr>
                <w:sz w:val="20"/>
              </w:rPr>
            </w:pPr>
            <w:r>
              <w:rPr>
                <w:sz w:val="20"/>
              </w:rPr>
              <w:t>Energy Purchases</w:t>
            </w:r>
          </w:p>
        </w:tc>
        <w:tc>
          <w:tcPr>
            <w:tcW w:w="1885"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end"/>
              <w:rPr>
                <w:sz w:val="20"/>
              </w:rPr>
            </w:pPr>
            <w:r>
              <w:rPr>
                <w:sz w:val="20"/>
              </w:rPr>
            </w:r>
          </w:p>
        </w:tc>
        <w:tc>
          <w:tcPr>
            <w:tcW w:w="189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end"/>
              <w:rPr>
                <w:sz w:val="20"/>
              </w:rPr>
            </w:pPr>
            <w:r>
              <w:rPr>
                <w:sz w:val="20"/>
              </w:rPr>
            </w:r>
          </w:p>
        </w:tc>
        <w:tc>
          <w:tcPr>
            <w:tcW w:w="1769"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end"/>
              <w:rPr>
                <w:sz w:val="20"/>
              </w:rPr>
            </w:pPr>
            <w:r>
              <w:rPr>
                <w:sz w:val="20"/>
              </w:rPr>
            </w:r>
          </w:p>
        </w:tc>
      </w:tr>
      <w:tr>
        <w:trPr/>
        <w:tc>
          <w:tcPr>
            <w:tcW w:w="2071" w:type="dxa"/>
            <w:tcBorders>
              <w:top w:val="single" w:sz="4" w:space="0" w:color="000000"/>
              <w:start w:val="single" w:sz="4" w:space="0" w:color="000000"/>
              <w:bottom w:val="single" w:sz="4" w:space="0" w:color="000000"/>
              <w:end w:val="single" w:sz="4" w:space="0" w:color="000000"/>
            </w:tcBorders>
          </w:tcPr>
          <w:p>
            <w:pPr>
              <w:pStyle w:val="Normal"/>
              <w:spacing w:before="60" w:after="60"/>
              <w:rPr>
                <w:sz w:val="20"/>
              </w:rPr>
            </w:pPr>
            <w:r>
              <w:rPr>
                <w:rFonts w:eastAsia="Palatino"/>
                <w:sz w:val="20"/>
              </w:rPr>
              <w:t xml:space="preserve">  </w:t>
            </w:r>
            <w:r>
              <w:rPr>
                <w:sz w:val="20"/>
              </w:rPr>
              <w:t>QF</w:t>
            </w:r>
          </w:p>
        </w:tc>
        <w:tc>
          <w:tcPr>
            <w:tcW w:w="1885" w:type="dxa"/>
            <w:tcBorders>
              <w:top w:val="single" w:sz="4" w:space="0" w:color="000000"/>
              <w:start w:val="single" w:sz="4" w:space="0" w:color="000000"/>
              <w:bottom w:val="single" w:sz="4" w:space="0" w:color="000000"/>
              <w:end w:val="single" w:sz="4" w:space="0" w:color="000000"/>
            </w:tcBorders>
          </w:tcPr>
          <w:p>
            <w:pPr>
              <w:pStyle w:val="Normal"/>
              <w:spacing w:before="60" w:after="60"/>
              <w:jc w:val="end"/>
              <w:rPr>
                <w:sz w:val="20"/>
              </w:rPr>
            </w:pPr>
            <w:r>
              <w:rPr>
                <w:sz w:val="20"/>
              </w:rPr>
              <w:t>371</w:t>
            </w:r>
          </w:p>
        </w:tc>
        <w:tc>
          <w:tcPr>
            <w:tcW w:w="1890" w:type="dxa"/>
            <w:tcBorders>
              <w:top w:val="single" w:sz="4" w:space="0" w:color="000000"/>
              <w:start w:val="single" w:sz="4" w:space="0" w:color="000000"/>
              <w:bottom w:val="single" w:sz="4" w:space="0" w:color="000000"/>
              <w:end w:val="single" w:sz="4" w:space="0" w:color="000000"/>
            </w:tcBorders>
          </w:tcPr>
          <w:p>
            <w:pPr>
              <w:pStyle w:val="Normal"/>
              <w:spacing w:before="60" w:after="60"/>
              <w:jc w:val="end"/>
              <w:rPr>
                <w:sz w:val="20"/>
              </w:rPr>
            </w:pPr>
            <w:r>
              <w:rPr>
                <w:sz w:val="20"/>
              </w:rPr>
              <w:t>280</w:t>
            </w:r>
          </w:p>
        </w:tc>
        <w:tc>
          <w:tcPr>
            <w:tcW w:w="1769" w:type="dxa"/>
            <w:tcBorders>
              <w:top w:val="single" w:sz="4" w:space="0" w:color="000000"/>
              <w:start w:val="single" w:sz="4" w:space="0" w:color="000000"/>
              <w:bottom w:val="single" w:sz="4" w:space="0" w:color="000000"/>
              <w:end w:val="single" w:sz="4" w:space="0" w:color="000000"/>
            </w:tcBorders>
          </w:tcPr>
          <w:p>
            <w:pPr>
              <w:pStyle w:val="Normal"/>
              <w:spacing w:before="60" w:after="60"/>
              <w:jc w:val="end"/>
              <w:rPr>
                <w:sz w:val="20"/>
              </w:rPr>
            </w:pPr>
            <w:r>
              <w:rPr>
                <w:sz w:val="20"/>
              </w:rPr>
              <w:t>651</w:t>
            </w:r>
          </w:p>
        </w:tc>
      </w:tr>
      <w:tr>
        <w:trPr/>
        <w:tc>
          <w:tcPr>
            <w:tcW w:w="2071" w:type="dxa"/>
            <w:tcBorders>
              <w:top w:val="single" w:sz="4" w:space="0" w:color="000000"/>
              <w:start w:val="single" w:sz="4" w:space="0" w:color="000000"/>
              <w:bottom w:val="single" w:sz="4" w:space="0" w:color="000000"/>
              <w:end w:val="single" w:sz="4" w:space="0" w:color="000000"/>
            </w:tcBorders>
          </w:tcPr>
          <w:p>
            <w:pPr>
              <w:pStyle w:val="Normal"/>
              <w:spacing w:before="60" w:after="60"/>
              <w:rPr>
                <w:sz w:val="20"/>
              </w:rPr>
            </w:pPr>
            <w:r>
              <w:rPr>
                <w:rFonts w:eastAsia="Palatino"/>
                <w:sz w:val="20"/>
              </w:rPr>
              <w:t xml:space="preserve">  </w:t>
            </w:r>
            <w:r>
              <w:rPr>
                <w:sz w:val="20"/>
              </w:rPr>
              <w:t>PX/ISO</w:t>
            </w:r>
          </w:p>
        </w:tc>
        <w:tc>
          <w:tcPr>
            <w:tcW w:w="1885" w:type="dxa"/>
            <w:tcBorders>
              <w:top w:val="single" w:sz="4" w:space="0" w:color="000000"/>
              <w:start w:val="single" w:sz="4" w:space="0" w:color="000000"/>
              <w:bottom w:val="single" w:sz="4" w:space="0" w:color="000000"/>
              <w:end w:val="single" w:sz="4" w:space="0" w:color="000000"/>
            </w:tcBorders>
          </w:tcPr>
          <w:p>
            <w:pPr>
              <w:pStyle w:val="Normal"/>
              <w:spacing w:before="60" w:after="60"/>
              <w:jc w:val="end"/>
              <w:rPr>
                <w:sz w:val="20"/>
              </w:rPr>
            </w:pPr>
            <w:r>
              <w:rPr>
                <w:sz w:val="20"/>
              </w:rPr>
              <w:t>516</w:t>
            </w:r>
          </w:p>
        </w:tc>
        <w:tc>
          <w:tcPr>
            <w:tcW w:w="1890" w:type="dxa"/>
            <w:tcBorders>
              <w:top w:val="single" w:sz="4" w:space="0" w:color="000000"/>
              <w:start w:val="single" w:sz="4" w:space="0" w:color="000000"/>
              <w:bottom w:val="single" w:sz="4" w:space="0" w:color="000000"/>
              <w:end w:val="single" w:sz="4" w:space="0" w:color="000000"/>
            </w:tcBorders>
          </w:tcPr>
          <w:p>
            <w:pPr>
              <w:pStyle w:val="Normal"/>
              <w:spacing w:before="60" w:after="60"/>
              <w:jc w:val="end"/>
              <w:rPr>
                <w:sz w:val="20"/>
              </w:rPr>
            </w:pPr>
            <w:r>
              <w:rPr>
                <w:sz w:val="20"/>
              </w:rPr>
              <w:t>934</w:t>
            </w:r>
          </w:p>
        </w:tc>
        <w:tc>
          <w:tcPr>
            <w:tcW w:w="1769" w:type="dxa"/>
            <w:tcBorders>
              <w:top w:val="single" w:sz="4" w:space="0" w:color="000000"/>
              <w:start w:val="single" w:sz="4" w:space="0" w:color="000000"/>
              <w:bottom w:val="single" w:sz="4" w:space="0" w:color="000000"/>
              <w:end w:val="single" w:sz="4" w:space="0" w:color="000000"/>
            </w:tcBorders>
          </w:tcPr>
          <w:p>
            <w:pPr>
              <w:pStyle w:val="Normal"/>
              <w:spacing w:before="60" w:after="60"/>
              <w:jc w:val="end"/>
              <w:rPr>
                <w:sz w:val="20"/>
              </w:rPr>
            </w:pPr>
            <w:r>
              <w:rPr>
                <w:sz w:val="20"/>
              </w:rPr>
              <w:t>1,450</w:t>
            </w:r>
          </w:p>
        </w:tc>
      </w:tr>
      <w:tr>
        <w:trPr/>
        <w:tc>
          <w:tcPr>
            <w:tcW w:w="2071" w:type="dxa"/>
            <w:tcBorders>
              <w:top w:val="single" w:sz="4" w:space="0" w:color="000000"/>
              <w:start w:val="single" w:sz="4" w:space="0" w:color="000000"/>
              <w:bottom w:val="single" w:sz="4" w:space="0" w:color="000000"/>
              <w:end w:val="single" w:sz="4" w:space="0" w:color="000000"/>
            </w:tcBorders>
          </w:tcPr>
          <w:p>
            <w:pPr>
              <w:pStyle w:val="Normal"/>
              <w:spacing w:before="60" w:after="60"/>
              <w:rPr>
                <w:sz w:val="20"/>
              </w:rPr>
            </w:pPr>
            <w:r>
              <w:rPr>
                <w:rFonts w:eastAsia="Palatino"/>
                <w:sz w:val="20"/>
              </w:rPr>
              <w:t xml:space="preserve">  </w:t>
            </w:r>
            <w:r>
              <w:rPr>
                <w:sz w:val="20"/>
              </w:rPr>
              <w:t>Other (Direct Access)</w:t>
            </w:r>
          </w:p>
        </w:tc>
        <w:tc>
          <w:tcPr>
            <w:tcW w:w="1885" w:type="dxa"/>
            <w:tcBorders>
              <w:top w:val="single" w:sz="4" w:space="0" w:color="000000"/>
              <w:start w:val="single" w:sz="4" w:space="0" w:color="000000"/>
              <w:bottom w:val="single" w:sz="4" w:space="0" w:color="000000"/>
              <w:end w:val="single" w:sz="4" w:space="0" w:color="000000"/>
            </w:tcBorders>
          </w:tcPr>
          <w:p>
            <w:pPr>
              <w:pStyle w:val="Normal"/>
              <w:spacing w:before="60" w:after="60"/>
              <w:jc w:val="end"/>
              <w:rPr>
                <w:sz w:val="20"/>
              </w:rPr>
            </w:pPr>
            <w:r>
              <w:rPr>
                <w:sz w:val="20"/>
              </w:rPr>
              <w:t>219</w:t>
            </w:r>
          </w:p>
        </w:tc>
        <w:tc>
          <w:tcPr>
            <w:tcW w:w="1890" w:type="dxa"/>
            <w:tcBorders>
              <w:top w:val="single" w:sz="4" w:space="0" w:color="000000"/>
              <w:start w:val="single" w:sz="4" w:space="0" w:color="000000"/>
              <w:bottom w:val="single" w:sz="4" w:space="0" w:color="000000"/>
              <w:end w:val="single" w:sz="4" w:space="0" w:color="000000"/>
            </w:tcBorders>
          </w:tcPr>
          <w:p>
            <w:pPr>
              <w:pStyle w:val="Normal"/>
              <w:spacing w:before="60" w:after="60"/>
              <w:jc w:val="end"/>
              <w:rPr>
                <w:sz w:val="20"/>
              </w:rPr>
            </w:pPr>
            <w:r>
              <w:rPr>
                <w:sz w:val="20"/>
              </w:rPr>
              <w:t>214</w:t>
            </w:r>
          </w:p>
        </w:tc>
        <w:tc>
          <w:tcPr>
            <w:tcW w:w="1769" w:type="dxa"/>
            <w:tcBorders>
              <w:top w:val="single" w:sz="4" w:space="0" w:color="000000"/>
              <w:start w:val="single" w:sz="4" w:space="0" w:color="000000"/>
              <w:bottom w:val="single" w:sz="4" w:space="0" w:color="000000"/>
              <w:end w:val="single" w:sz="4" w:space="0" w:color="000000"/>
            </w:tcBorders>
          </w:tcPr>
          <w:p>
            <w:pPr>
              <w:pStyle w:val="Normal"/>
              <w:spacing w:before="60" w:after="60"/>
              <w:jc w:val="end"/>
              <w:rPr>
                <w:sz w:val="20"/>
              </w:rPr>
            </w:pPr>
            <w:r>
              <w:rPr>
                <w:sz w:val="20"/>
              </w:rPr>
              <w:t>433</w:t>
            </w:r>
          </w:p>
        </w:tc>
      </w:tr>
      <w:tr>
        <w:trPr/>
        <w:tc>
          <w:tcPr>
            <w:tcW w:w="2071" w:type="dxa"/>
            <w:tcBorders>
              <w:top w:val="single" w:sz="4" w:space="0" w:color="000000"/>
              <w:start w:val="single" w:sz="4" w:space="0" w:color="000000"/>
              <w:bottom w:val="single" w:sz="4" w:space="0" w:color="000000"/>
              <w:end w:val="single" w:sz="4" w:space="0" w:color="000000"/>
            </w:tcBorders>
          </w:tcPr>
          <w:p>
            <w:pPr>
              <w:pStyle w:val="Normal"/>
              <w:spacing w:before="60" w:after="60"/>
              <w:rPr>
                <w:b/>
                <w:sz w:val="20"/>
              </w:rPr>
            </w:pPr>
            <w:r>
              <w:rPr>
                <w:b/>
                <w:sz w:val="20"/>
              </w:rPr>
              <w:t>Total</w:t>
            </w:r>
          </w:p>
        </w:tc>
        <w:tc>
          <w:tcPr>
            <w:tcW w:w="1885" w:type="dxa"/>
            <w:tcBorders>
              <w:top w:val="single" w:sz="4" w:space="0" w:color="000000"/>
              <w:start w:val="single" w:sz="4" w:space="0" w:color="000000"/>
              <w:bottom w:val="single" w:sz="4" w:space="0" w:color="000000"/>
              <w:end w:val="single" w:sz="4" w:space="0" w:color="000000"/>
            </w:tcBorders>
          </w:tcPr>
          <w:p>
            <w:pPr>
              <w:pStyle w:val="Normal"/>
              <w:spacing w:before="60" w:after="60"/>
              <w:jc w:val="end"/>
              <w:rPr>
                <w:b/>
                <w:sz w:val="20"/>
              </w:rPr>
            </w:pPr>
            <w:r>
              <w:rPr>
                <w:b/>
                <w:sz w:val="20"/>
              </w:rPr>
              <w:t>$1,542</w:t>
            </w:r>
          </w:p>
        </w:tc>
        <w:tc>
          <w:tcPr>
            <w:tcW w:w="1890" w:type="dxa"/>
            <w:tcBorders>
              <w:top w:val="single" w:sz="4" w:space="0" w:color="000000"/>
              <w:start w:val="single" w:sz="4" w:space="0" w:color="000000"/>
              <w:bottom w:val="single" w:sz="4" w:space="0" w:color="000000"/>
              <w:end w:val="single" w:sz="4" w:space="0" w:color="000000"/>
            </w:tcBorders>
          </w:tcPr>
          <w:p>
            <w:pPr>
              <w:pStyle w:val="Normal"/>
              <w:spacing w:before="60" w:after="60"/>
              <w:jc w:val="end"/>
              <w:rPr>
                <w:b/>
                <w:sz w:val="20"/>
              </w:rPr>
            </w:pPr>
            <w:r>
              <w:rPr>
                <w:b/>
                <w:sz w:val="20"/>
              </w:rPr>
              <w:t>$1,782</w:t>
            </w:r>
          </w:p>
        </w:tc>
        <w:tc>
          <w:tcPr>
            <w:tcW w:w="1769" w:type="dxa"/>
            <w:tcBorders>
              <w:top w:val="single" w:sz="4" w:space="0" w:color="000000"/>
              <w:start w:val="single" w:sz="4" w:space="0" w:color="000000"/>
              <w:bottom w:val="single" w:sz="4" w:space="0" w:color="000000"/>
              <w:end w:val="single" w:sz="4" w:space="0" w:color="000000"/>
            </w:tcBorders>
          </w:tcPr>
          <w:p>
            <w:pPr>
              <w:pStyle w:val="Normal"/>
              <w:spacing w:before="60" w:after="60"/>
              <w:jc w:val="end"/>
              <w:rPr>
                <w:b/>
                <w:sz w:val="20"/>
              </w:rPr>
            </w:pPr>
            <w:r>
              <w:rPr>
                <w:b/>
                <w:sz w:val="20"/>
              </w:rPr>
              <w:t>$3,324</w:t>
            </w:r>
          </w:p>
        </w:tc>
      </w:tr>
    </w:tbl>
    <w:p>
      <w:pPr>
        <w:pStyle w:val="FootnoteText"/>
        <w:ind w:start="900" w:end="900"/>
        <w:rPr/>
      </w:pPr>
      <w:r>
        <w:rPr/>
        <w:t>Prepared by BWG.</w:t>
      </w:r>
    </w:p>
    <w:p>
      <w:pPr>
        <w:sectPr>
          <w:headerReference w:type="default" r:id="rId6"/>
          <w:headerReference w:type="first" r:id="rId7"/>
          <w:footerReference w:type="default" r:id="rId8"/>
          <w:footerReference w:type="first" r:id="rId9"/>
          <w:footnotePr>
            <w:numFmt w:val="decimal"/>
          </w:footnotePr>
          <w:type w:val="nextPage"/>
          <w:pgSz w:w="12240" w:h="15840"/>
          <w:pgMar w:left="1440" w:right="1440" w:gutter="0" w:header="720" w:top="1440" w:footer="720" w:bottom="1440"/>
          <w:pgNumType w:fmt="decimal"/>
          <w:formProt w:val="false"/>
          <w:titlePg/>
          <w:textDirection w:val="lrTb"/>
          <w:docGrid w:type="default" w:linePitch="360" w:charSpace="0"/>
        </w:sectPr>
        <w:pStyle w:val="FootnoteText"/>
        <w:ind w:start="900" w:end="900"/>
        <w:rPr/>
      </w:pPr>
      <w:r>
        <w:rPr/>
        <w:t xml:space="preserve">Note: PG&amp;E’s cash balance as of March 8, 2001 was $2.508 billion.  PG&amp;E has not yet provided details that reflect the changes in its cash position since January 31, 2001, which was $827 million. </w:t>
      </w:r>
    </w:p>
    <w:tbl>
      <w:tblPr>
        <w:tblW w:w="21478" w:type="dxa"/>
        <w:jc w:val="start"/>
        <w:tblInd w:w="0" w:type="dxa"/>
        <w:tblLayout w:type="fixed"/>
        <w:tblCellMar>
          <w:top w:w="0" w:type="dxa"/>
          <w:start w:w="30" w:type="dxa"/>
          <w:bottom w:w="0" w:type="dxa"/>
          <w:end w:w="30" w:type="dxa"/>
        </w:tblCellMar>
      </w:tblPr>
      <w:tblGrid>
        <w:gridCol w:w="2760"/>
        <w:gridCol w:w="1180"/>
        <w:gridCol w:w="83"/>
        <w:gridCol w:w="1149"/>
        <w:gridCol w:w="142"/>
        <w:gridCol w:w="1514"/>
        <w:gridCol w:w="1010"/>
        <w:gridCol w:w="1515"/>
        <w:gridCol w:w="1010"/>
        <w:gridCol w:w="1011"/>
        <w:gridCol w:w="1010"/>
        <w:gridCol w:w="1010"/>
        <w:gridCol w:w="1011"/>
        <w:gridCol w:w="1010"/>
        <w:gridCol w:w="1011"/>
        <w:gridCol w:w="1010"/>
        <w:gridCol w:w="1010"/>
        <w:gridCol w:w="1011"/>
        <w:gridCol w:w="1010"/>
        <w:gridCol w:w="1011"/>
      </w:tblGrid>
      <w:tr>
        <w:trPr>
          <w:trHeight w:val="449" w:hRule="atLeast"/>
        </w:trPr>
        <w:tc>
          <w:tcPr>
            <w:tcW w:w="2760" w:type="dxa"/>
            <w:tcBorders>
              <w:top w:val="single" w:sz="2" w:space="0" w:color="000000"/>
              <w:start w:val="single" w:sz="2" w:space="0" w:color="000000"/>
              <w:bottom w:val="single" w:sz="2" w:space="0" w:color="000000"/>
            </w:tcBorders>
          </w:tcPr>
          <w:p>
            <w:pPr>
              <w:pStyle w:val="Normal"/>
              <w:rPr>
                <w:rFonts w:ascii="Arial" w:hAnsi="Arial" w:cs="Arial"/>
                <w:b/>
                <w:i/>
                <w:i/>
                <w:color w:val="000000"/>
                <w:sz w:val="24"/>
                <w:lang w:eastAsia="en-US"/>
              </w:rPr>
            </w:pPr>
            <w:r>
              <w:rPr>
                <w:rFonts w:cs="Arial" w:ascii="Arial" w:hAnsi="Arial"/>
                <w:b/>
                <w:i/>
                <w:color w:val="000000"/>
                <w:sz w:val="24"/>
                <w:lang w:eastAsia="en-US"/>
              </w:rPr>
              <w:t xml:space="preserve">Southern California Edison </w:t>
            </w:r>
          </w:p>
        </w:tc>
        <w:tc>
          <w:tcPr>
            <w:tcW w:w="1180" w:type="dxa"/>
            <w:tcBorders>
              <w:top w:val="single" w:sz="2" w:space="0" w:color="000000"/>
              <w:bottom w:val="single" w:sz="2" w:space="0" w:color="000000"/>
            </w:tcBorders>
          </w:tcPr>
          <w:p>
            <w:pPr>
              <w:pStyle w:val="Normal"/>
              <w:snapToGrid w:val="false"/>
              <w:rPr>
                <w:rFonts w:ascii="Arial" w:hAnsi="Arial" w:cs="Arial"/>
                <w:b/>
                <w:i/>
                <w:i/>
                <w:color w:val="000000"/>
                <w:sz w:val="36"/>
                <w:lang w:eastAsia="en-US"/>
              </w:rPr>
            </w:pPr>
            <w:r>
              <w:rPr>
                <w:rFonts w:cs="Arial" w:ascii="Arial" w:hAnsi="Arial"/>
                <w:b/>
                <w:i/>
                <w:color w:val="000000"/>
                <w:sz w:val="36"/>
                <w:lang w:eastAsia="en-US"/>
              </w:rPr>
            </w:r>
          </w:p>
        </w:tc>
        <w:tc>
          <w:tcPr>
            <w:tcW w:w="83" w:type="dxa"/>
            <w:tcBorders>
              <w:top w:val="single" w:sz="2" w:space="0" w:color="000000"/>
              <w:bottom w:val="single" w:sz="2" w:space="0" w:color="000000"/>
            </w:tcBorders>
          </w:tcPr>
          <w:p>
            <w:pPr>
              <w:pStyle w:val="Normal"/>
              <w:snapToGrid w:val="false"/>
              <w:rPr>
                <w:rFonts w:ascii="Arial" w:hAnsi="Arial" w:cs="Arial"/>
                <w:b/>
                <w:i/>
                <w:i/>
                <w:color w:val="000000"/>
                <w:sz w:val="36"/>
                <w:lang w:eastAsia="en-US"/>
              </w:rPr>
            </w:pPr>
            <w:r>
              <w:rPr>
                <w:rFonts w:cs="Arial" w:ascii="Arial" w:hAnsi="Arial"/>
                <w:b/>
                <w:i/>
                <w:color w:val="000000"/>
                <w:sz w:val="36"/>
                <w:lang w:eastAsia="en-US"/>
              </w:rPr>
            </w:r>
          </w:p>
        </w:tc>
        <w:tc>
          <w:tcPr>
            <w:tcW w:w="1149" w:type="dxa"/>
            <w:tcBorders>
              <w:top w:val="single" w:sz="2" w:space="0" w:color="000000"/>
              <w:bottom w:val="single" w:sz="2" w:space="0" w:color="000000"/>
            </w:tcBorders>
          </w:tcPr>
          <w:p>
            <w:pPr>
              <w:pStyle w:val="Normal"/>
              <w:snapToGrid w:val="false"/>
              <w:rPr>
                <w:rFonts w:ascii="Arial" w:hAnsi="Arial" w:cs="Arial"/>
                <w:b/>
                <w:i/>
                <w:i/>
                <w:color w:val="000000"/>
                <w:sz w:val="36"/>
                <w:lang w:eastAsia="en-US"/>
              </w:rPr>
            </w:pPr>
            <w:r>
              <w:rPr>
                <w:rFonts w:cs="Arial" w:ascii="Arial" w:hAnsi="Arial"/>
                <w:b/>
                <w:i/>
                <w:color w:val="000000"/>
                <w:sz w:val="36"/>
                <w:lang w:eastAsia="en-US"/>
              </w:rPr>
            </w:r>
          </w:p>
        </w:tc>
        <w:tc>
          <w:tcPr>
            <w:tcW w:w="142" w:type="dxa"/>
            <w:tcBorders>
              <w:top w:val="single" w:sz="2" w:space="0" w:color="000000"/>
              <w:bottom w:val="single" w:sz="2" w:space="0" w:color="000000"/>
            </w:tcBorders>
          </w:tcPr>
          <w:p>
            <w:pPr>
              <w:pStyle w:val="Normal"/>
              <w:snapToGrid w:val="false"/>
              <w:rPr>
                <w:rFonts w:ascii="Arial" w:hAnsi="Arial" w:cs="Arial"/>
                <w:b/>
                <w:i/>
                <w:i/>
                <w:color w:val="000000"/>
                <w:sz w:val="36"/>
                <w:lang w:eastAsia="en-US"/>
              </w:rPr>
            </w:pPr>
            <w:r>
              <w:rPr>
                <w:rFonts w:cs="Arial" w:ascii="Arial" w:hAnsi="Arial"/>
                <w:b/>
                <w:i/>
                <w:color w:val="000000"/>
                <w:sz w:val="36"/>
                <w:lang w:eastAsia="en-US"/>
              </w:rPr>
            </w:r>
          </w:p>
        </w:tc>
        <w:tc>
          <w:tcPr>
            <w:tcW w:w="1514" w:type="dxa"/>
            <w:tcBorders>
              <w:top w:val="single" w:sz="2" w:space="0" w:color="000000"/>
              <w:bottom w:val="single" w:sz="2" w:space="0" w:color="000000"/>
            </w:tcBorders>
          </w:tcPr>
          <w:p>
            <w:pPr>
              <w:pStyle w:val="Normal"/>
              <w:snapToGrid w:val="false"/>
              <w:rPr>
                <w:rFonts w:ascii="Arial" w:hAnsi="Arial" w:cs="Arial"/>
                <w:b/>
                <w:i/>
                <w:i/>
                <w:color w:val="000000"/>
                <w:sz w:val="36"/>
                <w:lang w:eastAsia="en-US"/>
              </w:rPr>
            </w:pPr>
            <w:r>
              <w:rPr>
                <w:rFonts w:cs="Arial" w:ascii="Arial" w:hAnsi="Arial"/>
                <w:b/>
                <w:i/>
                <w:color w:val="000000"/>
                <w:sz w:val="36"/>
                <w:lang w:eastAsia="en-US"/>
              </w:rPr>
            </w:r>
          </w:p>
        </w:tc>
        <w:tc>
          <w:tcPr>
            <w:tcW w:w="1010" w:type="dxa"/>
            <w:tcBorders>
              <w:top w:val="single" w:sz="2" w:space="0" w:color="000000"/>
              <w:bottom w:val="single" w:sz="2" w:space="0" w:color="000000"/>
            </w:tcBorders>
          </w:tcPr>
          <w:p>
            <w:pPr>
              <w:pStyle w:val="Normal"/>
              <w:snapToGrid w:val="false"/>
              <w:rPr>
                <w:rFonts w:ascii="Arial" w:hAnsi="Arial" w:cs="Arial"/>
                <w:b/>
                <w:i/>
                <w:i/>
                <w:color w:val="000000"/>
                <w:sz w:val="36"/>
                <w:lang w:eastAsia="en-US"/>
              </w:rPr>
            </w:pPr>
            <w:r>
              <w:rPr>
                <w:rFonts w:cs="Arial" w:ascii="Arial" w:hAnsi="Arial"/>
                <w:b/>
                <w:i/>
                <w:color w:val="000000"/>
                <w:sz w:val="36"/>
                <w:lang w:eastAsia="en-US"/>
              </w:rPr>
            </w:r>
          </w:p>
        </w:tc>
        <w:tc>
          <w:tcPr>
            <w:tcW w:w="1515" w:type="dxa"/>
            <w:tcBorders>
              <w:top w:val="single" w:sz="2" w:space="0" w:color="000000"/>
              <w:bottom w:val="single" w:sz="2" w:space="0" w:color="000000"/>
            </w:tcBorders>
          </w:tcPr>
          <w:p>
            <w:pPr>
              <w:pStyle w:val="Normal"/>
              <w:snapToGrid w:val="false"/>
              <w:rPr>
                <w:rFonts w:ascii="Arial" w:hAnsi="Arial" w:cs="Arial"/>
                <w:b/>
                <w:i/>
                <w:i/>
                <w:color w:val="000000"/>
                <w:sz w:val="36"/>
                <w:lang w:eastAsia="en-US"/>
              </w:rPr>
            </w:pPr>
            <w:r>
              <w:rPr>
                <w:rFonts w:cs="Arial" w:ascii="Arial" w:hAnsi="Arial"/>
                <w:b/>
                <w:i/>
                <w:color w:val="000000"/>
                <w:sz w:val="36"/>
                <w:lang w:eastAsia="en-US"/>
              </w:rPr>
            </w:r>
          </w:p>
        </w:tc>
        <w:tc>
          <w:tcPr>
            <w:tcW w:w="1010" w:type="dxa"/>
            <w:tcBorders>
              <w:top w:val="single" w:sz="2" w:space="0" w:color="000000"/>
              <w:bottom w:val="single" w:sz="2" w:space="0" w:color="000000"/>
            </w:tcBorders>
          </w:tcPr>
          <w:p>
            <w:pPr>
              <w:pStyle w:val="Normal"/>
              <w:snapToGrid w:val="false"/>
              <w:rPr>
                <w:rFonts w:ascii="Arial" w:hAnsi="Arial" w:cs="Arial"/>
                <w:b/>
                <w:i/>
                <w:i/>
                <w:color w:val="000000"/>
                <w:sz w:val="36"/>
                <w:lang w:eastAsia="en-US"/>
              </w:rPr>
            </w:pPr>
            <w:r>
              <w:rPr>
                <w:rFonts w:cs="Arial" w:ascii="Arial" w:hAnsi="Arial"/>
                <w:b/>
                <w:i/>
                <w:color w:val="000000"/>
                <w:sz w:val="36"/>
                <w:lang w:eastAsia="en-US"/>
              </w:rPr>
            </w:r>
          </w:p>
        </w:tc>
        <w:tc>
          <w:tcPr>
            <w:tcW w:w="1011" w:type="dxa"/>
            <w:tcBorders>
              <w:top w:val="single" w:sz="2" w:space="0" w:color="000000"/>
              <w:bottom w:val="single" w:sz="2" w:space="0" w:color="000000"/>
            </w:tcBorders>
          </w:tcPr>
          <w:p>
            <w:pPr>
              <w:pStyle w:val="Normal"/>
              <w:snapToGrid w:val="false"/>
              <w:rPr>
                <w:rFonts w:ascii="Arial" w:hAnsi="Arial" w:cs="Arial"/>
                <w:b/>
                <w:i/>
                <w:i/>
                <w:color w:val="000000"/>
                <w:sz w:val="36"/>
                <w:lang w:eastAsia="en-US"/>
              </w:rPr>
            </w:pPr>
            <w:r>
              <w:rPr>
                <w:rFonts w:cs="Arial" w:ascii="Arial" w:hAnsi="Arial"/>
                <w:b/>
                <w:i/>
                <w:color w:val="000000"/>
                <w:sz w:val="36"/>
                <w:lang w:eastAsia="en-US"/>
              </w:rPr>
            </w:r>
          </w:p>
        </w:tc>
        <w:tc>
          <w:tcPr>
            <w:tcW w:w="1010" w:type="dxa"/>
            <w:tcBorders>
              <w:top w:val="single" w:sz="2" w:space="0" w:color="000000"/>
              <w:bottom w:val="single" w:sz="2" w:space="0" w:color="000000"/>
            </w:tcBorders>
          </w:tcPr>
          <w:p>
            <w:pPr>
              <w:pStyle w:val="Normal"/>
              <w:snapToGrid w:val="false"/>
              <w:rPr>
                <w:rFonts w:ascii="Arial" w:hAnsi="Arial" w:cs="Arial"/>
                <w:b/>
                <w:i/>
                <w:i/>
                <w:color w:val="000000"/>
                <w:sz w:val="36"/>
                <w:lang w:eastAsia="en-US"/>
              </w:rPr>
            </w:pPr>
            <w:r>
              <w:rPr>
                <w:rFonts w:cs="Arial" w:ascii="Arial" w:hAnsi="Arial"/>
                <w:b/>
                <w:i/>
                <w:color w:val="000000"/>
                <w:sz w:val="36"/>
                <w:lang w:eastAsia="en-US"/>
              </w:rPr>
            </w:r>
          </w:p>
        </w:tc>
        <w:tc>
          <w:tcPr>
            <w:tcW w:w="1010" w:type="dxa"/>
            <w:tcBorders>
              <w:top w:val="single" w:sz="2" w:space="0" w:color="000000"/>
              <w:bottom w:val="single" w:sz="2" w:space="0" w:color="000000"/>
            </w:tcBorders>
          </w:tcPr>
          <w:p>
            <w:pPr>
              <w:pStyle w:val="Normal"/>
              <w:snapToGrid w:val="false"/>
              <w:rPr>
                <w:rFonts w:ascii="Arial" w:hAnsi="Arial" w:cs="Arial"/>
                <w:b/>
                <w:i/>
                <w:i/>
                <w:color w:val="000000"/>
                <w:sz w:val="36"/>
                <w:lang w:eastAsia="en-US"/>
              </w:rPr>
            </w:pPr>
            <w:r>
              <w:rPr>
                <w:rFonts w:cs="Arial" w:ascii="Arial" w:hAnsi="Arial"/>
                <w:b/>
                <w:i/>
                <w:color w:val="000000"/>
                <w:sz w:val="36"/>
                <w:lang w:eastAsia="en-US"/>
              </w:rPr>
            </w:r>
          </w:p>
        </w:tc>
        <w:tc>
          <w:tcPr>
            <w:tcW w:w="1011" w:type="dxa"/>
            <w:tcBorders>
              <w:top w:val="single" w:sz="2" w:space="0" w:color="000000"/>
              <w:bottom w:val="single" w:sz="2" w:space="0" w:color="000000"/>
            </w:tcBorders>
          </w:tcPr>
          <w:p>
            <w:pPr>
              <w:pStyle w:val="Normal"/>
              <w:snapToGrid w:val="false"/>
              <w:rPr>
                <w:rFonts w:ascii="Arial" w:hAnsi="Arial" w:cs="Arial"/>
                <w:b/>
                <w:i/>
                <w:i/>
                <w:color w:val="000000"/>
                <w:sz w:val="36"/>
                <w:lang w:eastAsia="en-US"/>
              </w:rPr>
            </w:pPr>
            <w:r>
              <w:rPr>
                <w:rFonts w:cs="Arial" w:ascii="Arial" w:hAnsi="Arial"/>
                <w:b/>
                <w:i/>
                <w:color w:val="000000"/>
                <w:sz w:val="36"/>
                <w:lang w:eastAsia="en-US"/>
              </w:rPr>
            </w:r>
          </w:p>
        </w:tc>
        <w:tc>
          <w:tcPr>
            <w:tcW w:w="1010" w:type="dxa"/>
            <w:tcBorders>
              <w:top w:val="single" w:sz="2" w:space="0" w:color="000000"/>
              <w:bottom w:val="single" w:sz="2" w:space="0" w:color="000000"/>
            </w:tcBorders>
          </w:tcPr>
          <w:p>
            <w:pPr>
              <w:pStyle w:val="Normal"/>
              <w:snapToGrid w:val="false"/>
              <w:rPr>
                <w:rFonts w:ascii="Arial" w:hAnsi="Arial" w:cs="Arial"/>
                <w:b/>
                <w:i/>
                <w:i/>
                <w:color w:val="000000"/>
                <w:sz w:val="36"/>
                <w:lang w:eastAsia="en-US"/>
              </w:rPr>
            </w:pPr>
            <w:r>
              <w:rPr>
                <w:rFonts w:cs="Arial" w:ascii="Arial" w:hAnsi="Arial"/>
                <w:b/>
                <w:i/>
                <w:color w:val="000000"/>
                <w:sz w:val="36"/>
                <w:lang w:eastAsia="en-US"/>
              </w:rPr>
            </w:r>
          </w:p>
        </w:tc>
        <w:tc>
          <w:tcPr>
            <w:tcW w:w="1011" w:type="dxa"/>
            <w:tcBorders>
              <w:top w:val="single" w:sz="2" w:space="0" w:color="000000"/>
              <w:bottom w:val="single" w:sz="2" w:space="0" w:color="000000"/>
            </w:tcBorders>
          </w:tcPr>
          <w:p>
            <w:pPr>
              <w:pStyle w:val="Normal"/>
              <w:snapToGrid w:val="false"/>
              <w:rPr>
                <w:rFonts w:ascii="Arial" w:hAnsi="Arial" w:cs="Arial"/>
                <w:b/>
                <w:i/>
                <w:i/>
                <w:color w:val="000000"/>
                <w:sz w:val="36"/>
                <w:lang w:eastAsia="en-US"/>
              </w:rPr>
            </w:pPr>
            <w:r>
              <w:rPr>
                <w:rFonts w:cs="Arial" w:ascii="Arial" w:hAnsi="Arial"/>
                <w:b/>
                <w:i/>
                <w:color w:val="000000"/>
                <w:sz w:val="36"/>
                <w:lang w:eastAsia="en-US"/>
              </w:rPr>
            </w:r>
          </w:p>
        </w:tc>
        <w:tc>
          <w:tcPr>
            <w:tcW w:w="1010" w:type="dxa"/>
            <w:tcBorders>
              <w:top w:val="single" w:sz="2" w:space="0" w:color="000000"/>
              <w:bottom w:val="single" w:sz="2" w:space="0" w:color="000000"/>
            </w:tcBorders>
          </w:tcPr>
          <w:p>
            <w:pPr>
              <w:pStyle w:val="Normal"/>
              <w:snapToGrid w:val="false"/>
              <w:rPr>
                <w:rFonts w:ascii="Arial" w:hAnsi="Arial" w:cs="Arial"/>
                <w:b/>
                <w:i/>
                <w:i/>
                <w:color w:val="000000"/>
                <w:sz w:val="36"/>
                <w:lang w:eastAsia="en-US"/>
              </w:rPr>
            </w:pPr>
            <w:r>
              <w:rPr>
                <w:rFonts w:cs="Arial" w:ascii="Arial" w:hAnsi="Arial"/>
                <w:b/>
                <w:i/>
                <w:color w:val="000000"/>
                <w:sz w:val="36"/>
                <w:lang w:eastAsia="en-US"/>
              </w:rPr>
            </w:r>
          </w:p>
        </w:tc>
        <w:tc>
          <w:tcPr>
            <w:tcW w:w="1010" w:type="dxa"/>
            <w:tcBorders>
              <w:top w:val="single" w:sz="2" w:space="0" w:color="000000"/>
              <w:bottom w:val="single" w:sz="2" w:space="0" w:color="000000"/>
            </w:tcBorders>
          </w:tcPr>
          <w:p>
            <w:pPr>
              <w:pStyle w:val="Normal"/>
              <w:snapToGrid w:val="false"/>
              <w:rPr>
                <w:rFonts w:ascii="Arial" w:hAnsi="Arial" w:cs="Arial"/>
                <w:b/>
                <w:i/>
                <w:i/>
                <w:color w:val="000000"/>
                <w:sz w:val="36"/>
                <w:lang w:eastAsia="en-US"/>
              </w:rPr>
            </w:pPr>
            <w:r>
              <w:rPr>
                <w:rFonts w:cs="Arial" w:ascii="Arial" w:hAnsi="Arial"/>
                <w:b/>
                <w:i/>
                <w:color w:val="000000"/>
                <w:sz w:val="36"/>
                <w:lang w:eastAsia="en-US"/>
              </w:rPr>
            </w:r>
          </w:p>
        </w:tc>
        <w:tc>
          <w:tcPr>
            <w:tcW w:w="1011" w:type="dxa"/>
            <w:tcBorders>
              <w:top w:val="single" w:sz="2" w:space="0" w:color="000000"/>
              <w:bottom w:val="single" w:sz="2" w:space="0" w:color="000000"/>
            </w:tcBorders>
          </w:tcPr>
          <w:p>
            <w:pPr>
              <w:pStyle w:val="Normal"/>
              <w:snapToGrid w:val="false"/>
              <w:rPr>
                <w:rFonts w:ascii="Arial" w:hAnsi="Arial" w:cs="Arial"/>
                <w:b/>
                <w:i/>
                <w:i/>
                <w:color w:val="000000"/>
                <w:sz w:val="36"/>
                <w:lang w:eastAsia="en-US"/>
              </w:rPr>
            </w:pPr>
            <w:r>
              <w:rPr>
                <w:rFonts w:cs="Arial" w:ascii="Arial" w:hAnsi="Arial"/>
                <w:b/>
                <w:i/>
                <w:color w:val="000000"/>
                <w:sz w:val="36"/>
                <w:lang w:eastAsia="en-US"/>
              </w:rPr>
            </w:r>
          </w:p>
        </w:tc>
        <w:tc>
          <w:tcPr>
            <w:tcW w:w="1010" w:type="dxa"/>
            <w:tcBorders>
              <w:top w:val="single" w:sz="2" w:space="0" w:color="000000"/>
              <w:bottom w:val="single" w:sz="2" w:space="0" w:color="000000"/>
            </w:tcBorders>
          </w:tcPr>
          <w:p>
            <w:pPr>
              <w:pStyle w:val="Normal"/>
              <w:snapToGrid w:val="false"/>
              <w:rPr>
                <w:rFonts w:ascii="Arial" w:hAnsi="Arial" w:cs="Arial"/>
                <w:b/>
                <w:i/>
                <w:i/>
                <w:color w:val="000000"/>
                <w:sz w:val="36"/>
                <w:lang w:eastAsia="en-US"/>
              </w:rPr>
            </w:pPr>
            <w:r>
              <w:rPr>
                <w:rFonts w:cs="Arial" w:ascii="Arial" w:hAnsi="Arial"/>
                <w:b/>
                <w:i/>
                <w:color w:val="000000"/>
                <w:sz w:val="36"/>
                <w:lang w:eastAsia="en-US"/>
              </w:rPr>
            </w:r>
          </w:p>
        </w:tc>
        <w:tc>
          <w:tcPr>
            <w:tcW w:w="1011" w:type="dxa"/>
            <w:tcBorders>
              <w:top w:val="single" w:sz="2" w:space="0" w:color="000000"/>
              <w:bottom w:val="single" w:sz="2" w:space="0" w:color="000000"/>
              <w:end w:val="single" w:sz="2" w:space="0" w:color="000000"/>
            </w:tcBorders>
          </w:tcPr>
          <w:p>
            <w:pPr>
              <w:pStyle w:val="Normal"/>
              <w:snapToGrid w:val="false"/>
              <w:rPr>
                <w:rFonts w:ascii="Arial" w:hAnsi="Arial" w:cs="Arial"/>
                <w:b/>
                <w:i/>
                <w:i/>
                <w:color w:val="000000"/>
                <w:sz w:val="36"/>
                <w:lang w:eastAsia="en-US"/>
              </w:rPr>
            </w:pPr>
            <w:r>
              <w:rPr>
                <w:rFonts w:cs="Arial" w:ascii="Arial" w:hAnsi="Arial"/>
                <w:b/>
                <w:i/>
                <w:color w:val="000000"/>
                <w:sz w:val="36"/>
                <w:lang w:eastAsia="en-US"/>
              </w:rPr>
            </w:r>
          </w:p>
        </w:tc>
      </w:tr>
      <w:tr>
        <w:trPr>
          <w:trHeight w:val="449" w:hRule="atLeast"/>
        </w:trPr>
        <w:tc>
          <w:tcPr>
            <w:tcW w:w="9353" w:type="dxa"/>
            <w:gridSpan w:val="8"/>
            <w:tcBorders>
              <w:top w:val="single" w:sz="2" w:space="0" w:color="000000"/>
              <w:start w:val="single" w:sz="2" w:space="0" w:color="000000"/>
              <w:bottom w:val="single" w:sz="2" w:space="0" w:color="000000"/>
            </w:tcBorders>
          </w:tcPr>
          <w:p>
            <w:pPr>
              <w:pStyle w:val="Normal"/>
              <w:rPr>
                <w:rFonts w:ascii="Arial" w:hAnsi="Arial" w:cs="Arial"/>
                <w:b/>
                <w:i/>
                <w:i/>
                <w:color w:val="000000"/>
                <w:sz w:val="24"/>
                <w:lang w:eastAsia="en-US"/>
              </w:rPr>
            </w:pPr>
            <w:r>
              <w:rPr>
                <w:rFonts w:cs="Arial" w:ascii="Arial" w:hAnsi="Arial"/>
                <w:b/>
                <w:i/>
                <w:color w:val="000000"/>
                <w:sz w:val="24"/>
                <w:lang w:eastAsia="en-US"/>
              </w:rPr>
              <w:t>February 28 through March 2, 2001**( $000's)</w:t>
            </w:r>
          </w:p>
        </w:tc>
        <w:tc>
          <w:tcPr>
            <w:tcW w:w="0" w:type="dxa"/>
            <w:vMerge w:val="continue"/>
            <w:tcBorders>
              <w:top w:val="single" w:sz="2" w:space="0" w:color="000000"/>
              <w:bottom w:val="single" w:sz="2" w:space="0" w:color="000000"/>
            </w:tcBorders>
          </w:tcPr>
          <w:p>
            <w:pPr>
              <w:pStyle w:val="Normal"/>
              <w:snapToGrid w:val="false"/>
              <w:rPr>
                <w:rFonts w:ascii="Arial" w:hAnsi="Arial" w:cs="Arial"/>
                <w:b/>
                <w:i/>
                <w:i/>
                <w:color w:val="000000"/>
                <w:sz w:val="36"/>
                <w:lang w:eastAsia="en-US"/>
              </w:rPr>
            </w:pPr>
            <w:r>
              <w:rPr>
                <w:rFonts w:cs="Arial" w:ascii="Arial" w:hAnsi="Arial"/>
                <w:b/>
                <w:i/>
                <w:color w:val="000000"/>
                <w:sz w:val="36"/>
                <w:lang w:eastAsia="en-US"/>
              </w:rPr>
            </w:r>
          </w:p>
        </w:tc>
        <w:tc>
          <w:tcPr>
            <w:tcW w:w="0" w:type="dxa"/>
            <w:vMerge w:val="continue"/>
            <w:tcBorders>
              <w:top w:val="single" w:sz="2" w:space="0" w:color="000000"/>
              <w:bottom w:val="single" w:sz="2" w:space="0" w:color="000000"/>
            </w:tcBorders>
          </w:tcPr>
          <w:p>
            <w:pPr>
              <w:pStyle w:val="Normal"/>
              <w:snapToGrid w:val="false"/>
              <w:rPr>
                <w:rFonts w:ascii="Arial" w:hAnsi="Arial" w:cs="Arial"/>
                <w:b/>
                <w:i/>
                <w:i/>
                <w:color w:val="000000"/>
                <w:sz w:val="36"/>
                <w:lang w:eastAsia="en-US"/>
              </w:rPr>
            </w:pPr>
            <w:r>
              <w:rPr>
                <w:rFonts w:cs="Arial" w:ascii="Arial" w:hAnsi="Arial"/>
                <w:b/>
                <w:i/>
                <w:color w:val="000000"/>
                <w:sz w:val="36"/>
                <w:lang w:eastAsia="en-US"/>
              </w:rPr>
            </w:r>
          </w:p>
        </w:tc>
        <w:tc>
          <w:tcPr>
            <w:tcW w:w="0" w:type="dxa"/>
            <w:vMerge w:val="continue"/>
            <w:tcBorders>
              <w:top w:val="single" w:sz="2" w:space="0" w:color="000000"/>
              <w:bottom w:val="single" w:sz="2" w:space="0" w:color="000000"/>
            </w:tcBorders>
          </w:tcPr>
          <w:p>
            <w:pPr>
              <w:pStyle w:val="Normal"/>
              <w:snapToGrid w:val="false"/>
              <w:rPr>
                <w:rFonts w:ascii="Arial" w:hAnsi="Arial" w:cs="Arial"/>
                <w:b/>
                <w:i/>
                <w:i/>
                <w:color w:val="000000"/>
                <w:sz w:val="36"/>
                <w:lang w:eastAsia="en-US"/>
              </w:rPr>
            </w:pPr>
            <w:r>
              <w:rPr>
                <w:rFonts w:cs="Arial" w:ascii="Arial" w:hAnsi="Arial"/>
                <w:b/>
                <w:i/>
                <w:color w:val="000000"/>
                <w:sz w:val="36"/>
                <w:lang w:eastAsia="en-US"/>
              </w:rPr>
            </w:r>
          </w:p>
        </w:tc>
        <w:tc>
          <w:tcPr>
            <w:tcW w:w="0" w:type="dxa"/>
            <w:vMerge w:val="continue"/>
            <w:tcBorders>
              <w:top w:val="single" w:sz="2" w:space="0" w:color="000000"/>
              <w:bottom w:val="single" w:sz="2" w:space="0" w:color="000000"/>
            </w:tcBorders>
          </w:tcPr>
          <w:p>
            <w:pPr>
              <w:pStyle w:val="Normal"/>
              <w:snapToGrid w:val="false"/>
              <w:rPr>
                <w:rFonts w:ascii="Arial" w:hAnsi="Arial" w:cs="Arial"/>
                <w:b/>
                <w:i/>
                <w:i/>
                <w:color w:val="000000"/>
                <w:sz w:val="36"/>
                <w:lang w:eastAsia="en-US"/>
              </w:rPr>
            </w:pPr>
            <w:r>
              <w:rPr>
                <w:rFonts w:cs="Arial" w:ascii="Arial" w:hAnsi="Arial"/>
                <w:b/>
                <w:i/>
                <w:color w:val="000000"/>
                <w:sz w:val="36"/>
                <w:lang w:eastAsia="en-US"/>
              </w:rPr>
            </w:r>
          </w:p>
        </w:tc>
        <w:tc>
          <w:tcPr>
            <w:tcW w:w="0" w:type="dxa"/>
            <w:vMerge w:val="continue"/>
            <w:tcBorders>
              <w:top w:val="single" w:sz="2" w:space="0" w:color="000000"/>
              <w:bottom w:val="single" w:sz="2" w:space="0" w:color="000000"/>
            </w:tcBorders>
          </w:tcPr>
          <w:p>
            <w:pPr>
              <w:pStyle w:val="Normal"/>
              <w:snapToGrid w:val="false"/>
              <w:rPr>
                <w:rFonts w:ascii="Arial" w:hAnsi="Arial" w:cs="Arial"/>
                <w:b/>
                <w:i/>
                <w:i/>
                <w:color w:val="000000"/>
                <w:sz w:val="36"/>
                <w:lang w:eastAsia="en-US"/>
              </w:rPr>
            </w:pPr>
            <w:r>
              <w:rPr>
                <w:rFonts w:cs="Arial" w:ascii="Arial" w:hAnsi="Arial"/>
                <w:b/>
                <w:i/>
                <w:color w:val="000000"/>
                <w:sz w:val="36"/>
                <w:lang w:eastAsia="en-US"/>
              </w:rPr>
            </w:r>
          </w:p>
        </w:tc>
        <w:tc>
          <w:tcPr>
            <w:tcW w:w="0" w:type="dxa"/>
            <w:vMerge w:val="continue"/>
            <w:tcBorders>
              <w:top w:val="single" w:sz="2" w:space="0" w:color="000000"/>
              <w:bottom w:val="single" w:sz="2" w:space="0" w:color="000000"/>
            </w:tcBorders>
          </w:tcPr>
          <w:p>
            <w:pPr>
              <w:pStyle w:val="Normal"/>
              <w:snapToGrid w:val="false"/>
              <w:rPr>
                <w:rFonts w:ascii="Arial" w:hAnsi="Arial" w:cs="Arial"/>
                <w:b/>
                <w:i/>
                <w:i/>
                <w:color w:val="000000"/>
                <w:sz w:val="36"/>
                <w:lang w:eastAsia="en-US"/>
              </w:rPr>
            </w:pPr>
            <w:r>
              <w:rPr>
                <w:rFonts w:cs="Arial" w:ascii="Arial" w:hAnsi="Arial"/>
                <w:b/>
                <w:i/>
                <w:color w:val="000000"/>
                <w:sz w:val="36"/>
                <w:lang w:eastAsia="en-US"/>
              </w:rPr>
            </w:r>
          </w:p>
        </w:tc>
        <w:tc>
          <w:tcPr>
            <w:tcW w:w="0" w:type="dxa"/>
            <w:vMerge w:val="continue"/>
            <w:tcBorders>
              <w:top w:val="single" w:sz="2" w:space="0" w:color="000000"/>
              <w:bottom w:val="single" w:sz="2" w:space="0" w:color="000000"/>
            </w:tcBorders>
          </w:tcPr>
          <w:p>
            <w:pPr>
              <w:pStyle w:val="Normal"/>
              <w:snapToGrid w:val="false"/>
              <w:rPr>
                <w:rFonts w:ascii="Arial" w:hAnsi="Arial" w:cs="Arial"/>
                <w:b/>
                <w:i/>
                <w:i/>
                <w:color w:val="000000"/>
                <w:sz w:val="36"/>
                <w:lang w:eastAsia="en-US"/>
              </w:rPr>
            </w:pPr>
            <w:r>
              <w:rPr>
                <w:rFonts w:cs="Arial" w:ascii="Arial" w:hAnsi="Arial"/>
                <w:b/>
                <w:i/>
                <w:color w:val="000000"/>
                <w:sz w:val="36"/>
                <w:lang w:eastAsia="en-US"/>
              </w:rPr>
            </w:r>
          </w:p>
        </w:tc>
        <w:tc>
          <w:tcPr>
            <w:tcW w:w="1010" w:type="dxa"/>
            <w:tcBorders>
              <w:top w:val="single" w:sz="2" w:space="0" w:color="000000"/>
              <w:bottom w:val="single" w:sz="2" w:space="0" w:color="000000"/>
            </w:tcBorders>
          </w:tcPr>
          <w:p>
            <w:pPr>
              <w:pStyle w:val="Normal"/>
              <w:snapToGrid w:val="false"/>
              <w:rPr>
                <w:rFonts w:ascii="Arial" w:hAnsi="Arial" w:cs="Arial"/>
                <w:b/>
                <w:i/>
                <w:i/>
                <w:color w:val="000000"/>
                <w:sz w:val="36"/>
                <w:lang w:eastAsia="en-US"/>
              </w:rPr>
            </w:pPr>
            <w:r>
              <w:rPr>
                <w:rFonts w:cs="Arial" w:ascii="Arial" w:hAnsi="Arial"/>
                <w:b/>
                <w:i/>
                <w:color w:val="000000"/>
                <w:sz w:val="36"/>
                <w:lang w:eastAsia="en-US"/>
              </w:rPr>
            </w:r>
          </w:p>
        </w:tc>
        <w:tc>
          <w:tcPr>
            <w:tcW w:w="1011" w:type="dxa"/>
            <w:tcBorders>
              <w:top w:val="single" w:sz="2" w:space="0" w:color="000000"/>
              <w:bottom w:val="single" w:sz="2" w:space="0" w:color="000000"/>
            </w:tcBorders>
          </w:tcPr>
          <w:p>
            <w:pPr>
              <w:pStyle w:val="Normal"/>
              <w:snapToGrid w:val="false"/>
              <w:rPr>
                <w:rFonts w:ascii="Arial" w:hAnsi="Arial" w:cs="Arial"/>
                <w:b/>
                <w:i/>
                <w:i/>
                <w:color w:val="000000"/>
                <w:sz w:val="36"/>
                <w:lang w:eastAsia="en-US"/>
              </w:rPr>
            </w:pPr>
            <w:r>
              <w:rPr>
                <w:rFonts w:cs="Arial" w:ascii="Arial" w:hAnsi="Arial"/>
                <w:b/>
                <w:i/>
                <w:color w:val="000000"/>
                <w:sz w:val="36"/>
                <w:lang w:eastAsia="en-US"/>
              </w:rPr>
            </w:r>
          </w:p>
        </w:tc>
        <w:tc>
          <w:tcPr>
            <w:tcW w:w="1010" w:type="dxa"/>
            <w:tcBorders>
              <w:top w:val="single" w:sz="2" w:space="0" w:color="000000"/>
              <w:bottom w:val="single" w:sz="2" w:space="0" w:color="000000"/>
            </w:tcBorders>
          </w:tcPr>
          <w:p>
            <w:pPr>
              <w:pStyle w:val="Normal"/>
              <w:snapToGrid w:val="false"/>
              <w:rPr>
                <w:rFonts w:ascii="Arial" w:hAnsi="Arial" w:cs="Arial"/>
                <w:b/>
                <w:i/>
                <w:i/>
                <w:color w:val="000000"/>
                <w:sz w:val="36"/>
                <w:lang w:eastAsia="en-US"/>
              </w:rPr>
            </w:pPr>
            <w:r>
              <w:rPr>
                <w:rFonts w:cs="Arial" w:ascii="Arial" w:hAnsi="Arial"/>
                <w:b/>
                <w:i/>
                <w:color w:val="000000"/>
                <w:sz w:val="36"/>
                <w:lang w:eastAsia="en-US"/>
              </w:rPr>
            </w:r>
          </w:p>
        </w:tc>
        <w:tc>
          <w:tcPr>
            <w:tcW w:w="1010" w:type="dxa"/>
            <w:tcBorders>
              <w:top w:val="single" w:sz="2" w:space="0" w:color="000000"/>
              <w:bottom w:val="single" w:sz="2" w:space="0" w:color="000000"/>
            </w:tcBorders>
          </w:tcPr>
          <w:p>
            <w:pPr>
              <w:pStyle w:val="Normal"/>
              <w:snapToGrid w:val="false"/>
              <w:rPr>
                <w:rFonts w:ascii="Arial" w:hAnsi="Arial" w:cs="Arial"/>
                <w:b/>
                <w:i/>
                <w:i/>
                <w:color w:val="000000"/>
                <w:sz w:val="36"/>
                <w:lang w:eastAsia="en-US"/>
              </w:rPr>
            </w:pPr>
            <w:r>
              <w:rPr>
                <w:rFonts w:cs="Arial" w:ascii="Arial" w:hAnsi="Arial"/>
                <w:b/>
                <w:i/>
                <w:color w:val="000000"/>
                <w:sz w:val="36"/>
                <w:lang w:eastAsia="en-US"/>
              </w:rPr>
            </w:r>
          </w:p>
        </w:tc>
        <w:tc>
          <w:tcPr>
            <w:tcW w:w="1011" w:type="dxa"/>
            <w:tcBorders>
              <w:top w:val="single" w:sz="2" w:space="0" w:color="000000"/>
              <w:bottom w:val="single" w:sz="2" w:space="0" w:color="000000"/>
            </w:tcBorders>
          </w:tcPr>
          <w:p>
            <w:pPr>
              <w:pStyle w:val="Normal"/>
              <w:snapToGrid w:val="false"/>
              <w:rPr>
                <w:rFonts w:ascii="Arial" w:hAnsi="Arial" w:cs="Arial"/>
                <w:b/>
                <w:i/>
                <w:i/>
                <w:color w:val="000000"/>
                <w:sz w:val="36"/>
                <w:lang w:eastAsia="en-US"/>
              </w:rPr>
            </w:pPr>
            <w:r>
              <w:rPr>
                <w:rFonts w:cs="Arial" w:ascii="Arial" w:hAnsi="Arial"/>
                <w:b/>
                <w:i/>
                <w:color w:val="000000"/>
                <w:sz w:val="36"/>
                <w:lang w:eastAsia="en-US"/>
              </w:rPr>
            </w:r>
          </w:p>
        </w:tc>
        <w:tc>
          <w:tcPr>
            <w:tcW w:w="1010" w:type="dxa"/>
            <w:tcBorders>
              <w:top w:val="single" w:sz="2" w:space="0" w:color="000000"/>
              <w:bottom w:val="single" w:sz="2" w:space="0" w:color="000000"/>
            </w:tcBorders>
          </w:tcPr>
          <w:p>
            <w:pPr>
              <w:pStyle w:val="Normal"/>
              <w:snapToGrid w:val="false"/>
              <w:rPr>
                <w:rFonts w:ascii="Arial" w:hAnsi="Arial" w:cs="Arial"/>
                <w:b/>
                <w:i/>
                <w:i/>
                <w:color w:val="000000"/>
                <w:sz w:val="36"/>
                <w:lang w:eastAsia="en-US"/>
              </w:rPr>
            </w:pPr>
            <w:r>
              <w:rPr>
                <w:rFonts w:cs="Arial" w:ascii="Arial" w:hAnsi="Arial"/>
                <w:b/>
                <w:i/>
                <w:color w:val="000000"/>
                <w:sz w:val="36"/>
                <w:lang w:eastAsia="en-US"/>
              </w:rPr>
            </w:r>
          </w:p>
        </w:tc>
        <w:tc>
          <w:tcPr>
            <w:tcW w:w="1011" w:type="dxa"/>
            <w:tcBorders>
              <w:top w:val="single" w:sz="2" w:space="0" w:color="000000"/>
              <w:bottom w:val="single" w:sz="2" w:space="0" w:color="000000"/>
            </w:tcBorders>
          </w:tcPr>
          <w:p>
            <w:pPr>
              <w:pStyle w:val="Normal"/>
              <w:snapToGrid w:val="false"/>
              <w:rPr>
                <w:rFonts w:ascii="Arial" w:hAnsi="Arial" w:cs="Arial"/>
                <w:b/>
                <w:i/>
                <w:i/>
                <w:color w:val="000000"/>
                <w:sz w:val="36"/>
                <w:lang w:eastAsia="en-US"/>
              </w:rPr>
            </w:pPr>
            <w:r>
              <w:rPr>
                <w:rFonts w:cs="Arial" w:ascii="Arial" w:hAnsi="Arial"/>
                <w:b/>
                <w:i/>
                <w:color w:val="000000"/>
                <w:sz w:val="36"/>
                <w:lang w:eastAsia="en-US"/>
              </w:rPr>
            </w:r>
          </w:p>
        </w:tc>
        <w:tc>
          <w:tcPr>
            <w:tcW w:w="1010" w:type="dxa"/>
            <w:tcBorders>
              <w:top w:val="single" w:sz="2" w:space="0" w:color="000000"/>
              <w:bottom w:val="single" w:sz="2" w:space="0" w:color="000000"/>
            </w:tcBorders>
          </w:tcPr>
          <w:p>
            <w:pPr>
              <w:pStyle w:val="Normal"/>
              <w:snapToGrid w:val="false"/>
              <w:rPr>
                <w:rFonts w:ascii="Arial" w:hAnsi="Arial" w:cs="Arial"/>
                <w:b/>
                <w:i/>
                <w:i/>
                <w:color w:val="000000"/>
                <w:sz w:val="36"/>
                <w:lang w:eastAsia="en-US"/>
              </w:rPr>
            </w:pPr>
            <w:r>
              <w:rPr>
                <w:rFonts w:cs="Arial" w:ascii="Arial" w:hAnsi="Arial"/>
                <w:b/>
                <w:i/>
                <w:color w:val="000000"/>
                <w:sz w:val="36"/>
                <w:lang w:eastAsia="en-US"/>
              </w:rPr>
            </w:r>
          </w:p>
        </w:tc>
        <w:tc>
          <w:tcPr>
            <w:tcW w:w="1010" w:type="dxa"/>
            <w:tcBorders>
              <w:top w:val="single" w:sz="2" w:space="0" w:color="000000"/>
              <w:bottom w:val="single" w:sz="2" w:space="0" w:color="000000"/>
            </w:tcBorders>
          </w:tcPr>
          <w:p>
            <w:pPr>
              <w:pStyle w:val="Normal"/>
              <w:snapToGrid w:val="false"/>
              <w:rPr>
                <w:rFonts w:ascii="Arial" w:hAnsi="Arial" w:cs="Arial"/>
                <w:b/>
                <w:i/>
                <w:i/>
                <w:color w:val="000000"/>
                <w:sz w:val="36"/>
                <w:lang w:eastAsia="en-US"/>
              </w:rPr>
            </w:pPr>
            <w:r>
              <w:rPr>
                <w:rFonts w:cs="Arial" w:ascii="Arial" w:hAnsi="Arial"/>
                <w:b/>
                <w:i/>
                <w:color w:val="000000"/>
                <w:sz w:val="36"/>
                <w:lang w:eastAsia="en-US"/>
              </w:rPr>
            </w:r>
          </w:p>
        </w:tc>
        <w:tc>
          <w:tcPr>
            <w:tcW w:w="1011" w:type="dxa"/>
            <w:tcBorders>
              <w:top w:val="single" w:sz="2" w:space="0" w:color="000000"/>
              <w:bottom w:val="single" w:sz="2" w:space="0" w:color="000000"/>
            </w:tcBorders>
          </w:tcPr>
          <w:p>
            <w:pPr>
              <w:pStyle w:val="Normal"/>
              <w:snapToGrid w:val="false"/>
              <w:rPr>
                <w:rFonts w:ascii="Arial" w:hAnsi="Arial" w:cs="Arial"/>
                <w:b/>
                <w:i/>
                <w:i/>
                <w:color w:val="000000"/>
                <w:sz w:val="36"/>
                <w:lang w:eastAsia="en-US"/>
              </w:rPr>
            </w:pPr>
            <w:r>
              <w:rPr>
                <w:rFonts w:cs="Arial" w:ascii="Arial" w:hAnsi="Arial"/>
                <w:b/>
                <w:i/>
                <w:color w:val="000000"/>
                <w:sz w:val="36"/>
                <w:lang w:eastAsia="en-US"/>
              </w:rPr>
            </w:r>
          </w:p>
        </w:tc>
        <w:tc>
          <w:tcPr>
            <w:tcW w:w="1010" w:type="dxa"/>
            <w:tcBorders>
              <w:top w:val="single" w:sz="2" w:space="0" w:color="000000"/>
              <w:bottom w:val="single" w:sz="2" w:space="0" w:color="000000"/>
            </w:tcBorders>
          </w:tcPr>
          <w:p>
            <w:pPr>
              <w:pStyle w:val="Normal"/>
              <w:snapToGrid w:val="false"/>
              <w:rPr>
                <w:rFonts w:ascii="Arial" w:hAnsi="Arial" w:cs="Arial"/>
                <w:b/>
                <w:i/>
                <w:i/>
                <w:color w:val="000000"/>
                <w:sz w:val="36"/>
                <w:lang w:eastAsia="en-US"/>
              </w:rPr>
            </w:pPr>
            <w:r>
              <w:rPr>
                <w:rFonts w:cs="Arial" w:ascii="Arial" w:hAnsi="Arial"/>
                <w:b/>
                <w:i/>
                <w:color w:val="000000"/>
                <w:sz w:val="36"/>
                <w:lang w:eastAsia="en-US"/>
              </w:rPr>
            </w:r>
          </w:p>
        </w:tc>
        <w:tc>
          <w:tcPr>
            <w:tcW w:w="1011" w:type="dxa"/>
            <w:tcBorders>
              <w:top w:val="single" w:sz="2" w:space="0" w:color="000000"/>
              <w:bottom w:val="single" w:sz="2" w:space="0" w:color="000000"/>
              <w:end w:val="single" w:sz="2" w:space="0" w:color="000000"/>
            </w:tcBorders>
          </w:tcPr>
          <w:p>
            <w:pPr>
              <w:pStyle w:val="Normal"/>
              <w:snapToGrid w:val="false"/>
              <w:rPr>
                <w:rFonts w:ascii="Arial" w:hAnsi="Arial" w:cs="Arial"/>
                <w:b/>
                <w:i/>
                <w:i/>
                <w:color w:val="000000"/>
                <w:sz w:val="36"/>
                <w:lang w:eastAsia="en-US"/>
              </w:rPr>
            </w:pPr>
            <w:r>
              <w:rPr>
                <w:rFonts w:cs="Arial" w:ascii="Arial" w:hAnsi="Arial"/>
                <w:b/>
                <w:i/>
                <w:color w:val="000000"/>
                <w:sz w:val="36"/>
                <w:lang w:eastAsia="en-US"/>
              </w:rPr>
            </w:r>
          </w:p>
        </w:tc>
      </w:tr>
      <w:tr>
        <w:trPr>
          <w:trHeight w:val="262" w:hRule="atLeast"/>
        </w:trPr>
        <w:tc>
          <w:tcPr>
            <w:tcW w:w="27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b/>
                <w:i/>
                <w:i/>
                <w:color w:val="000000"/>
                <w:sz w:val="36"/>
                <w:lang w:eastAsia="en-US"/>
              </w:rPr>
            </w:pPr>
            <w:r>
              <w:rPr>
                <w:rFonts w:cs="Arial" w:ascii="Arial" w:hAnsi="Arial"/>
                <w:b/>
                <w:i/>
                <w:color w:val="000000"/>
                <w:sz w:val="36"/>
                <w:lang w:eastAsia="en-US"/>
              </w:rPr>
            </w:r>
          </w:p>
        </w:tc>
        <w:tc>
          <w:tcPr>
            <w:tcW w:w="1180" w:type="dxa"/>
            <w:tcBorders>
              <w:top w:val="single" w:sz="2" w:space="0" w:color="000000"/>
              <w:start w:val="single" w:sz="2" w:space="0" w:color="000000"/>
              <w:bottom w:val="single" w:sz="1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tcBorders>
              <w:top w:val="single" w:sz="2" w:space="0" w:color="000000"/>
              <w:start w:val="single" w:sz="2" w:space="0" w:color="000000"/>
              <w:bottom w:val="single" w:sz="1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49" w:type="dxa"/>
            <w:tcBorders>
              <w:top w:val="single" w:sz="2" w:space="0" w:color="000000"/>
              <w:start w:val="single" w:sz="2" w:space="0" w:color="000000"/>
              <w:bottom w:val="single" w:sz="1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42" w:type="dxa"/>
            <w:tcBorders>
              <w:top w:val="single" w:sz="2" w:space="0" w:color="000000"/>
              <w:start w:val="single" w:sz="2" w:space="0" w:color="000000"/>
              <w:bottom w:val="single" w:sz="1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14" w:type="dxa"/>
            <w:tcBorders>
              <w:top w:val="single" w:sz="2" w:space="0" w:color="000000"/>
              <w:start w:val="single" w:sz="2" w:space="0" w:color="000000"/>
              <w:bottom w:val="single" w:sz="1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15"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47" w:hRule="atLeast"/>
        </w:trPr>
        <w:tc>
          <w:tcPr>
            <w:tcW w:w="2760" w:type="dxa"/>
            <w:tcBorders>
              <w:top w:val="single" w:sz="2" w:space="0" w:color="000000"/>
              <w:start w:val="single" w:sz="2" w:space="0" w:color="000000"/>
              <w:bottom w:val="single" w:sz="2" w:space="0" w:color="000000"/>
              <w:end w:val="single" w:sz="12" w:space="0" w:color="000000"/>
            </w:tcBorders>
          </w:tcPr>
          <w:p>
            <w:pPr>
              <w:pStyle w:val="Normal"/>
              <w:snapToGrid w:val="false"/>
              <w:jc w:val="end"/>
              <w:rPr>
                <w:rFonts w:ascii="Arial" w:hAnsi="Arial" w:cs="Arial"/>
                <w:color w:val="000000"/>
                <w:sz w:val="22"/>
                <w:lang w:eastAsia="en-US"/>
              </w:rPr>
            </w:pPr>
            <w:r>
              <w:rPr>
                <w:rFonts w:cs="Arial" w:ascii="Arial" w:hAnsi="Arial"/>
                <w:color w:val="000000"/>
                <w:sz w:val="22"/>
                <w:lang w:eastAsia="en-US"/>
              </w:rPr>
            </w:r>
          </w:p>
        </w:tc>
        <w:tc>
          <w:tcPr>
            <w:tcW w:w="1180" w:type="dxa"/>
            <w:tcBorders>
              <w:top w:val="single" w:sz="12" w:space="0" w:color="000000"/>
              <w:start w:val="single" w:sz="12" w:space="0" w:color="000000"/>
              <w:bottom w:val="single" w:sz="6" w:space="0" w:color="000000"/>
            </w:tcBorders>
          </w:tcPr>
          <w:p>
            <w:pPr>
              <w:pStyle w:val="Normal"/>
              <w:jc w:val="center"/>
              <w:rPr>
                <w:rFonts w:ascii="Arial" w:hAnsi="Arial" w:cs="Arial"/>
                <w:b/>
                <w:color w:val="000000"/>
                <w:sz w:val="22"/>
                <w:lang w:eastAsia="en-US"/>
              </w:rPr>
            </w:pPr>
            <w:r>
              <w:rPr>
                <w:rFonts w:cs="Arial" w:ascii="Arial" w:hAnsi="Arial"/>
                <w:b/>
                <w:color w:val="000000"/>
                <w:sz w:val="22"/>
                <w:lang w:eastAsia="en-US"/>
              </w:rPr>
              <w:t>Summary</w:t>
            </w:r>
          </w:p>
        </w:tc>
        <w:tc>
          <w:tcPr>
            <w:tcW w:w="83" w:type="dxa"/>
            <w:tcBorders>
              <w:top w:val="single" w:sz="12" w:space="0" w:color="000000"/>
              <w:bottom w:val="single" w:sz="6" w:space="0" w:color="000000"/>
            </w:tcBorders>
          </w:tcPr>
          <w:p>
            <w:pPr>
              <w:pStyle w:val="Normal"/>
              <w:snapToGrid w:val="false"/>
              <w:jc w:val="center"/>
              <w:rPr>
                <w:rFonts w:ascii="Arial" w:hAnsi="Arial" w:cs="Arial"/>
                <w:b/>
                <w:color w:val="000000"/>
                <w:sz w:val="22"/>
                <w:lang w:eastAsia="en-US"/>
              </w:rPr>
            </w:pPr>
            <w:r>
              <w:rPr>
                <w:rFonts w:cs="Arial" w:ascii="Arial" w:hAnsi="Arial"/>
                <w:b/>
                <w:color w:val="000000"/>
                <w:sz w:val="22"/>
                <w:lang w:eastAsia="en-US"/>
              </w:rPr>
            </w:r>
          </w:p>
        </w:tc>
        <w:tc>
          <w:tcPr>
            <w:tcW w:w="1149" w:type="dxa"/>
            <w:tcBorders>
              <w:top w:val="single" w:sz="12" w:space="0" w:color="000000"/>
              <w:bottom w:val="single" w:sz="6" w:space="0" w:color="000000"/>
            </w:tcBorders>
          </w:tcPr>
          <w:p>
            <w:pPr>
              <w:pStyle w:val="Normal"/>
              <w:snapToGrid w:val="false"/>
              <w:jc w:val="center"/>
              <w:rPr>
                <w:rFonts w:ascii="Arial" w:hAnsi="Arial" w:cs="Arial"/>
                <w:b/>
                <w:color w:val="000000"/>
                <w:sz w:val="22"/>
                <w:lang w:eastAsia="en-US"/>
              </w:rPr>
            </w:pPr>
            <w:r>
              <w:rPr>
                <w:rFonts w:cs="Arial" w:ascii="Arial" w:hAnsi="Arial"/>
                <w:b/>
                <w:color w:val="000000"/>
                <w:sz w:val="22"/>
                <w:lang w:eastAsia="en-US"/>
              </w:rPr>
            </w:r>
          </w:p>
        </w:tc>
        <w:tc>
          <w:tcPr>
            <w:tcW w:w="142" w:type="dxa"/>
            <w:tcBorders>
              <w:top w:val="single" w:sz="12" w:space="0" w:color="000000"/>
              <w:bottom w:val="single" w:sz="6" w:space="0" w:color="000000"/>
            </w:tcBorders>
          </w:tcPr>
          <w:p>
            <w:pPr>
              <w:pStyle w:val="Normal"/>
              <w:snapToGrid w:val="false"/>
              <w:jc w:val="center"/>
              <w:rPr>
                <w:rFonts w:ascii="Arial" w:hAnsi="Arial" w:cs="Arial"/>
                <w:b/>
                <w:color w:val="000000"/>
                <w:sz w:val="22"/>
                <w:lang w:eastAsia="en-US"/>
              </w:rPr>
            </w:pPr>
            <w:r>
              <w:rPr>
                <w:rFonts w:cs="Arial" w:ascii="Arial" w:hAnsi="Arial"/>
                <w:b/>
                <w:color w:val="000000"/>
                <w:sz w:val="22"/>
                <w:lang w:eastAsia="en-US"/>
              </w:rPr>
            </w:r>
          </w:p>
        </w:tc>
        <w:tc>
          <w:tcPr>
            <w:tcW w:w="1514" w:type="dxa"/>
            <w:tcBorders>
              <w:top w:val="single" w:sz="12" w:space="0" w:color="000000"/>
              <w:bottom w:val="single" w:sz="6" w:space="0" w:color="000000"/>
              <w:end w:val="single" w:sz="12" w:space="0" w:color="000000"/>
            </w:tcBorders>
          </w:tcPr>
          <w:p>
            <w:pPr>
              <w:pStyle w:val="Normal"/>
              <w:snapToGrid w:val="false"/>
              <w:jc w:val="center"/>
              <w:rPr>
                <w:rFonts w:ascii="Arial" w:hAnsi="Arial" w:cs="Arial"/>
                <w:b/>
                <w:color w:val="000000"/>
                <w:sz w:val="22"/>
                <w:lang w:eastAsia="en-US"/>
              </w:rPr>
            </w:pPr>
            <w:r>
              <w:rPr>
                <w:rFonts w:cs="Arial" w:ascii="Arial" w:hAnsi="Arial"/>
                <w:b/>
                <w:color w:val="000000"/>
                <w:sz w:val="22"/>
                <w:lang w:eastAsia="en-US"/>
              </w:rPr>
            </w:r>
          </w:p>
        </w:tc>
        <w:tc>
          <w:tcPr>
            <w:tcW w:w="1010" w:type="dxa"/>
            <w:tcBorders>
              <w:top w:val="single" w:sz="2" w:space="0" w:color="000000"/>
              <w:start w:val="single" w:sz="12" w:space="0" w:color="000000"/>
              <w:bottom w:val="single" w:sz="2" w:space="0" w:color="000000"/>
              <w:end w:val="single" w:sz="2" w:space="0" w:color="000000"/>
            </w:tcBorders>
          </w:tcPr>
          <w:p>
            <w:pPr>
              <w:pStyle w:val="Normal"/>
              <w:snapToGrid w:val="false"/>
              <w:jc w:val="end"/>
              <w:rPr>
                <w:rFonts w:ascii="Arial" w:hAnsi="Arial" w:cs="Arial"/>
                <w:b/>
                <w:color w:val="000000"/>
                <w:sz w:val="22"/>
                <w:lang w:eastAsia="en-US"/>
              </w:rPr>
            </w:pPr>
            <w:r>
              <w:rPr>
                <w:rFonts w:cs="Arial" w:ascii="Arial" w:hAnsi="Arial"/>
                <w:b/>
                <w:color w:val="000000"/>
                <w:sz w:val="22"/>
                <w:lang w:eastAsia="en-US"/>
              </w:rPr>
            </w:r>
          </w:p>
        </w:tc>
        <w:tc>
          <w:tcPr>
            <w:tcW w:w="1515"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sz w:val="22"/>
                <w:lang w:eastAsia="en-US"/>
              </w:rPr>
            </w:pPr>
            <w:r>
              <w:rPr>
                <w:rFonts w:cs="Arial" w:ascii="Arial" w:hAnsi="Arial"/>
                <w:color w:val="000000"/>
                <w:sz w:val="22"/>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sz w:val="22"/>
                <w:lang w:eastAsia="en-US"/>
              </w:rPr>
            </w:pPr>
            <w:r>
              <w:rPr>
                <w:rFonts w:cs="Arial" w:ascii="Arial" w:hAnsi="Arial"/>
                <w:color w:val="000000"/>
                <w:sz w:val="22"/>
                <w:lang w:eastAsia="en-US"/>
              </w:rPr>
            </w:r>
          </w:p>
        </w:tc>
        <w:tc>
          <w:tcPr>
            <w:tcW w:w="101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742" w:hRule="atLeast"/>
        </w:trPr>
        <w:tc>
          <w:tcPr>
            <w:tcW w:w="2760" w:type="dxa"/>
            <w:tcBorders>
              <w:top w:val="single" w:sz="2" w:space="0" w:color="000000"/>
              <w:start w:val="single" w:sz="2" w:space="0" w:color="000000"/>
              <w:bottom w:val="single" w:sz="2" w:space="0" w:color="000000"/>
              <w:end w:val="single" w:sz="12" w:space="0" w:color="000000"/>
            </w:tcBorders>
          </w:tcPr>
          <w:p>
            <w:pPr>
              <w:pStyle w:val="Normal"/>
              <w:jc w:val="center"/>
              <w:rPr>
                <w:rFonts w:ascii="Arial" w:hAnsi="Arial" w:cs="Arial"/>
                <w:b/>
                <w:color w:val="000000"/>
                <w:sz w:val="24"/>
                <w:lang w:eastAsia="en-US"/>
              </w:rPr>
            </w:pPr>
            <w:r>
              <w:rPr>
                <w:rFonts w:cs="Arial" w:ascii="Arial" w:hAnsi="Arial"/>
                <w:b/>
                <w:color w:val="000000"/>
                <w:sz w:val="24"/>
                <w:lang w:eastAsia="en-US"/>
              </w:rPr>
              <w:t>Description</w:t>
            </w:r>
          </w:p>
        </w:tc>
        <w:tc>
          <w:tcPr>
            <w:tcW w:w="1180" w:type="dxa"/>
            <w:tcBorders>
              <w:top w:val="single" w:sz="6" w:space="0" w:color="000000"/>
              <w:start w:val="single" w:sz="12" w:space="0" w:color="000000"/>
              <w:bottom w:val="single" w:sz="6" w:space="0" w:color="000000"/>
              <w:end w:val="single" w:sz="2" w:space="0" w:color="000000"/>
            </w:tcBorders>
          </w:tcPr>
          <w:p>
            <w:pPr>
              <w:pStyle w:val="Normal"/>
              <w:jc w:val="center"/>
              <w:rPr>
                <w:rFonts w:ascii="Arial" w:hAnsi="Arial" w:cs="Arial"/>
                <w:b/>
                <w:color w:val="000000"/>
                <w:sz w:val="24"/>
                <w:lang w:eastAsia="en-US"/>
              </w:rPr>
            </w:pPr>
            <w:r>
              <w:rPr>
                <w:rFonts w:cs="Arial" w:ascii="Arial" w:hAnsi="Arial"/>
                <w:b/>
                <w:color w:val="000000"/>
                <w:sz w:val="24"/>
                <w:lang w:eastAsia="en-US"/>
              </w:rPr>
              <w:t>Forecast</w:t>
            </w:r>
          </w:p>
        </w:tc>
        <w:tc>
          <w:tcPr>
            <w:tcW w:w="83" w:type="dxa"/>
            <w:tcBorders>
              <w:top w:val="single" w:sz="6"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b/>
                <w:color w:val="000000"/>
                <w:sz w:val="24"/>
                <w:lang w:eastAsia="en-US"/>
              </w:rPr>
            </w:pPr>
            <w:r>
              <w:rPr>
                <w:rFonts w:cs="Arial" w:ascii="Arial" w:hAnsi="Arial"/>
                <w:b/>
                <w:color w:val="000000"/>
                <w:sz w:val="24"/>
                <w:lang w:eastAsia="en-US"/>
              </w:rPr>
            </w:r>
          </w:p>
        </w:tc>
        <w:tc>
          <w:tcPr>
            <w:tcW w:w="1291" w:type="dxa"/>
            <w:gridSpan w:val="2"/>
            <w:tcBorders>
              <w:top w:val="single" w:sz="6" w:space="0" w:color="000000"/>
              <w:start w:val="single" w:sz="2" w:space="0" w:color="000000"/>
              <w:bottom w:val="single" w:sz="6" w:space="0" w:color="000000"/>
              <w:end w:val="single" w:sz="2" w:space="0" w:color="000000"/>
            </w:tcBorders>
          </w:tcPr>
          <w:p>
            <w:pPr>
              <w:pStyle w:val="Normal"/>
              <w:jc w:val="center"/>
              <w:rPr>
                <w:rFonts w:ascii="Arial" w:hAnsi="Arial" w:cs="Arial"/>
                <w:b/>
                <w:color w:val="000000"/>
                <w:sz w:val="24"/>
                <w:lang w:eastAsia="en-US"/>
              </w:rPr>
            </w:pPr>
            <w:r>
              <w:rPr>
                <w:rFonts w:cs="Arial" w:ascii="Arial" w:hAnsi="Arial"/>
                <w:b/>
                <w:color w:val="000000"/>
                <w:sz w:val="24"/>
                <w:lang w:eastAsia="en-US"/>
              </w:rPr>
              <w:t>Actual Cash Flows</w:t>
            </w:r>
          </w:p>
        </w:tc>
        <w:tc>
          <w:tcPr>
            <w:tcW w:w="0" w:type="dxa"/>
            <w:vMerge w:val="continue"/>
            <w:tcBorders>
              <w:top w:val="single" w:sz="6"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b/>
                <w:color w:val="000000"/>
                <w:sz w:val="24"/>
                <w:lang w:eastAsia="en-US"/>
              </w:rPr>
            </w:pPr>
            <w:r>
              <w:rPr>
                <w:rFonts w:cs="Arial" w:ascii="Arial" w:hAnsi="Arial"/>
                <w:b/>
                <w:color w:val="000000"/>
                <w:sz w:val="24"/>
                <w:lang w:eastAsia="en-US"/>
              </w:rPr>
            </w:r>
          </w:p>
        </w:tc>
        <w:tc>
          <w:tcPr>
            <w:tcW w:w="2524" w:type="dxa"/>
            <w:gridSpan w:val="2"/>
            <w:tcBorders>
              <w:top w:val="single" w:sz="6" w:space="0" w:color="000000"/>
              <w:start w:val="single" w:sz="2" w:space="0" w:color="000000"/>
              <w:bottom w:val="single" w:sz="6" w:space="0" w:color="000000"/>
              <w:end w:val="single" w:sz="12" w:space="0" w:color="000000"/>
            </w:tcBorders>
          </w:tcPr>
          <w:p>
            <w:pPr>
              <w:pStyle w:val="Normal"/>
              <w:jc w:val="center"/>
              <w:rPr>
                <w:rFonts w:ascii="Arial" w:hAnsi="Arial" w:cs="Arial"/>
                <w:b/>
                <w:color w:val="000000"/>
                <w:sz w:val="24"/>
                <w:lang w:eastAsia="en-US"/>
              </w:rPr>
            </w:pPr>
            <w:r>
              <w:rPr>
                <w:rFonts w:cs="Arial" w:ascii="Arial" w:hAnsi="Arial"/>
                <w:b/>
                <w:color w:val="000000"/>
                <w:sz w:val="24"/>
                <w:lang w:eastAsia="en-US"/>
              </w:rPr>
              <w:t>Cash Flow Difference</w:t>
            </w:r>
          </w:p>
        </w:tc>
        <w:tc>
          <w:tcPr>
            <w:tcW w:w="0" w:type="dxa"/>
            <w:vMerge w:val="continue"/>
            <w:tcBorders>
              <w:top w:val="single" w:sz="2" w:space="0" w:color="000000"/>
              <w:start w:val="single" w:sz="12" w:space="0" w:color="000000"/>
              <w:bottom w:val="single" w:sz="2" w:space="0" w:color="000000"/>
              <w:end w:val="single" w:sz="2" w:space="0" w:color="000000"/>
            </w:tcBorders>
          </w:tcPr>
          <w:p>
            <w:pPr>
              <w:pStyle w:val="Normal"/>
              <w:snapToGrid w:val="false"/>
              <w:jc w:val="end"/>
              <w:rPr>
                <w:rFonts w:ascii="Arial" w:hAnsi="Arial" w:cs="Arial"/>
                <w:b/>
                <w:color w:val="000000"/>
                <w:sz w:val="24"/>
                <w:lang w:eastAsia="en-US"/>
              </w:rPr>
            </w:pPr>
            <w:r>
              <w:rPr>
                <w:rFonts w:cs="Arial" w:ascii="Arial" w:hAnsi="Arial"/>
                <w:b/>
                <w:color w:val="000000"/>
                <w:sz w:val="24"/>
                <w:lang w:eastAsia="en-US"/>
              </w:rPr>
            </w:r>
          </w:p>
        </w:tc>
        <w:tc>
          <w:tcPr>
            <w:tcW w:w="1515"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47" w:hRule="atLeast"/>
        </w:trPr>
        <w:tc>
          <w:tcPr>
            <w:tcW w:w="2760" w:type="dxa"/>
            <w:tcBorders>
              <w:top w:val="single" w:sz="2" w:space="0" w:color="000000"/>
              <w:start w:val="single" w:sz="2" w:space="0" w:color="000000"/>
              <w:bottom w:val="single" w:sz="2" w:space="0" w:color="000000"/>
              <w:end w:val="single" w:sz="12" w:space="0" w:color="000000"/>
            </w:tcBorders>
          </w:tcPr>
          <w:p>
            <w:pPr>
              <w:pStyle w:val="Normal"/>
              <w:rPr>
                <w:rFonts w:ascii="Arial" w:hAnsi="Arial" w:cs="Arial"/>
                <w:b/>
                <w:color w:val="000000"/>
                <w:sz w:val="22"/>
                <w:lang w:eastAsia="en-US"/>
              </w:rPr>
            </w:pPr>
            <w:r>
              <w:rPr>
                <w:rFonts w:cs="Arial" w:ascii="Arial" w:hAnsi="Arial"/>
                <w:b/>
                <w:color w:val="000000"/>
                <w:sz w:val="22"/>
                <w:lang w:eastAsia="en-US"/>
              </w:rPr>
              <w:t xml:space="preserve">Beginning Cash &amp; Equiv. </w:t>
            </w:r>
          </w:p>
        </w:tc>
        <w:tc>
          <w:tcPr>
            <w:tcW w:w="1180" w:type="dxa"/>
            <w:tcBorders>
              <w:top w:val="single" w:sz="6" w:space="0" w:color="000000"/>
              <w:start w:val="single" w:sz="12" w:space="0" w:color="000000"/>
              <w:bottom w:val="single" w:sz="2" w:space="0" w:color="000000"/>
              <w:end w:val="single" w:sz="2" w:space="0" w:color="000000"/>
            </w:tcBorders>
          </w:tcPr>
          <w:p>
            <w:pPr>
              <w:pStyle w:val="Normal"/>
              <w:jc w:val="end"/>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 xml:space="preserve">60,144 </w:t>
            </w:r>
          </w:p>
        </w:tc>
        <w:tc>
          <w:tcPr>
            <w:tcW w:w="83"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sz w:val="22"/>
                <w:lang w:eastAsia="en-US"/>
              </w:rPr>
            </w:pPr>
            <w:r>
              <w:rPr>
                <w:rFonts w:cs="Arial" w:ascii="Arial" w:hAnsi="Arial"/>
                <w:color w:val="000000"/>
                <w:sz w:val="22"/>
                <w:lang w:eastAsia="en-US"/>
              </w:rPr>
            </w:r>
          </w:p>
        </w:tc>
        <w:tc>
          <w:tcPr>
            <w:tcW w:w="1149" w:type="dxa"/>
            <w:tcBorders>
              <w:top w:val="single" w:sz="6"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 xml:space="preserve">1,553,202 </w:t>
            </w:r>
          </w:p>
        </w:tc>
        <w:tc>
          <w:tcPr>
            <w:tcW w:w="142"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sz w:val="22"/>
                <w:lang w:eastAsia="en-US"/>
              </w:rPr>
            </w:pPr>
            <w:r>
              <w:rPr>
                <w:rFonts w:cs="Arial" w:ascii="Arial" w:hAnsi="Arial"/>
                <w:color w:val="000000"/>
                <w:sz w:val="22"/>
                <w:lang w:eastAsia="en-US"/>
              </w:rPr>
            </w:r>
          </w:p>
        </w:tc>
        <w:tc>
          <w:tcPr>
            <w:tcW w:w="1514" w:type="dxa"/>
            <w:tcBorders>
              <w:top w:val="single" w:sz="6" w:space="0" w:color="000000"/>
              <w:start w:val="single" w:sz="2" w:space="0" w:color="000000"/>
              <w:bottom w:val="single" w:sz="2" w:space="0" w:color="000000"/>
              <w:end w:val="single" w:sz="12" w:space="0" w:color="000000"/>
            </w:tcBorders>
          </w:tcPr>
          <w:p>
            <w:pPr>
              <w:pStyle w:val="Normal"/>
              <w:jc w:val="end"/>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(1,493,058)</w:t>
            </w:r>
          </w:p>
        </w:tc>
        <w:tc>
          <w:tcPr>
            <w:tcW w:w="1010" w:type="dxa"/>
            <w:tcBorders>
              <w:top w:val="single" w:sz="2" w:space="0" w:color="000000"/>
              <w:start w:val="single" w:sz="12" w:space="0" w:color="000000"/>
              <w:bottom w:val="single" w:sz="2" w:space="0" w:color="000000"/>
              <w:end w:val="single" w:sz="2" w:space="0" w:color="000000"/>
            </w:tcBorders>
          </w:tcPr>
          <w:p>
            <w:pPr>
              <w:pStyle w:val="Normal"/>
              <w:snapToGrid w:val="false"/>
              <w:jc w:val="end"/>
              <w:rPr>
                <w:rFonts w:ascii="Arial" w:hAnsi="Arial" w:cs="Arial"/>
                <w:color w:val="000000"/>
                <w:sz w:val="22"/>
                <w:lang w:eastAsia="en-US"/>
              </w:rPr>
            </w:pPr>
            <w:r>
              <w:rPr>
                <w:rFonts w:cs="Arial" w:ascii="Arial" w:hAnsi="Arial"/>
                <w:color w:val="000000"/>
                <w:sz w:val="22"/>
                <w:lang w:eastAsia="en-US"/>
              </w:rPr>
            </w:r>
          </w:p>
        </w:tc>
        <w:tc>
          <w:tcPr>
            <w:tcW w:w="1515"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47" w:hRule="atLeast"/>
        </w:trPr>
        <w:tc>
          <w:tcPr>
            <w:tcW w:w="2760" w:type="dxa"/>
            <w:tcBorders>
              <w:top w:val="single" w:sz="2" w:space="0" w:color="000000"/>
              <w:start w:val="single" w:sz="2" w:space="0" w:color="000000"/>
              <w:bottom w:val="single" w:sz="2" w:space="0" w:color="000000"/>
              <w:end w:val="single" w:sz="12" w:space="0" w:color="000000"/>
            </w:tcBorders>
          </w:tcPr>
          <w:p>
            <w:pPr>
              <w:pStyle w:val="Normal"/>
              <w:snapToGrid w:val="false"/>
              <w:jc w:val="end"/>
              <w:rPr>
                <w:rFonts w:ascii="Arial" w:hAnsi="Arial" w:cs="Arial"/>
                <w:i/>
                <w:i/>
                <w:color w:val="000000"/>
                <w:lang w:eastAsia="en-US"/>
              </w:rPr>
            </w:pPr>
            <w:r>
              <w:rPr>
                <w:rFonts w:cs="Arial" w:ascii="Arial" w:hAnsi="Arial"/>
                <w:i/>
                <w:color w:val="000000"/>
                <w:lang w:eastAsia="en-US"/>
              </w:rPr>
            </w:r>
          </w:p>
        </w:tc>
        <w:tc>
          <w:tcPr>
            <w:tcW w:w="1180" w:type="dxa"/>
            <w:tcBorders>
              <w:top w:val="single" w:sz="2" w:space="0" w:color="000000"/>
              <w:start w:val="single" w:sz="12" w:space="0" w:color="000000"/>
              <w:bottom w:val="single" w:sz="2" w:space="0" w:color="000000"/>
              <w:end w:val="single" w:sz="2" w:space="0" w:color="000000"/>
            </w:tcBorders>
          </w:tcPr>
          <w:p>
            <w:pPr>
              <w:pStyle w:val="Normal"/>
              <w:snapToGrid w:val="false"/>
              <w:jc w:val="end"/>
              <w:rPr>
                <w:rFonts w:ascii="Arial" w:hAnsi="Arial" w:cs="Arial"/>
                <w:i/>
                <w:i/>
                <w:color w:val="000000"/>
                <w:lang w:eastAsia="en-US"/>
              </w:rPr>
            </w:pPr>
            <w:r>
              <w:rPr>
                <w:rFonts w:cs="Arial" w:ascii="Arial" w:hAnsi="Arial"/>
                <w:i/>
                <w:color w:val="000000"/>
                <w:lang w:eastAsia="en-US"/>
              </w:rPr>
            </w:r>
          </w:p>
        </w:tc>
        <w:tc>
          <w:tcPr>
            <w:tcW w:w="83"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49"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42"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14" w:type="dxa"/>
            <w:tcBorders>
              <w:top w:val="single" w:sz="2" w:space="0" w:color="000000"/>
              <w:start w:val="single" w:sz="2" w:space="0" w:color="000000"/>
              <w:bottom w:val="single" w:sz="2" w:space="0" w:color="000000"/>
              <w:end w:val="single" w:sz="1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1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15"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47" w:hRule="atLeast"/>
        </w:trPr>
        <w:tc>
          <w:tcPr>
            <w:tcW w:w="2760" w:type="dxa"/>
            <w:tcBorders>
              <w:top w:val="single" w:sz="2" w:space="0" w:color="000000"/>
              <w:start w:val="single" w:sz="2" w:space="0" w:color="000000"/>
              <w:bottom w:val="single" w:sz="2" w:space="0" w:color="000000"/>
              <w:end w:val="single" w:sz="12" w:space="0" w:color="000000"/>
            </w:tcBorders>
          </w:tcPr>
          <w:p>
            <w:pPr>
              <w:pStyle w:val="Normal"/>
              <w:rPr>
                <w:rFonts w:ascii="Arial" w:hAnsi="Arial" w:cs="Arial"/>
                <w:b/>
                <w:i/>
                <w:i/>
                <w:color w:val="000000"/>
                <w:sz w:val="22"/>
                <w:lang w:eastAsia="en-US"/>
              </w:rPr>
            </w:pPr>
            <w:r>
              <w:rPr>
                <w:rFonts w:cs="Arial" w:ascii="Arial" w:hAnsi="Arial"/>
                <w:b/>
                <w:i/>
                <w:color w:val="000000"/>
                <w:sz w:val="22"/>
                <w:lang w:eastAsia="en-US"/>
              </w:rPr>
              <w:t>Cash Outflows:</w:t>
            </w:r>
          </w:p>
        </w:tc>
        <w:tc>
          <w:tcPr>
            <w:tcW w:w="1180" w:type="dxa"/>
            <w:tcBorders>
              <w:top w:val="single" w:sz="2" w:space="0" w:color="000000"/>
              <w:start w:val="single" w:sz="12" w:space="0" w:color="000000"/>
              <w:bottom w:val="single" w:sz="2" w:space="0" w:color="000000"/>
              <w:end w:val="single" w:sz="2" w:space="0" w:color="000000"/>
            </w:tcBorders>
          </w:tcPr>
          <w:p>
            <w:pPr>
              <w:pStyle w:val="Normal"/>
              <w:snapToGrid w:val="false"/>
              <w:jc w:val="end"/>
              <w:rPr>
                <w:rFonts w:ascii="Arial" w:hAnsi="Arial" w:cs="Arial"/>
                <w:b/>
                <w:i/>
                <w:i/>
                <w:color w:val="000000"/>
                <w:sz w:val="22"/>
                <w:lang w:eastAsia="en-US"/>
              </w:rPr>
            </w:pPr>
            <w:r>
              <w:rPr>
                <w:rFonts w:cs="Arial" w:ascii="Arial" w:hAnsi="Arial"/>
                <w:b/>
                <w:i/>
                <w:color w:val="000000"/>
                <w:sz w:val="22"/>
                <w:lang w:eastAsia="en-US"/>
              </w:rPr>
            </w:r>
          </w:p>
        </w:tc>
        <w:tc>
          <w:tcPr>
            <w:tcW w:w="83"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sz w:val="22"/>
                <w:lang w:eastAsia="en-US"/>
              </w:rPr>
            </w:pPr>
            <w:r>
              <w:rPr>
                <w:rFonts w:cs="Arial" w:ascii="Arial" w:hAnsi="Arial"/>
                <w:color w:val="000000"/>
                <w:sz w:val="22"/>
                <w:lang w:eastAsia="en-US"/>
              </w:rPr>
            </w:r>
          </w:p>
        </w:tc>
        <w:tc>
          <w:tcPr>
            <w:tcW w:w="1149"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sz w:val="22"/>
                <w:lang w:eastAsia="en-US"/>
              </w:rPr>
            </w:pPr>
            <w:r>
              <w:rPr>
                <w:rFonts w:cs="Arial" w:ascii="Arial" w:hAnsi="Arial"/>
                <w:color w:val="000000"/>
                <w:sz w:val="22"/>
                <w:lang w:eastAsia="en-US"/>
              </w:rPr>
            </w:r>
          </w:p>
        </w:tc>
        <w:tc>
          <w:tcPr>
            <w:tcW w:w="142"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sz w:val="22"/>
                <w:lang w:eastAsia="en-US"/>
              </w:rPr>
            </w:pPr>
            <w:r>
              <w:rPr>
                <w:rFonts w:cs="Arial" w:ascii="Arial" w:hAnsi="Arial"/>
                <w:color w:val="000000"/>
                <w:sz w:val="22"/>
                <w:lang w:eastAsia="en-US"/>
              </w:rPr>
            </w:r>
          </w:p>
        </w:tc>
        <w:tc>
          <w:tcPr>
            <w:tcW w:w="1514" w:type="dxa"/>
            <w:tcBorders>
              <w:top w:val="single" w:sz="2" w:space="0" w:color="000000"/>
              <w:start w:val="single" w:sz="2" w:space="0" w:color="000000"/>
              <w:bottom w:val="single" w:sz="2" w:space="0" w:color="000000"/>
              <w:end w:val="single" w:sz="12" w:space="0" w:color="000000"/>
            </w:tcBorders>
          </w:tcPr>
          <w:p>
            <w:pPr>
              <w:pStyle w:val="Normal"/>
              <w:snapToGrid w:val="false"/>
              <w:jc w:val="end"/>
              <w:rPr>
                <w:rFonts w:ascii="Arial" w:hAnsi="Arial" w:cs="Arial"/>
                <w:color w:val="000000"/>
                <w:sz w:val="22"/>
                <w:lang w:eastAsia="en-US"/>
              </w:rPr>
            </w:pPr>
            <w:r>
              <w:rPr>
                <w:rFonts w:cs="Arial" w:ascii="Arial" w:hAnsi="Arial"/>
                <w:color w:val="000000"/>
                <w:sz w:val="22"/>
                <w:lang w:eastAsia="en-US"/>
              </w:rPr>
            </w:r>
          </w:p>
        </w:tc>
        <w:tc>
          <w:tcPr>
            <w:tcW w:w="1010" w:type="dxa"/>
            <w:tcBorders>
              <w:top w:val="single" w:sz="2" w:space="0" w:color="000000"/>
              <w:start w:val="single" w:sz="12" w:space="0" w:color="000000"/>
              <w:bottom w:val="single" w:sz="2" w:space="0" w:color="000000"/>
              <w:end w:val="single" w:sz="2" w:space="0" w:color="000000"/>
            </w:tcBorders>
          </w:tcPr>
          <w:p>
            <w:pPr>
              <w:pStyle w:val="Normal"/>
              <w:snapToGrid w:val="false"/>
              <w:jc w:val="end"/>
              <w:rPr>
                <w:rFonts w:ascii="Arial" w:hAnsi="Arial" w:cs="Arial"/>
                <w:color w:val="000000"/>
                <w:sz w:val="22"/>
                <w:lang w:eastAsia="en-US"/>
              </w:rPr>
            </w:pPr>
            <w:r>
              <w:rPr>
                <w:rFonts w:cs="Arial" w:ascii="Arial" w:hAnsi="Arial"/>
                <w:color w:val="000000"/>
                <w:sz w:val="22"/>
                <w:lang w:eastAsia="en-US"/>
              </w:rPr>
            </w:r>
          </w:p>
        </w:tc>
        <w:tc>
          <w:tcPr>
            <w:tcW w:w="1515"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47" w:hRule="atLeast"/>
        </w:trPr>
        <w:tc>
          <w:tcPr>
            <w:tcW w:w="2760" w:type="dxa"/>
            <w:tcBorders>
              <w:top w:val="single" w:sz="2" w:space="0" w:color="000000"/>
              <w:start w:val="single" w:sz="2" w:space="0" w:color="000000"/>
              <w:bottom w:val="single" w:sz="2" w:space="0" w:color="000000"/>
              <w:end w:val="single" w:sz="12" w:space="0" w:color="000000"/>
            </w:tcBorders>
          </w:tcPr>
          <w:p>
            <w:pPr>
              <w:pStyle w:val="Normal"/>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PX Payments</w:t>
            </w:r>
          </w:p>
        </w:tc>
        <w:tc>
          <w:tcPr>
            <w:tcW w:w="1180" w:type="dxa"/>
            <w:tcBorders>
              <w:top w:val="single" w:sz="2" w:space="0" w:color="000000"/>
              <w:start w:val="single" w:sz="12" w:space="0" w:color="000000"/>
              <w:bottom w:val="single" w:sz="2" w:space="0" w:color="000000"/>
              <w:end w:val="single" w:sz="2" w:space="0" w:color="000000"/>
            </w:tcBorders>
          </w:tcPr>
          <w:p>
            <w:pPr>
              <w:pStyle w:val="Normal"/>
              <w:jc w:val="end"/>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 xml:space="preserve">346,000 </w:t>
            </w:r>
          </w:p>
        </w:tc>
        <w:tc>
          <w:tcPr>
            <w:tcW w:w="83"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sz w:val="22"/>
                <w:lang w:eastAsia="en-US"/>
              </w:rPr>
            </w:pPr>
            <w:r>
              <w:rPr>
                <w:rFonts w:cs="Arial" w:ascii="Arial" w:hAnsi="Arial"/>
                <w:color w:val="000000"/>
                <w:sz w:val="22"/>
                <w:lang w:eastAsia="en-US"/>
              </w:rPr>
            </w:r>
          </w:p>
        </w:tc>
        <w:tc>
          <w:tcPr>
            <w:tcW w:w="1149"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 xml:space="preserve">-   </w:t>
            </w:r>
          </w:p>
        </w:tc>
        <w:tc>
          <w:tcPr>
            <w:tcW w:w="142"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sz w:val="22"/>
                <w:lang w:eastAsia="en-US"/>
              </w:rPr>
            </w:pPr>
            <w:r>
              <w:rPr>
                <w:rFonts w:cs="Arial" w:ascii="Arial" w:hAnsi="Arial"/>
                <w:color w:val="000000"/>
                <w:sz w:val="22"/>
                <w:lang w:eastAsia="en-US"/>
              </w:rPr>
            </w:r>
          </w:p>
        </w:tc>
        <w:tc>
          <w:tcPr>
            <w:tcW w:w="1514" w:type="dxa"/>
            <w:tcBorders>
              <w:top w:val="single" w:sz="2" w:space="0" w:color="000000"/>
              <w:start w:val="single" w:sz="2" w:space="0" w:color="000000"/>
              <w:bottom w:val="single" w:sz="2" w:space="0" w:color="000000"/>
              <w:end w:val="single" w:sz="12" w:space="0" w:color="000000"/>
            </w:tcBorders>
          </w:tcPr>
          <w:p>
            <w:pPr>
              <w:pStyle w:val="Normal"/>
              <w:jc w:val="end"/>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 xml:space="preserve">346,000 </w:t>
            </w:r>
          </w:p>
        </w:tc>
        <w:tc>
          <w:tcPr>
            <w:tcW w:w="1010" w:type="dxa"/>
            <w:tcBorders>
              <w:top w:val="single" w:sz="2" w:space="0" w:color="000000"/>
              <w:start w:val="single" w:sz="12" w:space="0" w:color="000000"/>
              <w:bottom w:val="single" w:sz="2" w:space="0" w:color="000000"/>
              <w:end w:val="single" w:sz="2" w:space="0" w:color="000000"/>
            </w:tcBorders>
          </w:tcPr>
          <w:p>
            <w:pPr>
              <w:pStyle w:val="Normal"/>
              <w:snapToGrid w:val="false"/>
              <w:jc w:val="end"/>
              <w:rPr>
                <w:rFonts w:ascii="Arial" w:hAnsi="Arial" w:cs="Arial"/>
                <w:color w:val="000000"/>
                <w:sz w:val="22"/>
                <w:lang w:eastAsia="en-US"/>
              </w:rPr>
            </w:pPr>
            <w:r>
              <w:rPr>
                <w:rFonts w:cs="Arial" w:ascii="Arial" w:hAnsi="Arial"/>
                <w:color w:val="000000"/>
                <w:sz w:val="22"/>
                <w:lang w:eastAsia="en-US"/>
              </w:rPr>
            </w:r>
          </w:p>
        </w:tc>
        <w:tc>
          <w:tcPr>
            <w:tcW w:w="1515"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47" w:hRule="atLeast"/>
        </w:trPr>
        <w:tc>
          <w:tcPr>
            <w:tcW w:w="2760" w:type="dxa"/>
            <w:tcBorders>
              <w:top w:val="single" w:sz="2" w:space="0" w:color="000000"/>
              <w:start w:val="single" w:sz="2" w:space="0" w:color="000000"/>
              <w:bottom w:val="single" w:sz="2" w:space="0" w:color="000000"/>
              <w:end w:val="single" w:sz="12" w:space="0" w:color="000000"/>
            </w:tcBorders>
          </w:tcPr>
          <w:p>
            <w:pPr>
              <w:pStyle w:val="Normal"/>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QF Payments</w:t>
            </w:r>
          </w:p>
        </w:tc>
        <w:tc>
          <w:tcPr>
            <w:tcW w:w="1180" w:type="dxa"/>
            <w:tcBorders>
              <w:top w:val="single" w:sz="2" w:space="0" w:color="000000"/>
              <w:start w:val="single" w:sz="12" w:space="0" w:color="000000"/>
              <w:bottom w:val="single" w:sz="2" w:space="0" w:color="000000"/>
              <w:end w:val="single" w:sz="2" w:space="0" w:color="000000"/>
            </w:tcBorders>
          </w:tcPr>
          <w:p>
            <w:pPr>
              <w:pStyle w:val="Normal"/>
              <w:jc w:val="end"/>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 xml:space="preserve">-   </w:t>
            </w:r>
          </w:p>
        </w:tc>
        <w:tc>
          <w:tcPr>
            <w:tcW w:w="83"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sz w:val="22"/>
                <w:lang w:eastAsia="en-US"/>
              </w:rPr>
            </w:pPr>
            <w:r>
              <w:rPr>
                <w:rFonts w:cs="Arial" w:ascii="Arial" w:hAnsi="Arial"/>
                <w:color w:val="000000"/>
                <w:sz w:val="22"/>
                <w:lang w:eastAsia="en-US"/>
              </w:rPr>
            </w:r>
          </w:p>
        </w:tc>
        <w:tc>
          <w:tcPr>
            <w:tcW w:w="1149"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 xml:space="preserve">-   </w:t>
            </w:r>
          </w:p>
        </w:tc>
        <w:tc>
          <w:tcPr>
            <w:tcW w:w="142"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sz w:val="22"/>
                <w:lang w:eastAsia="en-US"/>
              </w:rPr>
            </w:pPr>
            <w:r>
              <w:rPr>
                <w:rFonts w:cs="Arial" w:ascii="Arial" w:hAnsi="Arial"/>
                <w:color w:val="000000"/>
                <w:sz w:val="22"/>
                <w:lang w:eastAsia="en-US"/>
              </w:rPr>
            </w:r>
          </w:p>
        </w:tc>
        <w:tc>
          <w:tcPr>
            <w:tcW w:w="1514" w:type="dxa"/>
            <w:tcBorders>
              <w:top w:val="single" w:sz="2" w:space="0" w:color="000000"/>
              <w:start w:val="single" w:sz="2" w:space="0" w:color="000000"/>
              <w:bottom w:val="single" w:sz="2" w:space="0" w:color="000000"/>
              <w:end w:val="single" w:sz="12" w:space="0" w:color="000000"/>
            </w:tcBorders>
          </w:tcPr>
          <w:p>
            <w:pPr>
              <w:pStyle w:val="Normal"/>
              <w:jc w:val="end"/>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 xml:space="preserve">-   </w:t>
            </w:r>
          </w:p>
        </w:tc>
        <w:tc>
          <w:tcPr>
            <w:tcW w:w="1010" w:type="dxa"/>
            <w:tcBorders>
              <w:top w:val="single" w:sz="2" w:space="0" w:color="000000"/>
              <w:start w:val="single" w:sz="12" w:space="0" w:color="000000"/>
              <w:bottom w:val="single" w:sz="2" w:space="0" w:color="000000"/>
              <w:end w:val="single" w:sz="2" w:space="0" w:color="000000"/>
            </w:tcBorders>
          </w:tcPr>
          <w:p>
            <w:pPr>
              <w:pStyle w:val="Normal"/>
              <w:snapToGrid w:val="false"/>
              <w:jc w:val="end"/>
              <w:rPr>
                <w:rFonts w:ascii="Arial" w:hAnsi="Arial" w:cs="Arial"/>
                <w:color w:val="000000"/>
                <w:sz w:val="22"/>
                <w:lang w:eastAsia="en-US"/>
              </w:rPr>
            </w:pPr>
            <w:r>
              <w:rPr>
                <w:rFonts w:cs="Arial" w:ascii="Arial" w:hAnsi="Arial"/>
                <w:color w:val="000000"/>
                <w:sz w:val="22"/>
                <w:lang w:eastAsia="en-US"/>
              </w:rPr>
            </w:r>
          </w:p>
        </w:tc>
        <w:tc>
          <w:tcPr>
            <w:tcW w:w="1515"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47" w:hRule="atLeast"/>
        </w:trPr>
        <w:tc>
          <w:tcPr>
            <w:tcW w:w="2760" w:type="dxa"/>
            <w:tcBorders>
              <w:top w:val="single" w:sz="2" w:space="0" w:color="000000"/>
              <w:start w:val="single" w:sz="2" w:space="0" w:color="000000"/>
              <w:bottom w:val="single" w:sz="2" w:space="0" w:color="000000"/>
              <w:end w:val="single" w:sz="12" w:space="0" w:color="000000"/>
            </w:tcBorders>
          </w:tcPr>
          <w:p>
            <w:pPr>
              <w:pStyle w:val="Normal"/>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Taxes</w:t>
            </w:r>
          </w:p>
        </w:tc>
        <w:tc>
          <w:tcPr>
            <w:tcW w:w="1180" w:type="dxa"/>
            <w:tcBorders>
              <w:top w:val="single" w:sz="2" w:space="0" w:color="000000"/>
              <w:start w:val="single" w:sz="12" w:space="0" w:color="000000"/>
              <w:bottom w:val="single" w:sz="2" w:space="0" w:color="000000"/>
              <w:end w:val="single" w:sz="2" w:space="0" w:color="000000"/>
            </w:tcBorders>
          </w:tcPr>
          <w:p>
            <w:pPr>
              <w:pStyle w:val="Normal"/>
              <w:jc w:val="end"/>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 xml:space="preserve">-   </w:t>
            </w:r>
          </w:p>
        </w:tc>
        <w:tc>
          <w:tcPr>
            <w:tcW w:w="83"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sz w:val="22"/>
                <w:lang w:eastAsia="en-US"/>
              </w:rPr>
            </w:pPr>
            <w:r>
              <w:rPr>
                <w:rFonts w:cs="Arial" w:ascii="Arial" w:hAnsi="Arial"/>
                <w:color w:val="000000"/>
                <w:sz w:val="22"/>
                <w:lang w:eastAsia="en-US"/>
              </w:rPr>
            </w:r>
          </w:p>
        </w:tc>
        <w:tc>
          <w:tcPr>
            <w:tcW w:w="1149"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 xml:space="preserve">20,766 </w:t>
            </w:r>
          </w:p>
        </w:tc>
        <w:tc>
          <w:tcPr>
            <w:tcW w:w="142"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sz w:val="22"/>
                <w:lang w:eastAsia="en-US"/>
              </w:rPr>
            </w:pPr>
            <w:r>
              <w:rPr>
                <w:rFonts w:cs="Arial" w:ascii="Arial" w:hAnsi="Arial"/>
                <w:color w:val="000000"/>
                <w:sz w:val="22"/>
                <w:lang w:eastAsia="en-US"/>
              </w:rPr>
            </w:r>
          </w:p>
        </w:tc>
        <w:tc>
          <w:tcPr>
            <w:tcW w:w="1514" w:type="dxa"/>
            <w:tcBorders>
              <w:top w:val="single" w:sz="2" w:space="0" w:color="000000"/>
              <w:start w:val="single" w:sz="2" w:space="0" w:color="000000"/>
              <w:bottom w:val="single" w:sz="2" w:space="0" w:color="000000"/>
              <w:end w:val="single" w:sz="12" w:space="0" w:color="000000"/>
            </w:tcBorders>
          </w:tcPr>
          <w:p>
            <w:pPr>
              <w:pStyle w:val="Normal"/>
              <w:jc w:val="end"/>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(20,766)</w:t>
            </w:r>
          </w:p>
        </w:tc>
        <w:tc>
          <w:tcPr>
            <w:tcW w:w="1010" w:type="dxa"/>
            <w:tcBorders>
              <w:top w:val="single" w:sz="2" w:space="0" w:color="000000"/>
              <w:start w:val="single" w:sz="12" w:space="0" w:color="000000"/>
              <w:bottom w:val="single" w:sz="2" w:space="0" w:color="000000"/>
              <w:end w:val="single" w:sz="2" w:space="0" w:color="000000"/>
            </w:tcBorders>
          </w:tcPr>
          <w:p>
            <w:pPr>
              <w:pStyle w:val="Normal"/>
              <w:snapToGrid w:val="false"/>
              <w:jc w:val="end"/>
              <w:rPr>
                <w:rFonts w:ascii="Arial" w:hAnsi="Arial" w:cs="Arial"/>
                <w:color w:val="000000"/>
                <w:sz w:val="22"/>
                <w:lang w:eastAsia="en-US"/>
              </w:rPr>
            </w:pPr>
            <w:r>
              <w:rPr>
                <w:rFonts w:cs="Arial" w:ascii="Arial" w:hAnsi="Arial"/>
                <w:color w:val="000000"/>
                <w:sz w:val="22"/>
                <w:lang w:eastAsia="en-US"/>
              </w:rPr>
            </w:r>
          </w:p>
        </w:tc>
        <w:tc>
          <w:tcPr>
            <w:tcW w:w="1515"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47" w:hRule="atLeast"/>
        </w:trPr>
        <w:tc>
          <w:tcPr>
            <w:tcW w:w="2760" w:type="dxa"/>
            <w:tcBorders>
              <w:top w:val="single" w:sz="2" w:space="0" w:color="000000"/>
              <w:start w:val="single" w:sz="2" w:space="0" w:color="000000"/>
              <w:bottom w:val="single" w:sz="2" w:space="0" w:color="000000"/>
              <w:end w:val="single" w:sz="12" w:space="0" w:color="000000"/>
            </w:tcBorders>
          </w:tcPr>
          <w:p>
            <w:pPr>
              <w:pStyle w:val="Normal"/>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Dividends</w:t>
            </w:r>
          </w:p>
        </w:tc>
        <w:tc>
          <w:tcPr>
            <w:tcW w:w="1180" w:type="dxa"/>
            <w:tcBorders>
              <w:top w:val="single" w:sz="2" w:space="0" w:color="000000"/>
              <w:start w:val="single" w:sz="12" w:space="0" w:color="000000"/>
              <w:bottom w:val="single" w:sz="2" w:space="0" w:color="000000"/>
              <w:end w:val="single" w:sz="2" w:space="0" w:color="000000"/>
            </w:tcBorders>
          </w:tcPr>
          <w:p>
            <w:pPr>
              <w:pStyle w:val="Normal"/>
              <w:jc w:val="end"/>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 xml:space="preserve">2,000 </w:t>
            </w:r>
          </w:p>
        </w:tc>
        <w:tc>
          <w:tcPr>
            <w:tcW w:w="83"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sz w:val="22"/>
                <w:lang w:eastAsia="en-US"/>
              </w:rPr>
            </w:pPr>
            <w:r>
              <w:rPr>
                <w:rFonts w:cs="Arial" w:ascii="Arial" w:hAnsi="Arial"/>
                <w:color w:val="000000"/>
                <w:sz w:val="22"/>
                <w:lang w:eastAsia="en-US"/>
              </w:rPr>
            </w:r>
          </w:p>
        </w:tc>
        <w:tc>
          <w:tcPr>
            <w:tcW w:w="1149"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 xml:space="preserve">-   </w:t>
            </w:r>
          </w:p>
        </w:tc>
        <w:tc>
          <w:tcPr>
            <w:tcW w:w="142"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sz w:val="22"/>
                <w:lang w:eastAsia="en-US"/>
              </w:rPr>
            </w:pPr>
            <w:r>
              <w:rPr>
                <w:rFonts w:cs="Arial" w:ascii="Arial" w:hAnsi="Arial"/>
                <w:color w:val="000000"/>
                <w:sz w:val="22"/>
                <w:lang w:eastAsia="en-US"/>
              </w:rPr>
            </w:r>
          </w:p>
        </w:tc>
        <w:tc>
          <w:tcPr>
            <w:tcW w:w="1514" w:type="dxa"/>
            <w:tcBorders>
              <w:top w:val="single" w:sz="2" w:space="0" w:color="000000"/>
              <w:start w:val="single" w:sz="2" w:space="0" w:color="000000"/>
              <w:bottom w:val="single" w:sz="2" w:space="0" w:color="000000"/>
              <w:end w:val="single" w:sz="12" w:space="0" w:color="000000"/>
            </w:tcBorders>
          </w:tcPr>
          <w:p>
            <w:pPr>
              <w:pStyle w:val="Normal"/>
              <w:jc w:val="end"/>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 xml:space="preserve">2,000 </w:t>
            </w:r>
          </w:p>
        </w:tc>
        <w:tc>
          <w:tcPr>
            <w:tcW w:w="1010" w:type="dxa"/>
            <w:tcBorders>
              <w:top w:val="single" w:sz="2" w:space="0" w:color="000000"/>
              <w:start w:val="single" w:sz="12" w:space="0" w:color="000000"/>
              <w:bottom w:val="single" w:sz="2" w:space="0" w:color="000000"/>
              <w:end w:val="single" w:sz="2" w:space="0" w:color="000000"/>
            </w:tcBorders>
          </w:tcPr>
          <w:p>
            <w:pPr>
              <w:pStyle w:val="Normal"/>
              <w:snapToGrid w:val="false"/>
              <w:jc w:val="end"/>
              <w:rPr>
                <w:rFonts w:ascii="Arial" w:hAnsi="Arial" w:cs="Arial"/>
                <w:color w:val="000000"/>
                <w:sz w:val="22"/>
                <w:lang w:eastAsia="en-US"/>
              </w:rPr>
            </w:pPr>
            <w:r>
              <w:rPr>
                <w:rFonts w:cs="Arial" w:ascii="Arial" w:hAnsi="Arial"/>
                <w:color w:val="000000"/>
                <w:sz w:val="22"/>
                <w:lang w:eastAsia="en-US"/>
              </w:rPr>
            </w:r>
          </w:p>
        </w:tc>
        <w:tc>
          <w:tcPr>
            <w:tcW w:w="1515"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47" w:hRule="atLeast"/>
        </w:trPr>
        <w:tc>
          <w:tcPr>
            <w:tcW w:w="2760" w:type="dxa"/>
            <w:tcBorders>
              <w:top w:val="single" w:sz="2" w:space="0" w:color="000000"/>
              <w:start w:val="single" w:sz="2" w:space="0" w:color="000000"/>
              <w:bottom w:val="single" w:sz="2" w:space="0" w:color="000000"/>
              <w:end w:val="single" w:sz="12" w:space="0" w:color="000000"/>
            </w:tcBorders>
          </w:tcPr>
          <w:p>
            <w:pPr>
              <w:pStyle w:val="Normal"/>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All A/P Outflows</w:t>
            </w:r>
          </w:p>
        </w:tc>
        <w:tc>
          <w:tcPr>
            <w:tcW w:w="1180" w:type="dxa"/>
            <w:tcBorders>
              <w:top w:val="single" w:sz="2" w:space="0" w:color="000000"/>
              <w:start w:val="single" w:sz="12" w:space="0" w:color="000000"/>
              <w:bottom w:val="single" w:sz="2" w:space="0" w:color="000000"/>
              <w:end w:val="single" w:sz="2" w:space="0" w:color="000000"/>
            </w:tcBorders>
          </w:tcPr>
          <w:p>
            <w:pPr>
              <w:pStyle w:val="Normal"/>
              <w:jc w:val="end"/>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 xml:space="preserve">87,371 </w:t>
            </w:r>
          </w:p>
        </w:tc>
        <w:tc>
          <w:tcPr>
            <w:tcW w:w="83"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sz w:val="22"/>
                <w:lang w:eastAsia="en-US"/>
              </w:rPr>
            </w:pPr>
            <w:r>
              <w:rPr>
                <w:rFonts w:cs="Arial" w:ascii="Arial" w:hAnsi="Arial"/>
                <w:color w:val="000000"/>
                <w:sz w:val="22"/>
                <w:lang w:eastAsia="en-US"/>
              </w:rPr>
            </w:r>
          </w:p>
        </w:tc>
        <w:tc>
          <w:tcPr>
            <w:tcW w:w="1149"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 xml:space="preserve">62,469 </w:t>
            </w:r>
          </w:p>
        </w:tc>
        <w:tc>
          <w:tcPr>
            <w:tcW w:w="142"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sz w:val="22"/>
                <w:lang w:eastAsia="en-US"/>
              </w:rPr>
            </w:pPr>
            <w:r>
              <w:rPr>
                <w:rFonts w:cs="Arial" w:ascii="Arial" w:hAnsi="Arial"/>
                <w:color w:val="000000"/>
                <w:sz w:val="22"/>
                <w:lang w:eastAsia="en-US"/>
              </w:rPr>
            </w:r>
          </w:p>
        </w:tc>
        <w:tc>
          <w:tcPr>
            <w:tcW w:w="1514" w:type="dxa"/>
            <w:tcBorders>
              <w:top w:val="single" w:sz="2" w:space="0" w:color="000000"/>
              <w:start w:val="single" w:sz="2" w:space="0" w:color="000000"/>
              <w:bottom w:val="single" w:sz="2" w:space="0" w:color="000000"/>
              <w:end w:val="single" w:sz="12" w:space="0" w:color="000000"/>
            </w:tcBorders>
          </w:tcPr>
          <w:p>
            <w:pPr>
              <w:pStyle w:val="Normal"/>
              <w:jc w:val="end"/>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 xml:space="preserve">24,902 </w:t>
            </w:r>
          </w:p>
        </w:tc>
        <w:tc>
          <w:tcPr>
            <w:tcW w:w="1010" w:type="dxa"/>
            <w:tcBorders>
              <w:top w:val="single" w:sz="2" w:space="0" w:color="000000"/>
              <w:start w:val="single" w:sz="12" w:space="0" w:color="000000"/>
              <w:bottom w:val="single" w:sz="2" w:space="0" w:color="000000"/>
              <w:end w:val="single" w:sz="2" w:space="0" w:color="000000"/>
            </w:tcBorders>
          </w:tcPr>
          <w:p>
            <w:pPr>
              <w:pStyle w:val="Normal"/>
              <w:snapToGrid w:val="false"/>
              <w:jc w:val="end"/>
              <w:rPr>
                <w:rFonts w:ascii="Arial" w:hAnsi="Arial" w:cs="Arial"/>
                <w:color w:val="000000"/>
                <w:sz w:val="22"/>
                <w:lang w:eastAsia="en-US"/>
              </w:rPr>
            </w:pPr>
            <w:r>
              <w:rPr>
                <w:rFonts w:cs="Arial" w:ascii="Arial" w:hAnsi="Arial"/>
                <w:color w:val="000000"/>
                <w:sz w:val="22"/>
                <w:lang w:eastAsia="en-US"/>
              </w:rPr>
            </w:r>
          </w:p>
        </w:tc>
        <w:tc>
          <w:tcPr>
            <w:tcW w:w="1515"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47" w:hRule="atLeast"/>
        </w:trPr>
        <w:tc>
          <w:tcPr>
            <w:tcW w:w="2760" w:type="dxa"/>
            <w:tcBorders>
              <w:top w:val="single" w:sz="2" w:space="0" w:color="000000"/>
              <w:start w:val="single" w:sz="2" w:space="0" w:color="000000"/>
              <w:bottom w:val="single" w:sz="2" w:space="0" w:color="000000"/>
              <w:end w:val="single" w:sz="12" w:space="0" w:color="000000"/>
            </w:tcBorders>
          </w:tcPr>
          <w:p>
            <w:pPr>
              <w:pStyle w:val="Normal"/>
              <w:rPr>
                <w:rFonts w:ascii="Arial" w:hAnsi="Arial" w:cs="Arial"/>
                <w:color w:val="000000"/>
                <w:sz w:val="22"/>
                <w:lang w:eastAsia="en-US"/>
              </w:rPr>
            </w:pPr>
            <w:r>
              <w:rPr>
                <w:rFonts w:cs="Arial" w:ascii="Arial" w:hAnsi="Arial"/>
                <w:color w:val="000000"/>
                <w:sz w:val="22"/>
                <w:lang w:eastAsia="en-US"/>
              </w:rPr>
              <w:t>Subtotal - A/P Outflow</w:t>
            </w:r>
          </w:p>
        </w:tc>
        <w:tc>
          <w:tcPr>
            <w:tcW w:w="1180" w:type="dxa"/>
            <w:tcBorders>
              <w:top w:val="single" w:sz="2" w:space="0" w:color="000000"/>
              <w:start w:val="single" w:sz="12" w:space="0" w:color="000000"/>
              <w:bottom w:val="single" w:sz="2" w:space="0" w:color="000000"/>
              <w:end w:val="single" w:sz="2" w:space="0" w:color="000000"/>
            </w:tcBorders>
          </w:tcPr>
          <w:p>
            <w:pPr>
              <w:pStyle w:val="Normal"/>
              <w:jc w:val="end"/>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 xml:space="preserve">-   </w:t>
            </w:r>
          </w:p>
        </w:tc>
        <w:tc>
          <w:tcPr>
            <w:tcW w:w="83"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sz w:val="22"/>
                <w:lang w:eastAsia="en-US"/>
              </w:rPr>
            </w:pPr>
            <w:r>
              <w:rPr>
                <w:rFonts w:cs="Arial" w:ascii="Arial" w:hAnsi="Arial"/>
                <w:color w:val="000000"/>
                <w:sz w:val="22"/>
                <w:lang w:eastAsia="en-US"/>
              </w:rPr>
            </w:r>
          </w:p>
        </w:tc>
        <w:tc>
          <w:tcPr>
            <w:tcW w:w="1149"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 xml:space="preserve">83,236 </w:t>
            </w:r>
          </w:p>
        </w:tc>
        <w:tc>
          <w:tcPr>
            <w:tcW w:w="142"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sz w:val="22"/>
                <w:lang w:eastAsia="en-US"/>
              </w:rPr>
            </w:pPr>
            <w:r>
              <w:rPr>
                <w:rFonts w:cs="Arial" w:ascii="Arial" w:hAnsi="Arial"/>
                <w:color w:val="000000"/>
                <w:sz w:val="22"/>
                <w:lang w:eastAsia="en-US"/>
              </w:rPr>
            </w:r>
          </w:p>
        </w:tc>
        <w:tc>
          <w:tcPr>
            <w:tcW w:w="1514" w:type="dxa"/>
            <w:tcBorders>
              <w:top w:val="single" w:sz="2" w:space="0" w:color="000000"/>
              <w:start w:val="single" w:sz="2" w:space="0" w:color="000000"/>
              <w:bottom w:val="single" w:sz="2" w:space="0" w:color="000000"/>
              <w:end w:val="single" w:sz="12" w:space="0" w:color="000000"/>
            </w:tcBorders>
          </w:tcPr>
          <w:p>
            <w:pPr>
              <w:pStyle w:val="Normal"/>
              <w:snapToGrid w:val="false"/>
              <w:jc w:val="end"/>
              <w:rPr>
                <w:rFonts w:ascii="Arial" w:hAnsi="Arial" w:cs="Arial"/>
                <w:color w:val="000000"/>
                <w:sz w:val="22"/>
                <w:lang w:eastAsia="en-US"/>
              </w:rPr>
            </w:pPr>
            <w:r>
              <w:rPr>
                <w:rFonts w:cs="Arial" w:ascii="Arial" w:hAnsi="Arial"/>
                <w:color w:val="000000"/>
                <w:sz w:val="22"/>
                <w:lang w:eastAsia="en-US"/>
              </w:rPr>
            </w:r>
          </w:p>
        </w:tc>
        <w:tc>
          <w:tcPr>
            <w:tcW w:w="1010" w:type="dxa"/>
            <w:tcBorders>
              <w:top w:val="single" w:sz="2" w:space="0" w:color="000000"/>
              <w:start w:val="single" w:sz="12" w:space="0" w:color="000000"/>
              <w:bottom w:val="single" w:sz="2" w:space="0" w:color="000000"/>
              <w:end w:val="single" w:sz="2" w:space="0" w:color="000000"/>
            </w:tcBorders>
          </w:tcPr>
          <w:p>
            <w:pPr>
              <w:pStyle w:val="Normal"/>
              <w:snapToGrid w:val="false"/>
              <w:jc w:val="end"/>
              <w:rPr>
                <w:rFonts w:ascii="Arial" w:hAnsi="Arial" w:cs="Arial"/>
                <w:color w:val="000000"/>
                <w:sz w:val="22"/>
                <w:lang w:eastAsia="en-US"/>
              </w:rPr>
            </w:pPr>
            <w:r>
              <w:rPr>
                <w:rFonts w:cs="Arial" w:ascii="Arial" w:hAnsi="Arial"/>
                <w:color w:val="000000"/>
                <w:sz w:val="22"/>
                <w:lang w:eastAsia="en-US"/>
              </w:rPr>
            </w:r>
          </w:p>
        </w:tc>
        <w:tc>
          <w:tcPr>
            <w:tcW w:w="1515"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47" w:hRule="atLeast"/>
        </w:trPr>
        <w:tc>
          <w:tcPr>
            <w:tcW w:w="2760" w:type="dxa"/>
            <w:tcBorders>
              <w:top w:val="single" w:sz="2" w:space="0" w:color="000000"/>
              <w:start w:val="single" w:sz="2" w:space="0" w:color="000000"/>
              <w:bottom w:val="single" w:sz="2" w:space="0" w:color="000000"/>
              <w:end w:val="single" w:sz="12" w:space="0" w:color="000000"/>
            </w:tcBorders>
          </w:tcPr>
          <w:p>
            <w:pPr>
              <w:pStyle w:val="Normal"/>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Checks Held</w:t>
            </w:r>
          </w:p>
        </w:tc>
        <w:tc>
          <w:tcPr>
            <w:tcW w:w="1180" w:type="dxa"/>
            <w:tcBorders>
              <w:top w:val="single" w:sz="2" w:space="0" w:color="000000"/>
              <w:start w:val="single" w:sz="12" w:space="0" w:color="000000"/>
              <w:bottom w:val="single" w:sz="2" w:space="0" w:color="000000"/>
              <w:end w:val="single" w:sz="2" w:space="0" w:color="000000"/>
            </w:tcBorders>
          </w:tcPr>
          <w:p>
            <w:pPr>
              <w:pStyle w:val="Normal"/>
              <w:jc w:val="end"/>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 xml:space="preserve">-   </w:t>
            </w:r>
          </w:p>
        </w:tc>
        <w:tc>
          <w:tcPr>
            <w:tcW w:w="83"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sz w:val="22"/>
                <w:lang w:eastAsia="en-US"/>
              </w:rPr>
            </w:pPr>
            <w:r>
              <w:rPr>
                <w:rFonts w:cs="Arial" w:ascii="Arial" w:hAnsi="Arial"/>
                <w:color w:val="000000"/>
                <w:sz w:val="22"/>
                <w:lang w:eastAsia="en-US"/>
              </w:rPr>
            </w:r>
          </w:p>
        </w:tc>
        <w:tc>
          <w:tcPr>
            <w:tcW w:w="1149"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 xml:space="preserve">-   </w:t>
            </w:r>
          </w:p>
        </w:tc>
        <w:tc>
          <w:tcPr>
            <w:tcW w:w="142"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sz w:val="22"/>
                <w:lang w:eastAsia="en-US"/>
              </w:rPr>
            </w:pPr>
            <w:r>
              <w:rPr>
                <w:rFonts w:cs="Arial" w:ascii="Arial" w:hAnsi="Arial"/>
                <w:color w:val="000000"/>
                <w:sz w:val="22"/>
                <w:lang w:eastAsia="en-US"/>
              </w:rPr>
            </w:r>
          </w:p>
        </w:tc>
        <w:tc>
          <w:tcPr>
            <w:tcW w:w="1514" w:type="dxa"/>
            <w:tcBorders>
              <w:top w:val="single" w:sz="2" w:space="0" w:color="000000"/>
              <w:start w:val="single" w:sz="2" w:space="0" w:color="000000"/>
              <w:bottom w:val="single" w:sz="2" w:space="0" w:color="000000"/>
              <w:end w:val="single" w:sz="12" w:space="0" w:color="000000"/>
            </w:tcBorders>
          </w:tcPr>
          <w:p>
            <w:pPr>
              <w:pStyle w:val="Normal"/>
              <w:jc w:val="end"/>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 xml:space="preserve">-   </w:t>
            </w:r>
          </w:p>
        </w:tc>
        <w:tc>
          <w:tcPr>
            <w:tcW w:w="1010" w:type="dxa"/>
            <w:tcBorders>
              <w:top w:val="single" w:sz="2" w:space="0" w:color="000000"/>
              <w:start w:val="single" w:sz="12" w:space="0" w:color="000000"/>
              <w:bottom w:val="single" w:sz="2" w:space="0" w:color="000000"/>
              <w:end w:val="single" w:sz="2" w:space="0" w:color="000000"/>
            </w:tcBorders>
          </w:tcPr>
          <w:p>
            <w:pPr>
              <w:pStyle w:val="Normal"/>
              <w:snapToGrid w:val="false"/>
              <w:jc w:val="end"/>
              <w:rPr>
                <w:rFonts w:ascii="Arial" w:hAnsi="Arial" w:cs="Arial"/>
                <w:color w:val="000000"/>
                <w:sz w:val="22"/>
                <w:lang w:eastAsia="en-US"/>
              </w:rPr>
            </w:pPr>
            <w:r>
              <w:rPr>
                <w:rFonts w:cs="Arial" w:ascii="Arial" w:hAnsi="Arial"/>
                <w:color w:val="000000"/>
                <w:sz w:val="22"/>
                <w:lang w:eastAsia="en-US"/>
              </w:rPr>
            </w:r>
          </w:p>
        </w:tc>
        <w:tc>
          <w:tcPr>
            <w:tcW w:w="1515"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47" w:hRule="atLeast"/>
        </w:trPr>
        <w:tc>
          <w:tcPr>
            <w:tcW w:w="2760" w:type="dxa"/>
            <w:tcBorders>
              <w:top w:val="single" w:sz="2" w:space="0" w:color="000000"/>
              <w:start w:val="single" w:sz="2" w:space="0" w:color="000000"/>
              <w:bottom w:val="single" w:sz="2" w:space="0" w:color="000000"/>
              <w:end w:val="single" w:sz="12" w:space="0" w:color="000000"/>
            </w:tcBorders>
          </w:tcPr>
          <w:p>
            <w:pPr>
              <w:pStyle w:val="Normal"/>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Held Checks Released</w:t>
            </w:r>
          </w:p>
        </w:tc>
        <w:tc>
          <w:tcPr>
            <w:tcW w:w="1180" w:type="dxa"/>
            <w:tcBorders>
              <w:top w:val="single" w:sz="2" w:space="0" w:color="000000"/>
              <w:start w:val="single" w:sz="12" w:space="0" w:color="000000"/>
              <w:bottom w:val="single" w:sz="2" w:space="0" w:color="000000"/>
              <w:end w:val="single" w:sz="2" w:space="0" w:color="000000"/>
            </w:tcBorders>
          </w:tcPr>
          <w:p>
            <w:pPr>
              <w:pStyle w:val="Normal"/>
              <w:jc w:val="end"/>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 xml:space="preserve">-   </w:t>
            </w:r>
          </w:p>
        </w:tc>
        <w:tc>
          <w:tcPr>
            <w:tcW w:w="83"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sz w:val="22"/>
                <w:lang w:eastAsia="en-US"/>
              </w:rPr>
            </w:pPr>
            <w:r>
              <w:rPr>
                <w:rFonts w:cs="Arial" w:ascii="Arial" w:hAnsi="Arial"/>
                <w:color w:val="000000"/>
                <w:sz w:val="22"/>
                <w:lang w:eastAsia="en-US"/>
              </w:rPr>
            </w:r>
          </w:p>
        </w:tc>
        <w:tc>
          <w:tcPr>
            <w:tcW w:w="1149" w:type="dxa"/>
            <w:tcBorders>
              <w:top w:val="single" w:sz="2" w:space="0" w:color="000000"/>
              <w:start w:val="single" w:sz="2" w:space="0" w:color="000000"/>
              <w:bottom w:val="single" w:sz="6" w:space="0" w:color="000000"/>
              <w:end w:val="single" w:sz="2" w:space="0" w:color="000000"/>
            </w:tcBorders>
          </w:tcPr>
          <w:p>
            <w:pPr>
              <w:pStyle w:val="Normal"/>
              <w:jc w:val="end"/>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 xml:space="preserve">-   </w:t>
            </w:r>
          </w:p>
        </w:tc>
        <w:tc>
          <w:tcPr>
            <w:tcW w:w="142"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sz w:val="22"/>
                <w:lang w:eastAsia="en-US"/>
              </w:rPr>
            </w:pPr>
            <w:r>
              <w:rPr>
                <w:rFonts w:cs="Arial" w:ascii="Arial" w:hAnsi="Arial"/>
                <w:color w:val="000000"/>
                <w:sz w:val="22"/>
                <w:lang w:eastAsia="en-US"/>
              </w:rPr>
            </w:r>
          </w:p>
        </w:tc>
        <w:tc>
          <w:tcPr>
            <w:tcW w:w="1514" w:type="dxa"/>
            <w:tcBorders>
              <w:top w:val="single" w:sz="2" w:space="0" w:color="000000"/>
              <w:start w:val="single" w:sz="2" w:space="0" w:color="000000"/>
              <w:bottom w:val="single" w:sz="2" w:space="0" w:color="000000"/>
              <w:end w:val="single" w:sz="12" w:space="0" w:color="000000"/>
            </w:tcBorders>
          </w:tcPr>
          <w:p>
            <w:pPr>
              <w:pStyle w:val="Normal"/>
              <w:snapToGrid w:val="false"/>
              <w:jc w:val="end"/>
              <w:rPr>
                <w:rFonts w:ascii="Arial" w:hAnsi="Arial" w:cs="Arial"/>
                <w:color w:val="000000"/>
                <w:sz w:val="22"/>
                <w:lang w:eastAsia="en-US"/>
              </w:rPr>
            </w:pPr>
            <w:r>
              <w:rPr>
                <w:rFonts w:cs="Arial" w:ascii="Arial" w:hAnsi="Arial"/>
                <w:color w:val="000000"/>
                <w:sz w:val="22"/>
                <w:lang w:eastAsia="en-US"/>
              </w:rPr>
            </w:r>
          </w:p>
        </w:tc>
        <w:tc>
          <w:tcPr>
            <w:tcW w:w="1010" w:type="dxa"/>
            <w:tcBorders>
              <w:top w:val="single" w:sz="2" w:space="0" w:color="000000"/>
              <w:start w:val="single" w:sz="12" w:space="0" w:color="000000"/>
              <w:bottom w:val="single" w:sz="2" w:space="0" w:color="000000"/>
              <w:end w:val="single" w:sz="2" w:space="0" w:color="000000"/>
            </w:tcBorders>
          </w:tcPr>
          <w:p>
            <w:pPr>
              <w:pStyle w:val="Normal"/>
              <w:snapToGrid w:val="false"/>
              <w:jc w:val="end"/>
              <w:rPr>
                <w:rFonts w:ascii="Arial" w:hAnsi="Arial" w:cs="Arial"/>
                <w:color w:val="000000"/>
                <w:sz w:val="22"/>
                <w:lang w:eastAsia="en-US"/>
              </w:rPr>
            </w:pPr>
            <w:r>
              <w:rPr>
                <w:rFonts w:cs="Arial" w:ascii="Arial" w:hAnsi="Arial"/>
                <w:color w:val="000000"/>
                <w:sz w:val="22"/>
                <w:lang w:eastAsia="en-US"/>
              </w:rPr>
            </w:r>
          </w:p>
        </w:tc>
        <w:tc>
          <w:tcPr>
            <w:tcW w:w="1515"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47" w:hRule="atLeast"/>
        </w:trPr>
        <w:tc>
          <w:tcPr>
            <w:tcW w:w="2760" w:type="dxa"/>
            <w:tcBorders>
              <w:top w:val="single" w:sz="2" w:space="0" w:color="000000"/>
              <w:start w:val="single" w:sz="2" w:space="0" w:color="000000"/>
              <w:bottom w:val="single" w:sz="2" w:space="0" w:color="000000"/>
              <w:end w:val="single" w:sz="12" w:space="0" w:color="000000"/>
            </w:tcBorders>
          </w:tcPr>
          <w:p>
            <w:pPr>
              <w:pStyle w:val="Normal"/>
              <w:rPr>
                <w:rFonts w:ascii="Arial" w:hAnsi="Arial" w:cs="Arial"/>
                <w:color w:val="000000"/>
                <w:sz w:val="22"/>
                <w:lang w:eastAsia="en-US"/>
              </w:rPr>
            </w:pPr>
            <w:r>
              <w:rPr>
                <w:rFonts w:cs="Arial" w:ascii="Arial" w:hAnsi="Arial"/>
                <w:color w:val="000000"/>
                <w:sz w:val="22"/>
                <w:lang w:eastAsia="en-US"/>
              </w:rPr>
              <w:t>Net - A/P Outflow</w:t>
            </w:r>
          </w:p>
        </w:tc>
        <w:tc>
          <w:tcPr>
            <w:tcW w:w="1180" w:type="dxa"/>
            <w:tcBorders>
              <w:top w:val="single" w:sz="2" w:space="0" w:color="000000"/>
              <w:start w:val="single" w:sz="12" w:space="0" w:color="000000"/>
              <w:bottom w:val="single" w:sz="2" w:space="0" w:color="000000"/>
              <w:end w:val="single" w:sz="2" w:space="0" w:color="000000"/>
            </w:tcBorders>
          </w:tcPr>
          <w:p>
            <w:pPr>
              <w:pStyle w:val="Normal"/>
              <w:jc w:val="end"/>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 xml:space="preserve">-   </w:t>
            </w:r>
          </w:p>
        </w:tc>
        <w:tc>
          <w:tcPr>
            <w:tcW w:w="83"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sz w:val="22"/>
                <w:lang w:eastAsia="en-US"/>
              </w:rPr>
            </w:pPr>
            <w:r>
              <w:rPr>
                <w:rFonts w:cs="Arial" w:ascii="Arial" w:hAnsi="Arial"/>
                <w:color w:val="000000"/>
                <w:sz w:val="22"/>
                <w:lang w:eastAsia="en-US"/>
              </w:rPr>
            </w:r>
          </w:p>
        </w:tc>
        <w:tc>
          <w:tcPr>
            <w:tcW w:w="1149" w:type="dxa"/>
            <w:tcBorders>
              <w:top w:val="single" w:sz="6" w:space="0" w:color="000000"/>
              <w:start w:val="single" w:sz="2" w:space="0" w:color="000000"/>
              <w:bottom w:val="single" w:sz="6" w:space="0" w:color="000000"/>
              <w:end w:val="single" w:sz="2" w:space="0" w:color="000000"/>
            </w:tcBorders>
          </w:tcPr>
          <w:p>
            <w:pPr>
              <w:pStyle w:val="Normal"/>
              <w:jc w:val="end"/>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 xml:space="preserve">83,236 </w:t>
            </w:r>
          </w:p>
        </w:tc>
        <w:tc>
          <w:tcPr>
            <w:tcW w:w="142"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sz w:val="22"/>
                <w:lang w:eastAsia="en-US"/>
              </w:rPr>
            </w:pPr>
            <w:r>
              <w:rPr>
                <w:rFonts w:cs="Arial" w:ascii="Arial" w:hAnsi="Arial"/>
                <w:color w:val="000000"/>
                <w:sz w:val="22"/>
                <w:lang w:eastAsia="en-US"/>
              </w:rPr>
            </w:r>
          </w:p>
        </w:tc>
        <w:tc>
          <w:tcPr>
            <w:tcW w:w="1514" w:type="dxa"/>
            <w:tcBorders>
              <w:top w:val="single" w:sz="2" w:space="0" w:color="000000"/>
              <w:start w:val="single" w:sz="2" w:space="0" w:color="000000"/>
              <w:bottom w:val="single" w:sz="2" w:space="0" w:color="000000"/>
              <w:end w:val="single" w:sz="12" w:space="0" w:color="000000"/>
            </w:tcBorders>
          </w:tcPr>
          <w:p>
            <w:pPr>
              <w:pStyle w:val="Normal"/>
              <w:snapToGrid w:val="false"/>
              <w:jc w:val="end"/>
              <w:rPr>
                <w:rFonts w:ascii="Arial" w:hAnsi="Arial" w:cs="Arial"/>
                <w:color w:val="000000"/>
                <w:sz w:val="22"/>
                <w:lang w:eastAsia="en-US"/>
              </w:rPr>
            </w:pPr>
            <w:r>
              <w:rPr>
                <w:rFonts w:cs="Arial" w:ascii="Arial" w:hAnsi="Arial"/>
                <w:color w:val="000000"/>
                <w:sz w:val="22"/>
                <w:lang w:eastAsia="en-US"/>
              </w:rPr>
            </w:r>
          </w:p>
        </w:tc>
        <w:tc>
          <w:tcPr>
            <w:tcW w:w="1010" w:type="dxa"/>
            <w:tcBorders>
              <w:top w:val="single" w:sz="2" w:space="0" w:color="000000"/>
              <w:start w:val="single" w:sz="12" w:space="0" w:color="000000"/>
              <w:bottom w:val="single" w:sz="2" w:space="0" w:color="000000"/>
              <w:end w:val="single" w:sz="2" w:space="0" w:color="000000"/>
            </w:tcBorders>
          </w:tcPr>
          <w:p>
            <w:pPr>
              <w:pStyle w:val="Normal"/>
              <w:snapToGrid w:val="false"/>
              <w:jc w:val="end"/>
              <w:rPr>
                <w:rFonts w:ascii="Arial" w:hAnsi="Arial" w:cs="Arial"/>
                <w:color w:val="000000"/>
                <w:sz w:val="22"/>
                <w:lang w:eastAsia="en-US"/>
              </w:rPr>
            </w:pPr>
            <w:r>
              <w:rPr>
                <w:rFonts w:cs="Arial" w:ascii="Arial" w:hAnsi="Arial"/>
                <w:color w:val="000000"/>
                <w:sz w:val="22"/>
                <w:lang w:eastAsia="en-US"/>
              </w:rPr>
            </w:r>
          </w:p>
        </w:tc>
        <w:tc>
          <w:tcPr>
            <w:tcW w:w="1515"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47" w:hRule="atLeast"/>
        </w:trPr>
        <w:tc>
          <w:tcPr>
            <w:tcW w:w="2760" w:type="dxa"/>
            <w:tcBorders>
              <w:top w:val="single" w:sz="2" w:space="0" w:color="000000"/>
              <w:start w:val="single" w:sz="2" w:space="0" w:color="000000"/>
              <w:bottom w:val="single" w:sz="2" w:space="0" w:color="000000"/>
              <w:end w:val="single" w:sz="12" w:space="0" w:color="000000"/>
            </w:tcBorders>
          </w:tcPr>
          <w:p>
            <w:pPr>
              <w:pStyle w:val="Normal"/>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Net Intercompany Trans.</w:t>
            </w:r>
          </w:p>
        </w:tc>
        <w:tc>
          <w:tcPr>
            <w:tcW w:w="1180" w:type="dxa"/>
            <w:tcBorders>
              <w:top w:val="single" w:sz="2" w:space="0" w:color="000000"/>
              <w:start w:val="single" w:sz="12" w:space="0" w:color="000000"/>
              <w:bottom w:val="single" w:sz="2" w:space="0" w:color="000000"/>
              <w:end w:val="single" w:sz="2" w:space="0" w:color="000000"/>
            </w:tcBorders>
          </w:tcPr>
          <w:p>
            <w:pPr>
              <w:pStyle w:val="Normal"/>
              <w:jc w:val="end"/>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 xml:space="preserve">-   </w:t>
            </w:r>
          </w:p>
        </w:tc>
        <w:tc>
          <w:tcPr>
            <w:tcW w:w="83"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sz w:val="22"/>
                <w:lang w:eastAsia="en-US"/>
              </w:rPr>
            </w:pPr>
            <w:r>
              <w:rPr>
                <w:rFonts w:cs="Arial" w:ascii="Arial" w:hAnsi="Arial"/>
                <w:color w:val="000000"/>
                <w:sz w:val="22"/>
                <w:lang w:eastAsia="en-US"/>
              </w:rPr>
            </w:r>
          </w:p>
        </w:tc>
        <w:tc>
          <w:tcPr>
            <w:tcW w:w="1149" w:type="dxa"/>
            <w:tcBorders>
              <w:top w:val="single" w:sz="6"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(13,897)</w:t>
            </w:r>
          </w:p>
        </w:tc>
        <w:tc>
          <w:tcPr>
            <w:tcW w:w="142"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sz w:val="22"/>
                <w:lang w:eastAsia="en-US"/>
              </w:rPr>
            </w:pPr>
            <w:r>
              <w:rPr>
                <w:rFonts w:cs="Arial" w:ascii="Arial" w:hAnsi="Arial"/>
                <w:color w:val="000000"/>
                <w:sz w:val="22"/>
                <w:lang w:eastAsia="en-US"/>
              </w:rPr>
            </w:r>
          </w:p>
        </w:tc>
        <w:tc>
          <w:tcPr>
            <w:tcW w:w="1514" w:type="dxa"/>
            <w:tcBorders>
              <w:top w:val="single" w:sz="2" w:space="0" w:color="000000"/>
              <w:start w:val="single" w:sz="2" w:space="0" w:color="000000"/>
              <w:bottom w:val="single" w:sz="2" w:space="0" w:color="000000"/>
              <w:end w:val="single" w:sz="12" w:space="0" w:color="000000"/>
            </w:tcBorders>
          </w:tcPr>
          <w:p>
            <w:pPr>
              <w:pStyle w:val="Normal"/>
              <w:jc w:val="end"/>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 xml:space="preserve">13,897 </w:t>
            </w:r>
          </w:p>
        </w:tc>
        <w:tc>
          <w:tcPr>
            <w:tcW w:w="1010" w:type="dxa"/>
            <w:tcBorders>
              <w:top w:val="single" w:sz="2" w:space="0" w:color="000000"/>
              <w:start w:val="single" w:sz="12" w:space="0" w:color="000000"/>
              <w:bottom w:val="single" w:sz="2" w:space="0" w:color="000000"/>
              <w:end w:val="single" w:sz="2" w:space="0" w:color="000000"/>
            </w:tcBorders>
          </w:tcPr>
          <w:p>
            <w:pPr>
              <w:pStyle w:val="Normal"/>
              <w:snapToGrid w:val="false"/>
              <w:jc w:val="end"/>
              <w:rPr>
                <w:rFonts w:ascii="Arial" w:hAnsi="Arial" w:cs="Arial"/>
                <w:color w:val="000000"/>
                <w:sz w:val="22"/>
                <w:lang w:eastAsia="en-US"/>
              </w:rPr>
            </w:pPr>
            <w:r>
              <w:rPr>
                <w:rFonts w:cs="Arial" w:ascii="Arial" w:hAnsi="Arial"/>
                <w:color w:val="000000"/>
                <w:sz w:val="22"/>
                <w:lang w:eastAsia="en-US"/>
              </w:rPr>
            </w:r>
          </w:p>
        </w:tc>
        <w:tc>
          <w:tcPr>
            <w:tcW w:w="1515"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47" w:hRule="atLeast"/>
        </w:trPr>
        <w:tc>
          <w:tcPr>
            <w:tcW w:w="2760" w:type="dxa"/>
            <w:tcBorders>
              <w:top w:val="single" w:sz="2" w:space="0" w:color="000000"/>
              <w:start w:val="single" w:sz="2" w:space="0" w:color="000000"/>
              <w:bottom w:val="single" w:sz="2" w:space="0" w:color="000000"/>
              <w:end w:val="single" w:sz="12" w:space="0" w:color="000000"/>
            </w:tcBorders>
          </w:tcPr>
          <w:p>
            <w:pPr>
              <w:pStyle w:val="Normal"/>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Other Wire Disbursments</w:t>
            </w:r>
          </w:p>
        </w:tc>
        <w:tc>
          <w:tcPr>
            <w:tcW w:w="1180" w:type="dxa"/>
            <w:tcBorders>
              <w:top w:val="single" w:sz="2" w:space="0" w:color="000000"/>
              <w:start w:val="single" w:sz="12" w:space="0" w:color="000000"/>
              <w:bottom w:val="single" w:sz="2" w:space="0" w:color="000000"/>
              <w:end w:val="single" w:sz="2" w:space="0" w:color="000000"/>
            </w:tcBorders>
          </w:tcPr>
          <w:p>
            <w:pPr>
              <w:pStyle w:val="Normal"/>
              <w:jc w:val="end"/>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 xml:space="preserve">-   </w:t>
            </w:r>
          </w:p>
        </w:tc>
        <w:tc>
          <w:tcPr>
            <w:tcW w:w="83"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sz w:val="22"/>
                <w:lang w:eastAsia="en-US"/>
              </w:rPr>
            </w:pPr>
            <w:r>
              <w:rPr>
                <w:rFonts w:cs="Arial" w:ascii="Arial" w:hAnsi="Arial"/>
                <w:color w:val="000000"/>
                <w:sz w:val="22"/>
                <w:lang w:eastAsia="en-US"/>
              </w:rPr>
            </w:r>
          </w:p>
        </w:tc>
        <w:tc>
          <w:tcPr>
            <w:tcW w:w="1149"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 xml:space="preserve">28,472 </w:t>
            </w:r>
          </w:p>
        </w:tc>
        <w:tc>
          <w:tcPr>
            <w:tcW w:w="142"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sz w:val="22"/>
                <w:lang w:eastAsia="en-US"/>
              </w:rPr>
            </w:pPr>
            <w:r>
              <w:rPr>
                <w:rFonts w:cs="Arial" w:ascii="Arial" w:hAnsi="Arial"/>
                <w:color w:val="000000"/>
                <w:sz w:val="22"/>
                <w:lang w:eastAsia="en-US"/>
              </w:rPr>
            </w:r>
          </w:p>
        </w:tc>
        <w:tc>
          <w:tcPr>
            <w:tcW w:w="1514" w:type="dxa"/>
            <w:tcBorders>
              <w:top w:val="single" w:sz="2" w:space="0" w:color="000000"/>
              <w:start w:val="single" w:sz="2" w:space="0" w:color="000000"/>
              <w:bottom w:val="single" w:sz="2" w:space="0" w:color="000000"/>
              <w:end w:val="single" w:sz="12" w:space="0" w:color="000000"/>
            </w:tcBorders>
          </w:tcPr>
          <w:p>
            <w:pPr>
              <w:pStyle w:val="Normal"/>
              <w:jc w:val="end"/>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(28,472)</w:t>
            </w:r>
          </w:p>
        </w:tc>
        <w:tc>
          <w:tcPr>
            <w:tcW w:w="1010" w:type="dxa"/>
            <w:tcBorders>
              <w:top w:val="single" w:sz="2" w:space="0" w:color="000000"/>
              <w:start w:val="single" w:sz="12" w:space="0" w:color="000000"/>
              <w:bottom w:val="single" w:sz="2" w:space="0" w:color="000000"/>
              <w:end w:val="single" w:sz="2" w:space="0" w:color="000000"/>
            </w:tcBorders>
          </w:tcPr>
          <w:p>
            <w:pPr>
              <w:pStyle w:val="Normal"/>
              <w:snapToGrid w:val="false"/>
              <w:jc w:val="end"/>
              <w:rPr>
                <w:rFonts w:ascii="Arial" w:hAnsi="Arial" w:cs="Arial"/>
                <w:color w:val="000000"/>
                <w:sz w:val="22"/>
                <w:lang w:eastAsia="en-US"/>
              </w:rPr>
            </w:pPr>
            <w:r>
              <w:rPr>
                <w:rFonts w:cs="Arial" w:ascii="Arial" w:hAnsi="Arial"/>
                <w:color w:val="000000"/>
                <w:sz w:val="22"/>
                <w:lang w:eastAsia="en-US"/>
              </w:rPr>
            </w:r>
          </w:p>
        </w:tc>
        <w:tc>
          <w:tcPr>
            <w:tcW w:w="1515"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47" w:hRule="atLeast"/>
        </w:trPr>
        <w:tc>
          <w:tcPr>
            <w:tcW w:w="2760" w:type="dxa"/>
            <w:tcBorders>
              <w:top w:val="single" w:sz="2" w:space="0" w:color="000000"/>
              <w:start w:val="single" w:sz="2" w:space="0" w:color="000000"/>
              <w:bottom w:val="single" w:sz="2" w:space="0" w:color="000000"/>
              <w:end w:val="single" w:sz="12" w:space="0" w:color="000000"/>
            </w:tcBorders>
          </w:tcPr>
          <w:p>
            <w:pPr>
              <w:pStyle w:val="Normal"/>
              <w:rPr>
                <w:rFonts w:ascii="Arial" w:hAnsi="Arial" w:cs="Arial"/>
                <w:color w:val="000000"/>
                <w:sz w:val="22"/>
                <w:lang w:eastAsia="en-US"/>
              </w:rPr>
            </w:pPr>
            <w:r>
              <w:rPr>
                <w:rFonts w:cs="Arial" w:ascii="Arial" w:hAnsi="Arial"/>
                <w:color w:val="000000"/>
                <w:sz w:val="22"/>
                <w:lang w:eastAsia="en-US"/>
              </w:rPr>
              <w:t>Cancelled Check</w:t>
            </w:r>
          </w:p>
        </w:tc>
        <w:tc>
          <w:tcPr>
            <w:tcW w:w="1180" w:type="dxa"/>
            <w:tcBorders>
              <w:top w:val="single" w:sz="2" w:space="0" w:color="000000"/>
              <w:start w:val="single" w:sz="12" w:space="0" w:color="000000"/>
              <w:bottom w:val="single" w:sz="6" w:space="0" w:color="000000"/>
              <w:end w:val="single" w:sz="2" w:space="0" w:color="000000"/>
            </w:tcBorders>
          </w:tcPr>
          <w:p>
            <w:pPr>
              <w:pStyle w:val="Normal"/>
              <w:jc w:val="end"/>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 xml:space="preserve">-   </w:t>
            </w:r>
          </w:p>
        </w:tc>
        <w:tc>
          <w:tcPr>
            <w:tcW w:w="83"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sz w:val="22"/>
                <w:lang w:eastAsia="en-US"/>
              </w:rPr>
            </w:pPr>
            <w:r>
              <w:rPr>
                <w:rFonts w:cs="Arial" w:ascii="Arial" w:hAnsi="Arial"/>
                <w:color w:val="000000"/>
                <w:sz w:val="22"/>
                <w:lang w:eastAsia="en-US"/>
              </w:rPr>
            </w:r>
          </w:p>
        </w:tc>
        <w:tc>
          <w:tcPr>
            <w:tcW w:w="1149" w:type="dxa"/>
            <w:tcBorders>
              <w:top w:val="single" w:sz="2" w:space="0" w:color="000000"/>
              <w:start w:val="single" w:sz="2" w:space="0" w:color="000000"/>
              <w:bottom w:val="single" w:sz="6" w:space="0" w:color="000000"/>
              <w:end w:val="single" w:sz="2" w:space="0" w:color="000000"/>
            </w:tcBorders>
          </w:tcPr>
          <w:p>
            <w:pPr>
              <w:pStyle w:val="Normal"/>
              <w:jc w:val="end"/>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(265)</w:t>
            </w:r>
          </w:p>
        </w:tc>
        <w:tc>
          <w:tcPr>
            <w:tcW w:w="142"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sz w:val="22"/>
                <w:lang w:eastAsia="en-US"/>
              </w:rPr>
            </w:pPr>
            <w:r>
              <w:rPr>
                <w:rFonts w:cs="Arial" w:ascii="Arial" w:hAnsi="Arial"/>
                <w:color w:val="000000"/>
                <w:sz w:val="22"/>
                <w:lang w:eastAsia="en-US"/>
              </w:rPr>
            </w:r>
          </w:p>
        </w:tc>
        <w:tc>
          <w:tcPr>
            <w:tcW w:w="1514" w:type="dxa"/>
            <w:tcBorders>
              <w:top w:val="single" w:sz="2" w:space="0" w:color="000000"/>
              <w:start w:val="single" w:sz="2" w:space="0" w:color="000000"/>
              <w:bottom w:val="single" w:sz="6" w:space="0" w:color="000000"/>
              <w:end w:val="single" w:sz="12" w:space="0" w:color="000000"/>
            </w:tcBorders>
          </w:tcPr>
          <w:p>
            <w:pPr>
              <w:pStyle w:val="Normal"/>
              <w:jc w:val="end"/>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 xml:space="preserve">265 </w:t>
            </w:r>
          </w:p>
        </w:tc>
        <w:tc>
          <w:tcPr>
            <w:tcW w:w="1010" w:type="dxa"/>
            <w:tcBorders>
              <w:top w:val="single" w:sz="2" w:space="0" w:color="000000"/>
              <w:start w:val="single" w:sz="12" w:space="0" w:color="000000"/>
              <w:bottom w:val="single" w:sz="2" w:space="0" w:color="000000"/>
              <w:end w:val="single" w:sz="2" w:space="0" w:color="000000"/>
            </w:tcBorders>
          </w:tcPr>
          <w:p>
            <w:pPr>
              <w:pStyle w:val="Normal"/>
              <w:snapToGrid w:val="false"/>
              <w:jc w:val="end"/>
              <w:rPr>
                <w:rFonts w:ascii="Arial" w:hAnsi="Arial" w:cs="Arial"/>
                <w:color w:val="000000"/>
                <w:sz w:val="22"/>
                <w:lang w:eastAsia="en-US"/>
              </w:rPr>
            </w:pPr>
            <w:r>
              <w:rPr>
                <w:rFonts w:cs="Arial" w:ascii="Arial" w:hAnsi="Arial"/>
                <w:color w:val="000000"/>
                <w:sz w:val="22"/>
                <w:lang w:eastAsia="en-US"/>
              </w:rPr>
            </w:r>
          </w:p>
        </w:tc>
        <w:tc>
          <w:tcPr>
            <w:tcW w:w="1515"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47" w:hRule="atLeast"/>
        </w:trPr>
        <w:tc>
          <w:tcPr>
            <w:tcW w:w="2760" w:type="dxa"/>
            <w:tcBorders>
              <w:top w:val="single" w:sz="2" w:space="0" w:color="000000"/>
              <w:start w:val="single" w:sz="2" w:space="0" w:color="000000"/>
              <w:bottom w:val="single" w:sz="2" w:space="0" w:color="000000"/>
              <w:end w:val="single" w:sz="12" w:space="0" w:color="000000"/>
            </w:tcBorders>
          </w:tcPr>
          <w:p>
            <w:pPr>
              <w:pStyle w:val="Normal"/>
              <w:rPr>
                <w:rFonts w:ascii="Arial" w:hAnsi="Arial" w:cs="Arial"/>
                <w:b/>
                <w:color w:val="000000"/>
                <w:sz w:val="22"/>
                <w:lang w:eastAsia="en-US"/>
              </w:rPr>
            </w:pPr>
            <w:r>
              <w:rPr>
                <w:rFonts w:cs="Arial" w:ascii="Arial" w:hAnsi="Arial"/>
                <w:b/>
                <w:color w:val="000000"/>
                <w:sz w:val="22"/>
                <w:lang w:eastAsia="en-US"/>
              </w:rPr>
              <w:t>TOTAL OUTFLOWS</w:t>
            </w:r>
          </w:p>
        </w:tc>
        <w:tc>
          <w:tcPr>
            <w:tcW w:w="1180" w:type="dxa"/>
            <w:tcBorders>
              <w:top w:val="single" w:sz="6" w:space="0" w:color="000000"/>
              <w:start w:val="single" w:sz="12" w:space="0" w:color="000000"/>
              <w:bottom w:val="single" w:sz="6" w:space="0" w:color="000000"/>
              <w:end w:val="single" w:sz="2" w:space="0" w:color="000000"/>
            </w:tcBorders>
          </w:tcPr>
          <w:p>
            <w:pPr>
              <w:pStyle w:val="Normal"/>
              <w:jc w:val="end"/>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 xml:space="preserve">435,371 </w:t>
            </w:r>
          </w:p>
        </w:tc>
        <w:tc>
          <w:tcPr>
            <w:tcW w:w="83"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sz w:val="22"/>
                <w:lang w:eastAsia="en-US"/>
              </w:rPr>
            </w:pPr>
            <w:r>
              <w:rPr>
                <w:rFonts w:cs="Arial" w:ascii="Arial" w:hAnsi="Arial"/>
                <w:color w:val="000000"/>
                <w:sz w:val="22"/>
                <w:lang w:eastAsia="en-US"/>
              </w:rPr>
            </w:r>
          </w:p>
        </w:tc>
        <w:tc>
          <w:tcPr>
            <w:tcW w:w="1149" w:type="dxa"/>
            <w:tcBorders>
              <w:top w:val="single" w:sz="6" w:space="0" w:color="000000"/>
              <w:start w:val="single" w:sz="2" w:space="0" w:color="000000"/>
              <w:bottom w:val="single" w:sz="6" w:space="0" w:color="000000"/>
              <w:end w:val="single" w:sz="2" w:space="0" w:color="000000"/>
            </w:tcBorders>
          </w:tcPr>
          <w:p>
            <w:pPr>
              <w:pStyle w:val="Normal"/>
              <w:jc w:val="end"/>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 xml:space="preserve">97,546 </w:t>
            </w:r>
          </w:p>
        </w:tc>
        <w:tc>
          <w:tcPr>
            <w:tcW w:w="142" w:type="dxa"/>
            <w:tcBorders>
              <w:top w:val="single" w:sz="2" w:space="0" w:color="000000"/>
              <w:start w:val="single" w:sz="2" w:space="0" w:color="000000"/>
              <w:bottom w:val="single" w:sz="2" w:space="0" w:color="000000"/>
              <w:end w:val="single" w:sz="12" w:space="0" w:color="000000"/>
            </w:tcBorders>
          </w:tcPr>
          <w:p>
            <w:pPr>
              <w:pStyle w:val="Normal"/>
              <w:snapToGrid w:val="false"/>
              <w:jc w:val="end"/>
              <w:rPr>
                <w:rFonts w:ascii="Arial" w:hAnsi="Arial" w:cs="Arial"/>
                <w:color w:val="000000"/>
                <w:sz w:val="22"/>
                <w:lang w:eastAsia="en-US"/>
              </w:rPr>
            </w:pPr>
            <w:r>
              <w:rPr>
                <w:rFonts w:cs="Arial" w:ascii="Arial" w:hAnsi="Arial"/>
                <w:color w:val="000000"/>
                <w:sz w:val="22"/>
                <w:lang w:eastAsia="en-US"/>
              </w:rPr>
            </w:r>
          </w:p>
        </w:tc>
        <w:tc>
          <w:tcPr>
            <w:tcW w:w="1514" w:type="dxa"/>
            <w:tcBorders>
              <w:top w:val="single" w:sz="6" w:space="0" w:color="000000"/>
              <w:start w:val="single" w:sz="12" w:space="0" w:color="000000"/>
              <w:bottom w:val="single" w:sz="6" w:space="0" w:color="000000"/>
              <w:end w:val="single" w:sz="12" w:space="0" w:color="000000"/>
            </w:tcBorders>
          </w:tcPr>
          <w:p>
            <w:pPr>
              <w:pStyle w:val="Normal"/>
              <w:jc w:val="end"/>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 xml:space="preserve">337,825 </w:t>
            </w:r>
          </w:p>
        </w:tc>
        <w:tc>
          <w:tcPr>
            <w:tcW w:w="1010" w:type="dxa"/>
            <w:tcBorders>
              <w:top w:val="single" w:sz="2" w:space="0" w:color="000000"/>
              <w:start w:val="single" w:sz="12" w:space="0" w:color="000000"/>
              <w:bottom w:val="single" w:sz="2" w:space="0" w:color="000000"/>
              <w:end w:val="single" w:sz="2" w:space="0" w:color="000000"/>
            </w:tcBorders>
          </w:tcPr>
          <w:p>
            <w:pPr>
              <w:pStyle w:val="Normal"/>
              <w:snapToGrid w:val="false"/>
              <w:jc w:val="end"/>
              <w:rPr>
                <w:rFonts w:ascii="Arial" w:hAnsi="Arial" w:cs="Arial"/>
                <w:color w:val="000000"/>
                <w:sz w:val="22"/>
                <w:lang w:eastAsia="en-US"/>
              </w:rPr>
            </w:pPr>
            <w:r>
              <w:rPr>
                <w:rFonts w:cs="Arial" w:ascii="Arial" w:hAnsi="Arial"/>
                <w:color w:val="000000"/>
                <w:sz w:val="22"/>
                <w:lang w:eastAsia="en-US"/>
              </w:rPr>
            </w:r>
          </w:p>
        </w:tc>
        <w:tc>
          <w:tcPr>
            <w:tcW w:w="1515"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47" w:hRule="atLeast"/>
        </w:trPr>
        <w:tc>
          <w:tcPr>
            <w:tcW w:w="2760" w:type="dxa"/>
            <w:tcBorders>
              <w:top w:val="single" w:sz="2" w:space="0" w:color="000000"/>
              <w:start w:val="single" w:sz="2" w:space="0" w:color="000000"/>
              <w:bottom w:val="single" w:sz="2" w:space="0" w:color="000000"/>
              <w:end w:val="single" w:sz="12" w:space="0" w:color="000000"/>
            </w:tcBorders>
          </w:tcPr>
          <w:p>
            <w:pPr>
              <w:pStyle w:val="Normal"/>
              <w:snapToGrid w:val="false"/>
              <w:rPr>
                <w:rFonts w:ascii="Arial" w:hAnsi="Arial" w:cs="Arial"/>
                <w:b/>
                <w:i/>
                <w:i/>
                <w:color w:val="000000"/>
                <w:sz w:val="22"/>
                <w:lang w:eastAsia="en-US"/>
              </w:rPr>
            </w:pPr>
            <w:r>
              <w:rPr>
                <w:rFonts w:cs="Arial" w:ascii="Arial" w:hAnsi="Arial"/>
                <w:b/>
                <w:i/>
                <w:color w:val="000000"/>
                <w:sz w:val="22"/>
                <w:lang w:eastAsia="en-US"/>
              </w:rPr>
            </w:r>
          </w:p>
        </w:tc>
        <w:tc>
          <w:tcPr>
            <w:tcW w:w="1180" w:type="dxa"/>
            <w:tcBorders>
              <w:top w:val="single" w:sz="2" w:space="0" w:color="000000"/>
              <w:start w:val="single" w:sz="12" w:space="0" w:color="000000"/>
              <w:bottom w:val="single" w:sz="2" w:space="0" w:color="000000"/>
              <w:end w:val="single" w:sz="2" w:space="0" w:color="000000"/>
            </w:tcBorders>
          </w:tcPr>
          <w:p>
            <w:pPr>
              <w:pStyle w:val="Normal"/>
              <w:snapToGrid w:val="false"/>
              <w:jc w:val="end"/>
              <w:rPr>
                <w:rFonts w:ascii="Arial" w:hAnsi="Arial" w:cs="Arial"/>
                <w:b/>
                <w:i/>
                <w:i/>
                <w:color w:val="000000"/>
                <w:sz w:val="22"/>
                <w:lang w:eastAsia="en-US"/>
              </w:rPr>
            </w:pPr>
            <w:r>
              <w:rPr>
                <w:rFonts w:cs="Arial" w:ascii="Arial" w:hAnsi="Arial"/>
                <w:b/>
                <w:i/>
                <w:color w:val="000000"/>
                <w:sz w:val="22"/>
                <w:lang w:eastAsia="en-US"/>
              </w:rPr>
            </w:r>
          </w:p>
        </w:tc>
        <w:tc>
          <w:tcPr>
            <w:tcW w:w="83"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sz w:val="22"/>
                <w:lang w:eastAsia="en-US"/>
              </w:rPr>
            </w:pPr>
            <w:r>
              <w:rPr>
                <w:rFonts w:cs="Arial" w:ascii="Arial" w:hAnsi="Arial"/>
                <w:color w:val="000000"/>
                <w:sz w:val="22"/>
                <w:lang w:eastAsia="en-US"/>
              </w:rPr>
            </w:r>
          </w:p>
        </w:tc>
        <w:tc>
          <w:tcPr>
            <w:tcW w:w="1149"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sz w:val="22"/>
                <w:lang w:eastAsia="en-US"/>
              </w:rPr>
            </w:pPr>
            <w:r>
              <w:rPr>
                <w:rFonts w:cs="Arial" w:ascii="Arial" w:hAnsi="Arial"/>
                <w:color w:val="000000"/>
                <w:sz w:val="22"/>
                <w:lang w:eastAsia="en-US"/>
              </w:rPr>
            </w:r>
          </w:p>
        </w:tc>
        <w:tc>
          <w:tcPr>
            <w:tcW w:w="142"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sz w:val="22"/>
                <w:lang w:eastAsia="en-US"/>
              </w:rPr>
            </w:pPr>
            <w:r>
              <w:rPr>
                <w:rFonts w:cs="Arial" w:ascii="Arial" w:hAnsi="Arial"/>
                <w:color w:val="000000"/>
                <w:sz w:val="22"/>
                <w:lang w:eastAsia="en-US"/>
              </w:rPr>
            </w:r>
          </w:p>
        </w:tc>
        <w:tc>
          <w:tcPr>
            <w:tcW w:w="1514" w:type="dxa"/>
            <w:tcBorders>
              <w:top w:val="single" w:sz="2" w:space="0" w:color="000000"/>
              <w:start w:val="single" w:sz="2" w:space="0" w:color="000000"/>
              <w:bottom w:val="single" w:sz="2" w:space="0" w:color="000000"/>
              <w:end w:val="single" w:sz="12" w:space="0" w:color="000000"/>
            </w:tcBorders>
          </w:tcPr>
          <w:p>
            <w:pPr>
              <w:pStyle w:val="Normal"/>
              <w:snapToGrid w:val="false"/>
              <w:jc w:val="end"/>
              <w:rPr>
                <w:rFonts w:ascii="Arial" w:hAnsi="Arial" w:cs="Arial"/>
                <w:color w:val="000000"/>
                <w:sz w:val="22"/>
                <w:lang w:eastAsia="en-US"/>
              </w:rPr>
            </w:pPr>
            <w:r>
              <w:rPr>
                <w:rFonts w:cs="Arial" w:ascii="Arial" w:hAnsi="Arial"/>
                <w:color w:val="000000"/>
                <w:sz w:val="22"/>
                <w:lang w:eastAsia="en-US"/>
              </w:rPr>
            </w:r>
          </w:p>
        </w:tc>
        <w:tc>
          <w:tcPr>
            <w:tcW w:w="1010" w:type="dxa"/>
            <w:tcBorders>
              <w:top w:val="single" w:sz="2" w:space="0" w:color="000000"/>
              <w:start w:val="single" w:sz="12" w:space="0" w:color="000000"/>
              <w:bottom w:val="single" w:sz="2" w:space="0" w:color="000000"/>
              <w:end w:val="single" w:sz="2" w:space="0" w:color="000000"/>
            </w:tcBorders>
          </w:tcPr>
          <w:p>
            <w:pPr>
              <w:pStyle w:val="Normal"/>
              <w:snapToGrid w:val="false"/>
              <w:jc w:val="end"/>
              <w:rPr>
                <w:rFonts w:ascii="Arial" w:hAnsi="Arial" w:cs="Arial"/>
                <w:color w:val="000000"/>
                <w:sz w:val="22"/>
                <w:lang w:eastAsia="en-US"/>
              </w:rPr>
            </w:pPr>
            <w:r>
              <w:rPr>
                <w:rFonts w:cs="Arial" w:ascii="Arial" w:hAnsi="Arial"/>
                <w:color w:val="000000"/>
                <w:sz w:val="22"/>
                <w:lang w:eastAsia="en-US"/>
              </w:rPr>
            </w:r>
          </w:p>
        </w:tc>
        <w:tc>
          <w:tcPr>
            <w:tcW w:w="1515" w:type="dxa"/>
            <w:tcBorders>
              <w:top w:val="single" w:sz="2" w:space="0" w:color="000000"/>
              <w:start w:val="single" w:sz="2" w:space="0" w:color="000000"/>
              <w:bottom w:val="single" w:sz="2" w:space="0" w:color="000000"/>
              <w:end w:val="single" w:sz="2" w:space="0" w:color="000000"/>
            </w:tcBorders>
          </w:tcPr>
          <w:p>
            <w:pPr>
              <w:pStyle w:val="Normal"/>
              <w:snapToGrid w:val="false"/>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47" w:hRule="atLeast"/>
        </w:trPr>
        <w:tc>
          <w:tcPr>
            <w:tcW w:w="2760" w:type="dxa"/>
            <w:tcBorders>
              <w:top w:val="single" w:sz="2" w:space="0" w:color="000000"/>
              <w:start w:val="single" w:sz="2" w:space="0" w:color="000000"/>
              <w:bottom w:val="single" w:sz="2" w:space="0" w:color="000000"/>
              <w:end w:val="single" w:sz="12" w:space="0" w:color="000000"/>
            </w:tcBorders>
          </w:tcPr>
          <w:p>
            <w:pPr>
              <w:pStyle w:val="Normal"/>
              <w:rPr>
                <w:rFonts w:ascii="Arial" w:hAnsi="Arial" w:cs="Arial"/>
                <w:b/>
                <w:i/>
                <w:i/>
                <w:color w:val="000000"/>
                <w:sz w:val="22"/>
                <w:lang w:eastAsia="en-US"/>
              </w:rPr>
            </w:pPr>
            <w:r>
              <w:rPr>
                <w:rFonts w:cs="Arial" w:ascii="Arial" w:hAnsi="Arial"/>
                <w:b/>
                <w:i/>
                <w:color w:val="000000"/>
                <w:sz w:val="22"/>
                <w:lang w:eastAsia="en-US"/>
              </w:rPr>
              <w:t>Cash Inflows:</w:t>
            </w:r>
          </w:p>
        </w:tc>
        <w:tc>
          <w:tcPr>
            <w:tcW w:w="1180" w:type="dxa"/>
            <w:tcBorders>
              <w:top w:val="single" w:sz="2" w:space="0" w:color="000000"/>
              <w:start w:val="single" w:sz="12" w:space="0" w:color="000000"/>
              <w:bottom w:val="single" w:sz="2" w:space="0" w:color="000000"/>
              <w:end w:val="single" w:sz="2" w:space="0" w:color="000000"/>
            </w:tcBorders>
          </w:tcPr>
          <w:p>
            <w:pPr>
              <w:pStyle w:val="Normal"/>
              <w:snapToGrid w:val="false"/>
              <w:jc w:val="end"/>
              <w:rPr>
                <w:rFonts w:ascii="Arial" w:hAnsi="Arial" w:cs="Arial"/>
                <w:b/>
                <w:i/>
                <w:i/>
                <w:color w:val="000000"/>
                <w:sz w:val="22"/>
                <w:lang w:eastAsia="en-US"/>
              </w:rPr>
            </w:pPr>
            <w:r>
              <w:rPr>
                <w:rFonts w:cs="Arial" w:ascii="Arial" w:hAnsi="Arial"/>
                <w:b/>
                <w:i/>
                <w:color w:val="000000"/>
                <w:sz w:val="22"/>
                <w:lang w:eastAsia="en-US"/>
              </w:rPr>
            </w:r>
          </w:p>
        </w:tc>
        <w:tc>
          <w:tcPr>
            <w:tcW w:w="83"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sz w:val="22"/>
                <w:lang w:eastAsia="en-US"/>
              </w:rPr>
            </w:pPr>
            <w:r>
              <w:rPr>
                <w:rFonts w:cs="Arial" w:ascii="Arial" w:hAnsi="Arial"/>
                <w:color w:val="000000"/>
                <w:sz w:val="22"/>
                <w:lang w:eastAsia="en-US"/>
              </w:rPr>
            </w:r>
          </w:p>
        </w:tc>
        <w:tc>
          <w:tcPr>
            <w:tcW w:w="1149"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sz w:val="22"/>
                <w:lang w:eastAsia="en-US"/>
              </w:rPr>
            </w:pPr>
            <w:r>
              <w:rPr>
                <w:rFonts w:cs="Arial" w:ascii="Arial" w:hAnsi="Arial"/>
                <w:color w:val="000000"/>
                <w:sz w:val="22"/>
                <w:lang w:eastAsia="en-US"/>
              </w:rPr>
            </w:r>
          </w:p>
        </w:tc>
        <w:tc>
          <w:tcPr>
            <w:tcW w:w="142"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sz w:val="22"/>
                <w:lang w:eastAsia="en-US"/>
              </w:rPr>
            </w:pPr>
            <w:r>
              <w:rPr>
                <w:rFonts w:cs="Arial" w:ascii="Arial" w:hAnsi="Arial"/>
                <w:color w:val="000000"/>
                <w:sz w:val="22"/>
                <w:lang w:eastAsia="en-US"/>
              </w:rPr>
            </w:r>
          </w:p>
        </w:tc>
        <w:tc>
          <w:tcPr>
            <w:tcW w:w="1514" w:type="dxa"/>
            <w:tcBorders>
              <w:top w:val="single" w:sz="2" w:space="0" w:color="000000"/>
              <w:start w:val="single" w:sz="2" w:space="0" w:color="000000"/>
              <w:bottom w:val="single" w:sz="2" w:space="0" w:color="000000"/>
              <w:end w:val="single" w:sz="12" w:space="0" w:color="000000"/>
            </w:tcBorders>
          </w:tcPr>
          <w:p>
            <w:pPr>
              <w:pStyle w:val="Normal"/>
              <w:snapToGrid w:val="false"/>
              <w:jc w:val="end"/>
              <w:rPr>
                <w:rFonts w:ascii="Arial" w:hAnsi="Arial" w:cs="Arial"/>
                <w:color w:val="000000"/>
                <w:sz w:val="22"/>
                <w:lang w:eastAsia="en-US"/>
              </w:rPr>
            </w:pPr>
            <w:r>
              <w:rPr>
                <w:rFonts w:cs="Arial" w:ascii="Arial" w:hAnsi="Arial"/>
                <w:color w:val="000000"/>
                <w:sz w:val="22"/>
                <w:lang w:eastAsia="en-US"/>
              </w:rPr>
            </w:r>
          </w:p>
        </w:tc>
        <w:tc>
          <w:tcPr>
            <w:tcW w:w="1010" w:type="dxa"/>
            <w:tcBorders>
              <w:top w:val="single" w:sz="2" w:space="0" w:color="000000"/>
              <w:start w:val="single" w:sz="12" w:space="0" w:color="000000"/>
              <w:bottom w:val="single" w:sz="2" w:space="0" w:color="000000"/>
              <w:end w:val="single" w:sz="2" w:space="0" w:color="000000"/>
            </w:tcBorders>
          </w:tcPr>
          <w:p>
            <w:pPr>
              <w:pStyle w:val="Normal"/>
              <w:snapToGrid w:val="false"/>
              <w:jc w:val="end"/>
              <w:rPr>
                <w:rFonts w:ascii="Arial" w:hAnsi="Arial" w:cs="Arial"/>
                <w:color w:val="000000"/>
                <w:sz w:val="22"/>
                <w:lang w:eastAsia="en-US"/>
              </w:rPr>
            </w:pPr>
            <w:r>
              <w:rPr>
                <w:rFonts w:cs="Arial" w:ascii="Arial" w:hAnsi="Arial"/>
                <w:color w:val="000000"/>
                <w:sz w:val="22"/>
                <w:lang w:eastAsia="en-US"/>
              </w:rPr>
            </w:r>
          </w:p>
        </w:tc>
        <w:tc>
          <w:tcPr>
            <w:tcW w:w="1515" w:type="dxa"/>
            <w:tcBorders>
              <w:top w:val="single" w:sz="2" w:space="0" w:color="000000"/>
              <w:start w:val="single" w:sz="2" w:space="0" w:color="000000"/>
              <w:bottom w:val="single" w:sz="2" w:space="0" w:color="000000"/>
              <w:end w:val="single" w:sz="2" w:space="0" w:color="000000"/>
            </w:tcBorders>
          </w:tcPr>
          <w:p>
            <w:pPr>
              <w:pStyle w:val="Normal"/>
              <w:snapToGrid w:val="false"/>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47" w:hRule="atLeast"/>
        </w:trPr>
        <w:tc>
          <w:tcPr>
            <w:tcW w:w="2760" w:type="dxa"/>
            <w:tcBorders>
              <w:top w:val="single" w:sz="2" w:space="0" w:color="000000"/>
              <w:start w:val="single" w:sz="2" w:space="0" w:color="000000"/>
              <w:bottom w:val="single" w:sz="2" w:space="0" w:color="000000"/>
              <w:end w:val="single" w:sz="12" w:space="0" w:color="000000"/>
            </w:tcBorders>
          </w:tcPr>
          <w:p>
            <w:pPr>
              <w:pStyle w:val="Normal"/>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Customer Receipts (A/R)</w:t>
            </w:r>
          </w:p>
        </w:tc>
        <w:tc>
          <w:tcPr>
            <w:tcW w:w="1180" w:type="dxa"/>
            <w:tcBorders>
              <w:top w:val="single" w:sz="2" w:space="0" w:color="000000"/>
              <w:start w:val="single" w:sz="12" w:space="0" w:color="000000"/>
              <w:bottom w:val="single" w:sz="2" w:space="0" w:color="000000"/>
              <w:end w:val="single" w:sz="2" w:space="0" w:color="000000"/>
            </w:tcBorders>
          </w:tcPr>
          <w:p>
            <w:pPr>
              <w:pStyle w:val="Normal"/>
              <w:jc w:val="end"/>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 xml:space="preserve">146,000 </w:t>
            </w:r>
          </w:p>
        </w:tc>
        <w:tc>
          <w:tcPr>
            <w:tcW w:w="83"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sz w:val="22"/>
                <w:lang w:eastAsia="en-US"/>
              </w:rPr>
            </w:pPr>
            <w:r>
              <w:rPr>
                <w:rFonts w:cs="Arial" w:ascii="Arial" w:hAnsi="Arial"/>
                <w:color w:val="000000"/>
                <w:sz w:val="22"/>
                <w:lang w:eastAsia="en-US"/>
              </w:rPr>
            </w:r>
          </w:p>
        </w:tc>
        <w:tc>
          <w:tcPr>
            <w:tcW w:w="1149"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 xml:space="preserve">117,795 </w:t>
            </w:r>
          </w:p>
        </w:tc>
        <w:tc>
          <w:tcPr>
            <w:tcW w:w="142"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sz w:val="22"/>
                <w:lang w:eastAsia="en-US"/>
              </w:rPr>
            </w:pPr>
            <w:r>
              <w:rPr>
                <w:rFonts w:cs="Arial" w:ascii="Arial" w:hAnsi="Arial"/>
                <w:color w:val="000000"/>
                <w:sz w:val="22"/>
                <w:lang w:eastAsia="en-US"/>
              </w:rPr>
            </w:r>
          </w:p>
        </w:tc>
        <w:tc>
          <w:tcPr>
            <w:tcW w:w="1514" w:type="dxa"/>
            <w:tcBorders>
              <w:top w:val="single" w:sz="2" w:space="0" w:color="000000"/>
              <w:start w:val="single" w:sz="2" w:space="0" w:color="000000"/>
              <w:bottom w:val="single" w:sz="2" w:space="0" w:color="000000"/>
              <w:end w:val="single" w:sz="12" w:space="0" w:color="000000"/>
            </w:tcBorders>
          </w:tcPr>
          <w:p>
            <w:pPr>
              <w:pStyle w:val="Normal"/>
              <w:jc w:val="end"/>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 xml:space="preserve">28,205 </w:t>
            </w:r>
          </w:p>
        </w:tc>
        <w:tc>
          <w:tcPr>
            <w:tcW w:w="1010" w:type="dxa"/>
            <w:tcBorders>
              <w:top w:val="single" w:sz="2" w:space="0" w:color="000000"/>
              <w:start w:val="single" w:sz="12" w:space="0" w:color="000000"/>
              <w:bottom w:val="single" w:sz="2" w:space="0" w:color="000000"/>
              <w:end w:val="single" w:sz="2" w:space="0" w:color="000000"/>
            </w:tcBorders>
          </w:tcPr>
          <w:p>
            <w:pPr>
              <w:pStyle w:val="Normal"/>
              <w:snapToGrid w:val="false"/>
              <w:jc w:val="end"/>
              <w:rPr>
                <w:rFonts w:ascii="Arial" w:hAnsi="Arial" w:cs="Arial"/>
                <w:color w:val="000000"/>
                <w:sz w:val="22"/>
                <w:lang w:eastAsia="en-US"/>
              </w:rPr>
            </w:pPr>
            <w:r>
              <w:rPr>
                <w:rFonts w:cs="Arial" w:ascii="Arial" w:hAnsi="Arial"/>
                <w:color w:val="000000"/>
                <w:sz w:val="22"/>
                <w:lang w:eastAsia="en-US"/>
              </w:rPr>
            </w:r>
          </w:p>
        </w:tc>
        <w:tc>
          <w:tcPr>
            <w:tcW w:w="1515"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47" w:hRule="atLeast"/>
        </w:trPr>
        <w:tc>
          <w:tcPr>
            <w:tcW w:w="2760" w:type="dxa"/>
            <w:tcBorders>
              <w:top w:val="single" w:sz="2" w:space="0" w:color="000000"/>
              <w:start w:val="single" w:sz="2" w:space="0" w:color="000000"/>
              <w:bottom w:val="single" w:sz="2" w:space="0" w:color="000000"/>
              <w:end w:val="single" w:sz="12" w:space="0" w:color="000000"/>
            </w:tcBorders>
          </w:tcPr>
          <w:p>
            <w:pPr>
              <w:pStyle w:val="Normal"/>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Other Customer Receipts</w:t>
            </w:r>
          </w:p>
        </w:tc>
        <w:tc>
          <w:tcPr>
            <w:tcW w:w="1180" w:type="dxa"/>
            <w:tcBorders>
              <w:top w:val="single" w:sz="2" w:space="0" w:color="000000"/>
              <w:start w:val="single" w:sz="12" w:space="0" w:color="000000"/>
              <w:bottom w:val="single" w:sz="2" w:space="0" w:color="000000"/>
              <w:end w:val="single" w:sz="2" w:space="0" w:color="000000"/>
            </w:tcBorders>
          </w:tcPr>
          <w:p>
            <w:pPr>
              <w:pStyle w:val="Normal"/>
              <w:jc w:val="end"/>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 xml:space="preserve">-   </w:t>
            </w:r>
          </w:p>
        </w:tc>
        <w:tc>
          <w:tcPr>
            <w:tcW w:w="83"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sz w:val="22"/>
                <w:lang w:eastAsia="en-US"/>
              </w:rPr>
            </w:pPr>
            <w:r>
              <w:rPr>
                <w:rFonts w:cs="Arial" w:ascii="Arial" w:hAnsi="Arial"/>
                <w:color w:val="000000"/>
                <w:sz w:val="22"/>
                <w:lang w:eastAsia="en-US"/>
              </w:rPr>
            </w:r>
          </w:p>
        </w:tc>
        <w:tc>
          <w:tcPr>
            <w:tcW w:w="1149"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 xml:space="preserve">32,689 </w:t>
            </w:r>
          </w:p>
        </w:tc>
        <w:tc>
          <w:tcPr>
            <w:tcW w:w="142"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sz w:val="22"/>
                <w:lang w:eastAsia="en-US"/>
              </w:rPr>
            </w:pPr>
            <w:r>
              <w:rPr>
                <w:rFonts w:cs="Arial" w:ascii="Arial" w:hAnsi="Arial"/>
                <w:color w:val="000000"/>
                <w:sz w:val="22"/>
                <w:lang w:eastAsia="en-US"/>
              </w:rPr>
            </w:r>
          </w:p>
        </w:tc>
        <w:tc>
          <w:tcPr>
            <w:tcW w:w="1514" w:type="dxa"/>
            <w:tcBorders>
              <w:top w:val="single" w:sz="2" w:space="0" w:color="000000"/>
              <w:start w:val="single" w:sz="2" w:space="0" w:color="000000"/>
              <w:bottom w:val="single" w:sz="2" w:space="0" w:color="000000"/>
              <w:end w:val="single" w:sz="12" w:space="0" w:color="000000"/>
            </w:tcBorders>
          </w:tcPr>
          <w:p>
            <w:pPr>
              <w:pStyle w:val="Normal"/>
              <w:jc w:val="end"/>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(32,689)</w:t>
            </w:r>
          </w:p>
        </w:tc>
        <w:tc>
          <w:tcPr>
            <w:tcW w:w="1010" w:type="dxa"/>
            <w:tcBorders>
              <w:top w:val="single" w:sz="2" w:space="0" w:color="000000"/>
              <w:start w:val="single" w:sz="12" w:space="0" w:color="000000"/>
              <w:bottom w:val="single" w:sz="2" w:space="0" w:color="000000"/>
              <w:end w:val="single" w:sz="2" w:space="0" w:color="000000"/>
            </w:tcBorders>
          </w:tcPr>
          <w:p>
            <w:pPr>
              <w:pStyle w:val="Normal"/>
              <w:snapToGrid w:val="false"/>
              <w:jc w:val="end"/>
              <w:rPr>
                <w:rFonts w:ascii="Arial" w:hAnsi="Arial" w:cs="Arial"/>
                <w:color w:val="000000"/>
                <w:sz w:val="22"/>
                <w:lang w:eastAsia="en-US"/>
              </w:rPr>
            </w:pPr>
            <w:r>
              <w:rPr>
                <w:rFonts w:cs="Arial" w:ascii="Arial" w:hAnsi="Arial"/>
                <w:color w:val="000000"/>
                <w:sz w:val="22"/>
                <w:lang w:eastAsia="en-US"/>
              </w:rPr>
            </w:r>
          </w:p>
        </w:tc>
        <w:tc>
          <w:tcPr>
            <w:tcW w:w="1515"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47" w:hRule="atLeast"/>
        </w:trPr>
        <w:tc>
          <w:tcPr>
            <w:tcW w:w="2760" w:type="dxa"/>
            <w:tcBorders>
              <w:top w:val="single" w:sz="2" w:space="0" w:color="000000"/>
              <w:start w:val="single" w:sz="2" w:space="0" w:color="000000"/>
              <w:bottom w:val="single" w:sz="2" w:space="0" w:color="000000"/>
              <w:end w:val="single" w:sz="12" w:space="0" w:color="000000"/>
            </w:tcBorders>
          </w:tcPr>
          <w:p>
            <w:pPr>
              <w:pStyle w:val="Normal"/>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Other Receipts</w:t>
            </w:r>
          </w:p>
        </w:tc>
        <w:tc>
          <w:tcPr>
            <w:tcW w:w="1180" w:type="dxa"/>
            <w:tcBorders>
              <w:top w:val="single" w:sz="2" w:space="0" w:color="000000"/>
              <w:start w:val="single" w:sz="12" w:space="0" w:color="000000"/>
              <w:bottom w:val="single" w:sz="2" w:space="0" w:color="000000"/>
              <w:end w:val="single" w:sz="2" w:space="0" w:color="000000"/>
            </w:tcBorders>
          </w:tcPr>
          <w:p>
            <w:pPr>
              <w:pStyle w:val="Normal"/>
              <w:jc w:val="end"/>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 xml:space="preserve">10,000 </w:t>
            </w:r>
          </w:p>
        </w:tc>
        <w:tc>
          <w:tcPr>
            <w:tcW w:w="83"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sz w:val="22"/>
                <w:lang w:eastAsia="en-US"/>
              </w:rPr>
            </w:pPr>
            <w:r>
              <w:rPr>
                <w:rFonts w:cs="Arial" w:ascii="Arial" w:hAnsi="Arial"/>
                <w:color w:val="000000"/>
                <w:sz w:val="22"/>
                <w:lang w:eastAsia="en-US"/>
              </w:rPr>
            </w:r>
          </w:p>
        </w:tc>
        <w:tc>
          <w:tcPr>
            <w:tcW w:w="1149"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 xml:space="preserve">4,507 </w:t>
            </w:r>
          </w:p>
        </w:tc>
        <w:tc>
          <w:tcPr>
            <w:tcW w:w="142"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sz w:val="22"/>
                <w:lang w:eastAsia="en-US"/>
              </w:rPr>
            </w:pPr>
            <w:r>
              <w:rPr>
                <w:rFonts w:cs="Arial" w:ascii="Arial" w:hAnsi="Arial"/>
                <w:color w:val="000000"/>
                <w:sz w:val="22"/>
                <w:lang w:eastAsia="en-US"/>
              </w:rPr>
            </w:r>
          </w:p>
        </w:tc>
        <w:tc>
          <w:tcPr>
            <w:tcW w:w="1514" w:type="dxa"/>
            <w:tcBorders>
              <w:top w:val="single" w:sz="2" w:space="0" w:color="000000"/>
              <w:start w:val="single" w:sz="2" w:space="0" w:color="000000"/>
              <w:bottom w:val="single" w:sz="2" w:space="0" w:color="000000"/>
              <w:end w:val="single" w:sz="12" w:space="0" w:color="000000"/>
            </w:tcBorders>
          </w:tcPr>
          <w:p>
            <w:pPr>
              <w:pStyle w:val="Normal"/>
              <w:jc w:val="end"/>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 xml:space="preserve">5,493 </w:t>
            </w:r>
          </w:p>
        </w:tc>
        <w:tc>
          <w:tcPr>
            <w:tcW w:w="1010" w:type="dxa"/>
            <w:tcBorders>
              <w:top w:val="single" w:sz="2" w:space="0" w:color="000000"/>
              <w:start w:val="single" w:sz="12" w:space="0" w:color="000000"/>
              <w:bottom w:val="single" w:sz="2" w:space="0" w:color="000000"/>
              <w:end w:val="single" w:sz="2" w:space="0" w:color="000000"/>
            </w:tcBorders>
          </w:tcPr>
          <w:p>
            <w:pPr>
              <w:pStyle w:val="Normal"/>
              <w:snapToGrid w:val="false"/>
              <w:jc w:val="end"/>
              <w:rPr>
                <w:rFonts w:ascii="Arial" w:hAnsi="Arial" w:cs="Arial"/>
                <w:color w:val="000000"/>
                <w:sz w:val="22"/>
                <w:lang w:eastAsia="en-US"/>
              </w:rPr>
            </w:pPr>
            <w:r>
              <w:rPr>
                <w:rFonts w:cs="Arial" w:ascii="Arial" w:hAnsi="Arial"/>
                <w:color w:val="000000"/>
                <w:sz w:val="22"/>
                <w:lang w:eastAsia="en-US"/>
              </w:rPr>
            </w:r>
          </w:p>
        </w:tc>
        <w:tc>
          <w:tcPr>
            <w:tcW w:w="1515"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47" w:hRule="atLeast"/>
        </w:trPr>
        <w:tc>
          <w:tcPr>
            <w:tcW w:w="2760" w:type="dxa"/>
            <w:tcBorders>
              <w:top w:val="single" w:sz="2" w:space="0" w:color="000000"/>
              <w:start w:val="single" w:sz="2" w:space="0" w:color="000000"/>
              <w:bottom w:val="single" w:sz="2" w:space="0" w:color="000000"/>
              <w:end w:val="single" w:sz="12" w:space="0" w:color="000000"/>
            </w:tcBorders>
          </w:tcPr>
          <w:p>
            <w:pPr>
              <w:pStyle w:val="Normal"/>
              <w:snapToGrid w:val="false"/>
              <w:jc w:val="end"/>
              <w:rPr>
                <w:rFonts w:ascii="Arial" w:hAnsi="Arial" w:cs="Arial"/>
                <w:color w:val="000000"/>
                <w:sz w:val="22"/>
                <w:lang w:eastAsia="en-US"/>
              </w:rPr>
            </w:pPr>
            <w:r>
              <w:rPr>
                <w:rFonts w:cs="Arial" w:ascii="Arial" w:hAnsi="Arial"/>
                <w:color w:val="000000"/>
                <w:sz w:val="22"/>
                <w:lang w:eastAsia="en-US"/>
              </w:rPr>
            </w:r>
          </w:p>
        </w:tc>
        <w:tc>
          <w:tcPr>
            <w:tcW w:w="1180" w:type="dxa"/>
            <w:tcBorders>
              <w:top w:val="single" w:sz="2" w:space="0" w:color="000000"/>
              <w:start w:val="single" w:sz="12" w:space="0" w:color="000000"/>
              <w:bottom w:val="single" w:sz="6" w:space="0" w:color="000000"/>
              <w:end w:val="single" w:sz="2" w:space="0" w:color="000000"/>
            </w:tcBorders>
          </w:tcPr>
          <w:p>
            <w:pPr>
              <w:pStyle w:val="Normal"/>
              <w:jc w:val="end"/>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 xml:space="preserve">-   </w:t>
            </w:r>
          </w:p>
        </w:tc>
        <w:tc>
          <w:tcPr>
            <w:tcW w:w="83"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sz w:val="22"/>
                <w:lang w:eastAsia="en-US"/>
              </w:rPr>
            </w:pPr>
            <w:r>
              <w:rPr>
                <w:rFonts w:cs="Arial" w:ascii="Arial" w:hAnsi="Arial"/>
                <w:color w:val="000000"/>
                <w:sz w:val="22"/>
                <w:lang w:eastAsia="en-US"/>
              </w:rPr>
            </w:r>
          </w:p>
        </w:tc>
        <w:tc>
          <w:tcPr>
            <w:tcW w:w="1149" w:type="dxa"/>
            <w:tcBorders>
              <w:top w:val="single" w:sz="2" w:space="0" w:color="000000"/>
              <w:start w:val="single" w:sz="2" w:space="0" w:color="000000"/>
              <w:bottom w:val="single" w:sz="6" w:space="0" w:color="000000"/>
              <w:end w:val="single" w:sz="2" w:space="0" w:color="000000"/>
            </w:tcBorders>
          </w:tcPr>
          <w:p>
            <w:pPr>
              <w:pStyle w:val="Normal"/>
              <w:jc w:val="end"/>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 xml:space="preserve">-   </w:t>
            </w:r>
          </w:p>
        </w:tc>
        <w:tc>
          <w:tcPr>
            <w:tcW w:w="142"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sz w:val="22"/>
                <w:lang w:eastAsia="en-US"/>
              </w:rPr>
            </w:pPr>
            <w:r>
              <w:rPr>
                <w:rFonts w:cs="Arial" w:ascii="Arial" w:hAnsi="Arial"/>
                <w:color w:val="000000"/>
                <w:sz w:val="22"/>
                <w:lang w:eastAsia="en-US"/>
              </w:rPr>
            </w:r>
          </w:p>
        </w:tc>
        <w:tc>
          <w:tcPr>
            <w:tcW w:w="1514" w:type="dxa"/>
            <w:tcBorders>
              <w:top w:val="single" w:sz="2" w:space="0" w:color="000000"/>
              <w:start w:val="single" w:sz="2" w:space="0" w:color="000000"/>
              <w:bottom w:val="single" w:sz="6" w:space="0" w:color="000000"/>
              <w:end w:val="single" w:sz="12" w:space="0" w:color="000000"/>
            </w:tcBorders>
          </w:tcPr>
          <w:p>
            <w:pPr>
              <w:pStyle w:val="Normal"/>
              <w:snapToGrid w:val="false"/>
              <w:jc w:val="end"/>
              <w:rPr>
                <w:rFonts w:ascii="Arial" w:hAnsi="Arial" w:cs="Arial"/>
                <w:color w:val="000000"/>
                <w:sz w:val="22"/>
                <w:lang w:eastAsia="en-US"/>
              </w:rPr>
            </w:pPr>
            <w:r>
              <w:rPr>
                <w:rFonts w:cs="Arial" w:ascii="Arial" w:hAnsi="Arial"/>
                <w:color w:val="000000"/>
                <w:sz w:val="22"/>
                <w:lang w:eastAsia="en-US"/>
              </w:rPr>
            </w:r>
          </w:p>
        </w:tc>
        <w:tc>
          <w:tcPr>
            <w:tcW w:w="1010" w:type="dxa"/>
            <w:tcBorders>
              <w:top w:val="single" w:sz="2" w:space="0" w:color="000000"/>
              <w:start w:val="single" w:sz="12" w:space="0" w:color="000000"/>
              <w:bottom w:val="single" w:sz="2" w:space="0" w:color="000000"/>
              <w:end w:val="single" w:sz="2" w:space="0" w:color="000000"/>
            </w:tcBorders>
          </w:tcPr>
          <w:p>
            <w:pPr>
              <w:pStyle w:val="Normal"/>
              <w:snapToGrid w:val="false"/>
              <w:jc w:val="end"/>
              <w:rPr>
                <w:rFonts w:ascii="Arial" w:hAnsi="Arial" w:cs="Arial"/>
                <w:color w:val="000000"/>
                <w:sz w:val="22"/>
                <w:lang w:eastAsia="en-US"/>
              </w:rPr>
            </w:pPr>
            <w:r>
              <w:rPr>
                <w:rFonts w:cs="Arial" w:ascii="Arial" w:hAnsi="Arial"/>
                <w:color w:val="000000"/>
                <w:sz w:val="22"/>
                <w:lang w:eastAsia="en-US"/>
              </w:rPr>
            </w:r>
          </w:p>
        </w:tc>
        <w:tc>
          <w:tcPr>
            <w:tcW w:w="1515"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47" w:hRule="atLeast"/>
        </w:trPr>
        <w:tc>
          <w:tcPr>
            <w:tcW w:w="2760" w:type="dxa"/>
            <w:tcBorders>
              <w:top w:val="single" w:sz="2" w:space="0" w:color="000000"/>
              <w:start w:val="single" w:sz="2" w:space="0" w:color="000000"/>
              <w:bottom w:val="single" w:sz="2" w:space="0" w:color="000000"/>
              <w:end w:val="single" w:sz="12" w:space="0" w:color="000000"/>
            </w:tcBorders>
          </w:tcPr>
          <w:p>
            <w:pPr>
              <w:pStyle w:val="Normal"/>
              <w:rPr>
                <w:rFonts w:ascii="Arial" w:hAnsi="Arial" w:cs="Arial"/>
                <w:b/>
                <w:color w:val="000000"/>
                <w:sz w:val="22"/>
                <w:lang w:eastAsia="en-US"/>
              </w:rPr>
            </w:pPr>
            <w:r>
              <w:rPr>
                <w:rFonts w:cs="Arial" w:ascii="Arial" w:hAnsi="Arial"/>
                <w:b/>
                <w:color w:val="000000"/>
                <w:sz w:val="22"/>
                <w:lang w:eastAsia="en-US"/>
              </w:rPr>
              <w:t>TOTAL CASH RECEIPTS</w:t>
            </w:r>
          </w:p>
        </w:tc>
        <w:tc>
          <w:tcPr>
            <w:tcW w:w="1180" w:type="dxa"/>
            <w:tcBorders>
              <w:top w:val="single" w:sz="6" w:space="0" w:color="000000"/>
              <w:start w:val="single" w:sz="12" w:space="0" w:color="000000"/>
              <w:bottom w:val="single" w:sz="6" w:space="0" w:color="000000"/>
              <w:end w:val="single" w:sz="2" w:space="0" w:color="000000"/>
            </w:tcBorders>
          </w:tcPr>
          <w:p>
            <w:pPr>
              <w:pStyle w:val="Normal"/>
              <w:jc w:val="end"/>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 xml:space="preserve">156,000 </w:t>
            </w:r>
          </w:p>
        </w:tc>
        <w:tc>
          <w:tcPr>
            <w:tcW w:w="83" w:type="dxa"/>
            <w:tcBorders>
              <w:top w:val="single" w:sz="2" w:space="0" w:color="000000"/>
              <w:start w:val="single" w:sz="2" w:space="0" w:color="000000"/>
              <w:bottom w:val="single" w:sz="2" w:space="0" w:color="000000"/>
              <w:end w:val="single" w:sz="12" w:space="0" w:color="000000"/>
            </w:tcBorders>
          </w:tcPr>
          <w:p>
            <w:pPr>
              <w:pStyle w:val="Normal"/>
              <w:snapToGrid w:val="false"/>
              <w:jc w:val="end"/>
              <w:rPr>
                <w:rFonts w:ascii="Arial" w:hAnsi="Arial" w:cs="Arial"/>
                <w:color w:val="000000"/>
                <w:sz w:val="22"/>
                <w:lang w:eastAsia="en-US"/>
              </w:rPr>
            </w:pPr>
            <w:r>
              <w:rPr>
                <w:rFonts w:cs="Arial" w:ascii="Arial" w:hAnsi="Arial"/>
                <w:color w:val="000000"/>
                <w:sz w:val="22"/>
                <w:lang w:eastAsia="en-US"/>
              </w:rPr>
            </w:r>
          </w:p>
        </w:tc>
        <w:tc>
          <w:tcPr>
            <w:tcW w:w="1149" w:type="dxa"/>
            <w:tcBorders>
              <w:top w:val="single" w:sz="6" w:space="0" w:color="000000"/>
              <w:start w:val="single" w:sz="12" w:space="0" w:color="000000"/>
              <w:bottom w:val="single" w:sz="6" w:space="0" w:color="000000"/>
              <w:end w:val="single" w:sz="2" w:space="0" w:color="000000"/>
            </w:tcBorders>
          </w:tcPr>
          <w:p>
            <w:pPr>
              <w:pStyle w:val="Normal"/>
              <w:jc w:val="end"/>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 xml:space="preserve">154,991 </w:t>
            </w:r>
          </w:p>
        </w:tc>
        <w:tc>
          <w:tcPr>
            <w:tcW w:w="142" w:type="dxa"/>
            <w:tcBorders>
              <w:top w:val="single" w:sz="2" w:space="0" w:color="000000"/>
              <w:start w:val="single" w:sz="2" w:space="0" w:color="000000"/>
              <w:bottom w:val="single" w:sz="2" w:space="0" w:color="000000"/>
              <w:end w:val="single" w:sz="12" w:space="0" w:color="000000"/>
            </w:tcBorders>
          </w:tcPr>
          <w:p>
            <w:pPr>
              <w:pStyle w:val="Normal"/>
              <w:snapToGrid w:val="false"/>
              <w:jc w:val="end"/>
              <w:rPr>
                <w:rFonts w:ascii="Arial" w:hAnsi="Arial" w:cs="Arial"/>
                <w:color w:val="000000"/>
                <w:sz w:val="22"/>
                <w:lang w:eastAsia="en-US"/>
              </w:rPr>
            </w:pPr>
            <w:r>
              <w:rPr>
                <w:rFonts w:cs="Arial" w:ascii="Arial" w:hAnsi="Arial"/>
                <w:color w:val="000000"/>
                <w:sz w:val="22"/>
                <w:lang w:eastAsia="en-US"/>
              </w:rPr>
            </w:r>
          </w:p>
        </w:tc>
        <w:tc>
          <w:tcPr>
            <w:tcW w:w="1514" w:type="dxa"/>
            <w:tcBorders>
              <w:top w:val="single" w:sz="6" w:space="0" w:color="000000"/>
              <w:start w:val="single" w:sz="12" w:space="0" w:color="000000"/>
              <w:bottom w:val="single" w:sz="6" w:space="0" w:color="000000"/>
              <w:end w:val="single" w:sz="12" w:space="0" w:color="000000"/>
            </w:tcBorders>
          </w:tcPr>
          <w:p>
            <w:pPr>
              <w:pStyle w:val="Normal"/>
              <w:jc w:val="end"/>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 xml:space="preserve">1,009 </w:t>
            </w:r>
          </w:p>
        </w:tc>
        <w:tc>
          <w:tcPr>
            <w:tcW w:w="1010" w:type="dxa"/>
            <w:tcBorders>
              <w:top w:val="single" w:sz="2" w:space="0" w:color="000000"/>
              <w:start w:val="single" w:sz="12" w:space="0" w:color="000000"/>
              <w:bottom w:val="single" w:sz="2" w:space="0" w:color="000000"/>
              <w:end w:val="single" w:sz="2" w:space="0" w:color="000000"/>
            </w:tcBorders>
          </w:tcPr>
          <w:p>
            <w:pPr>
              <w:pStyle w:val="Normal"/>
              <w:snapToGrid w:val="false"/>
              <w:jc w:val="end"/>
              <w:rPr>
                <w:rFonts w:ascii="Arial" w:hAnsi="Arial" w:cs="Arial"/>
                <w:color w:val="000000"/>
                <w:sz w:val="22"/>
                <w:lang w:eastAsia="en-US"/>
              </w:rPr>
            </w:pPr>
            <w:r>
              <w:rPr>
                <w:rFonts w:cs="Arial" w:ascii="Arial" w:hAnsi="Arial"/>
                <w:color w:val="000000"/>
                <w:sz w:val="22"/>
                <w:lang w:eastAsia="en-US"/>
              </w:rPr>
            </w:r>
          </w:p>
        </w:tc>
        <w:tc>
          <w:tcPr>
            <w:tcW w:w="1515"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47" w:hRule="atLeast"/>
        </w:trPr>
        <w:tc>
          <w:tcPr>
            <w:tcW w:w="2760" w:type="dxa"/>
            <w:tcBorders>
              <w:top w:val="single" w:sz="2" w:space="0" w:color="000000"/>
              <w:start w:val="single" w:sz="2" w:space="0" w:color="000000"/>
              <w:bottom w:val="single" w:sz="2" w:space="0" w:color="000000"/>
              <w:end w:val="single" w:sz="12" w:space="0" w:color="000000"/>
            </w:tcBorders>
          </w:tcPr>
          <w:p>
            <w:pPr>
              <w:pStyle w:val="Normal"/>
              <w:snapToGrid w:val="false"/>
              <w:jc w:val="end"/>
              <w:rPr>
                <w:rFonts w:ascii="Arial" w:hAnsi="Arial" w:cs="Arial"/>
                <w:color w:val="000000"/>
                <w:sz w:val="22"/>
                <w:lang w:eastAsia="en-US"/>
              </w:rPr>
            </w:pPr>
            <w:r>
              <w:rPr>
                <w:rFonts w:cs="Arial" w:ascii="Arial" w:hAnsi="Arial"/>
                <w:color w:val="000000"/>
                <w:sz w:val="22"/>
                <w:lang w:eastAsia="en-US"/>
              </w:rPr>
            </w:r>
          </w:p>
        </w:tc>
        <w:tc>
          <w:tcPr>
            <w:tcW w:w="1180" w:type="dxa"/>
            <w:tcBorders>
              <w:top w:val="single" w:sz="6" w:space="0" w:color="000000"/>
              <w:start w:val="single" w:sz="12" w:space="0" w:color="000000"/>
              <w:bottom w:val="single" w:sz="2" w:space="0" w:color="000000"/>
              <w:end w:val="single" w:sz="2" w:space="0" w:color="000000"/>
            </w:tcBorders>
          </w:tcPr>
          <w:p>
            <w:pPr>
              <w:pStyle w:val="Normal"/>
              <w:snapToGrid w:val="false"/>
              <w:jc w:val="end"/>
              <w:rPr>
                <w:rFonts w:ascii="Arial" w:hAnsi="Arial" w:cs="Arial"/>
                <w:color w:val="000000"/>
                <w:sz w:val="22"/>
                <w:lang w:eastAsia="en-US"/>
              </w:rPr>
            </w:pPr>
            <w:r>
              <w:rPr>
                <w:rFonts w:cs="Arial" w:ascii="Arial" w:hAnsi="Arial"/>
                <w:color w:val="000000"/>
                <w:sz w:val="22"/>
                <w:lang w:eastAsia="en-US"/>
              </w:rPr>
            </w:r>
          </w:p>
        </w:tc>
        <w:tc>
          <w:tcPr>
            <w:tcW w:w="83"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sz w:val="22"/>
                <w:lang w:eastAsia="en-US"/>
              </w:rPr>
            </w:pPr>
            <w:r>
              <w:rPr>
                <w:rFonts w:cs="Arial" w:ascii="Arial" w:hAnsi="Arial"/>
                <w:color w:val="000000"/>
                <w:sz w:val="22"/>
                <w:lang w:eastAsia="en-US"/>
              </w:rPr>
            </w:r>
          </w:p>
        </w:tc>
        <w:tc>
          <w:tcPr>
            <w:tcW w:w="1149" w:type="dxa"/>
            <w:tcBorders>
              <w:top w:val="single" w:sz="6"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sz w:val="22"/>
                <w:lang w:eastAsia="en-US"/>
              </w:rPr>
            </w:pPr>
            <w:r>
              <w:rPr>
                <w:rFonts w:cs="Arial" w:ascii="Arial" w:hAnsi="Arial"/>
                <w:color w:val="000000"/>
                <w:sz w:val="22"/>
                <w:lang w:eastAsia="en-US"/>
              </w:rPr>
            </w:r>
          </w:p>
        </w:tc>
        <w:tc>
          <w:tcPr>
            <w:tcW w:w="142"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sz w:val="22"/>
                <w:lang w:eastAsia="en-US"/>
              </w:rPr>
            </w:pPr>
            <w:r>
              <w:rPr>
                <w:rFonts w:cs="Arial" w:ascii="Arial" w:hAnsi="Arial"/>
                <w:color w:val="000000"/>
                <w:sz w:val="22"/>
                <w:lang w:eastAsia="en-US"/>
              </w:rPr>
            </w:r>
          </w:p>
        </w:tc>
        <w:tc>
          <w:tcPr>
            <w:tcW w:w="1514" w:type="dxa"/>
            <w:tcBorders>
              <w:top w:val="single" w:sz="6" w:space="0" w:color="000000"/>
              <w:start w:val="single" w:sz="2" w:space="0" w:color="000000"/>
              <w:bottom w:val="single" w:sz="2" w:space="0" w:color="000000"/>
              <w:end w:val="single" w:sz="12" w:space="0" w:color="000000"/>
            </w:tcBorders>
          </w:tcPr>
          <w:p>
            <w:pPr>
              <w:pStyle w:val="Normal"/>
              <w:snapToGrid w:val="false"/>
              <w:jc w:val="end"/>
              <w:rPr>
                <w:rFonts w:ascii="Arial" w:hAnsi="Arial" w:cs="Arial"/>
                <w:color w:val="000000"/>
                <w:sz w:val="22"/>
                <w:lang w:eastAsia="en-US"/>
              </w:rPr>
            </w:pPr>
            <w:r>
              <w:rPr>
                <w:rFonts w:cs="Arial" w:ascii="Arial" w:hAnsi="Arial"/>
                <w:color w:val="000000"/>
                <w:sz w:val="22"/>
                <w:lang w:eastAsia="en-US"/>
              </w:rPr>
            </w:r>
          </w:p>
        </w:tc>
        <w:tc>
          <w:tcPr>
            <w:tcW w:w="1010" w:type="dxa"/>
            <w:tcBorders>
              <w:top w:val="single" w:sz="2" w:space="0" w:color="000000"/>
              <w:start w:val="single" w:sz="12" w:space="0" w:color="000000"/>
              <w:bottom w:val="single" w:sz="2" w:space="0" w:color="000000"/>
              <w:end w:val="single" w:sz="2" w:space="0" w:color="000000"/>
            </w:tcBorders>
          </w:tcPr>
          <w:p>
            <w:pPr>
              <w:pStyle w:val="Normal"/>
              <w:snapToGrid w:val="false"/>
              <w:jc w:val="end"/>
              <w:rPr>
                <w:rFonts w:ascii="Arial" w:hAnsi="Arial" w:cs="Arial"/>
                <w:color w:val="000000"/>
                <w:sz w:val="22"/>
                <w:lang w:eastAsia="en-US"/>
              </w:rPr>
            </w:pPr>
            <w:r>
              <w:rPr>
                <w:rFonts w:cs="Arial" w:ascii="Arial" w:hAnsi="Arial"/>
                <w:color w:val="000000"/>
                <w:sz w:val="22"/>
                <w:lang w:eastAsia="en-US"/>
              </w:rPr>
            </w:r>
          </w:p>
        </w:tc>
        <w:tc>
          <w:tcPr>
            <w:tcW w:w="1515"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47" w:hRule="atLeast"/>
        </w:trPr>
        <w:tc>
          <w:tcPr>
            <w:tcW w:w="2760" w:type="dxa"/>
            <w:tcBorders>
              <w:top w:val="single" w:sz="2" w:space="0" w:color="000000"/>
              <w:start w:val="single" w:sz="2" w:space="0" w:color="000000"/>
              <w:bottom w:val="single" w:sz="2" w:space="0" w:color="000000"/>
              <w:end w:val="single" w:sz="12" w:space="0" w:color="000000"/>
            </w:tcBorders>
          </w:tcPr>
          <w:p>
            <w:pPr>
              <w:pStyle w:val="Normal"/>
              <w:rPr>
                <w:rFonts w:ascii="Arial" w:hAnsi="Arial" w:cs="Arial"/>
                <w:color w:val="000000"/>
                <w:sz w:val="22"/>
                <w:lang w:eastAsia="en-US"/>
              </w:rPr>
            </w:pPr>
            <w:r>
              <w:rPr>
                <w:rFonts w:cs="Arial" w:ascii="Arial" w:hAnsi="Arial"/>
                <w:color w:val="000000"/>
                <w:sz w:val="22"/>
                <w:lang w:eastAsia="en-US"/>
              </w:rPr>
              <w:t>Net CP Activity</w:t>
            </w:r>
          </w:p>
        </w:tc>
        <w:tc>
          <w:tcPr>
            <w:tcW w:w="1180" w:type="dxa"/>
            <w:tcBorders>
              <w:top w:val="single" w:sz="2" w:space="0" w:color="000000"/>
              <w:start w:val="single" w:sz="12" w:space="0" w:color="000000"/>
              <w:bottom w:val="single" w:sz="2" w:space="0" w:color="000000"/>
              <w:end w:val="single" w:sz="2" w:space="0" w:color="000000"/>
            </w:tcBorders>
          </w:tcPr>
          <w:p>
            <w:pPr>
              <w:pStyle w:val="Normal"/>
              <w:jc w:val="end"/>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 xml:space="preserve">222,000 </w:t>
            </w:r>
          </w:p>
        </w:tc>
        <w:tc>
          <w:tcPr>
            <w:tcW w:w="83"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sz w:val="22"/>
                <w:lang w:eastAsia="en-US"/>
              </w:rPr>
            </w:pPr>
            <w:r>
              <w:rPr>
                <w:rFonts w:cs="Arial" w:ascii="Arial" w:hAnsi="Arial"/>
                <w:color w:val="000000"/>
                <w:sz w:val="22"/>
                <w:lang w:eastAsia="en-US"/>
              </w:rPr>
            </w:r>
          </w:p>
        </w:tc>
        <w:tc>
          <w:tcPr>
            <w:tcW w:w="1149"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 xml:space="preserve">-   </w:t>
            </w:r>
          </w:p>
        </w:tc>
        <w:tc>
          <w:tcPr>
            <w:tcW w:w="142"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sz w:val="22"/>
                <w:lang w:eastAsia="en-US"/>
              </w:rPr>
            </w:pPr>
            <w:r>
              <w:rPr>
                <w:rFonts w:cs="Arial" w:ascii="Arial" w:hAnsi="Arial"/>
                <w:color w:val="000000"/>
                <w:sz w:val="22"/>
                <w:lang w:eastAsia="en-US"/>
              </w:rPr>
            </w:r>
          </w:p>
        </w:tc>
        <w:tc>
          <w:tcPr>
            <w:tcW w:w="1514" w:type="dxa"/>
            <w:tcBorders>
              <w:top w:val="single" w:sz="2" w:space="0" w:color="000000"/>
              <w:start w:val="single" w:sz="2" w:space="0" w:color="000000"/>
              <w:bottom w:val="single" w:sz="2" w:space="0" w:color="000000"/>
              <w:end w:val="single" w:sz="12" w:space="0" w:color="000000"/>
            </w:tcBorders>
          </w:tcPr>
          <w:p>
            <w:pPr>
              <w:pStyle w:val="Normal"/>
              <w:jc w:val="end"/>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 xml:space="preserve">222,000 </w:t>
            </w:r>
          </w:p>
        </w:tc>
        <w:tc>
          <w:tcPr>
            <w:tcW w:w="1010" w:type="dxa"/>
            <w:tcBorders>
              <w:top w:val="single" w:sz="2" w:space="0" w:color="000000"/>
              <w:start w:val="single" w:sz="12" w:space="0" w:color="000000"/>
              <w:bottom w:val="single" w:sz="2" w:space="0" w:color="000000"/>
              <w:end w:val="single" w:sz="2" w:space="0" w:color="000000"/>
            </w:tcBorders>
          </w:tcPr>
          <w:p>
            <w:pPr>
              <w:pStyle w:val="Normal"/>
              <w:snapToGrid w:val="false"/>
              <w:jc w:val="end"/>
              <w:rPr>
                <w:rFonts w:ascii="Arial" w:hAnsi="Arial" w:cs="Arial"/>
                <w:color w:val="000000"/>
                <w:sz w:val="22"/>
                <w:lang w:eastAsia="en-US"/>
              </w:rPr>
            </w:pPr>
            <w:r>
              <w:rPr>
                <w:rFonts w:cs="Arial" w:ascii="Arial" w:hAnsi="Arial"/>
                <w:color w:val="000000"/>
                <w:sz w:val="22"/>
                <w:lang w:eastAsia="en-US"/>
              </w:rPr>
            </w:r>
          </w:p>
        </w:tc>
        <w:tc>
          <w:tcPr>
            <w:tcW w:w="1515"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47" w:hRule="atLeast"/>
        </w:trPr>
        <w:tc>
          <w:tcPr>
            <w:tcW w:w="2760" w:type="dxa"/>
            <w:tcBorders>
              <w:top w:val="single" w:sz="2" w:space="0" w:color="000000"/>
              <w:start w:val="single" w:sz="2" w:space="0" w:color="000000"/>
              <w:bottom w:val="single" w:sz="2" w:space="0" w:color="000000"/>
              <w:end w:val="single" w:sz="12" w:space="0" w:color="000000"/>
            </w:tcBorders>
          </w:tcPr>
          <w:p>
            <w:pPr>
              <w:pStyle w:val="Normal"/>
              <w:rPr>
                <w:rFonts w:ascii="Arial" w:hAnsi="Arial" w:cs="Arial"/>
                <w:color w:val="000000"/>
                <w:lang w:eastAsia="en-US"/>
              </w:rPr>
            </w:pPr>
            <w:r>
              <w:rPr>
                <w:rFonts w:cs="Arial" w:ascii="Arial" w:hAnsi="Arial"/>
                <w:color w:val="000000"/>
                <w:lang w:eastAsia="en-US"/>
              </w:rPr>
              <w:t>Net Financing Activity</w:t>
            </w:r>
          </w:p>
        </w:tc>
        <w:tc>
          <w:tcPr>
            <w:tcW w:w="1180" w:type="dxa"/>
            <w:tcBorders>
              <w:top w:val="single" w:sz="2" w:space="0" w:color="000000"/>
              <w:start w:val="single" w:sz="12" w:space="0" w:color="000000"/>
              <w:bottom w:val="single" w:sz="2" w:space="0" w:color="000000"/>
              <w:end w:val="single" w:sz="2" w:space="0" w:color="000000"/>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w:t>
            </w:r>
          </w:p>
        </w:tc>
        <w:tc>
          <w:tcPr>
            <w:tcW w:w="83"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49"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w:t>
            </w:r>
          </w:p>
        </w:tc>
        <w:tc>
          <w:tcPr>
            <w:tcW w:w="142"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14" w:type="dxa"/>
            <w:tcBorders>
              <w:top w:val="single" w:sz="2" w:space="0" w:color="000000"/>
              <w:start w:val="single" w:sz="2" w:space="0" w:color="000000"/>
              <w:bottom w:val="single" w:sz="2" w:space="0" w:color="000000"/>
              <w:end w:val="single" w:sz="12" w:space="0" w:color="000000"/>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w:t>
            </w:r>
          </w:p>
        </w:tc>
        <w:tc>
          <w:tcPr>
            <w:tcW w:w="1010" w:type="dxa"/>
            <w:tcBorders>
              <w:top w:val="single" w:sz="2" w:space="0" w:color="000000"/>
              <w:start w:val="single" w:sz="1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15"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47" w:hRule="atLeast"/>
        </w:trPr>
        <w:tc>
          <w:tcPr>
            <w:tcW w:w="2760" w:type="dxa"/>
            <w:tcBorders>
              <w:top w:val="single" w:sz="2" w:space="0" w:color="000000"/>
              <w:start w:val="single" w:sz="2" w:space="0" w:color="000000"/>
              <w:bottom w:val="single" w:sz="2" w:space="0" w:color="000000"/>
              <w:end w:val="single" w:sz="12" w:space="0" w:color="000000"/>
            </w:tcBorders>
          </w:tcPr>
          <w:p>
            <w:pPr>
              <w:pStyle w:val="Normal"/>
              <w:rPr>
                <w:rFonts w:ascii="Arial" w:hAnsi="Arial" w:cs="Arial"/>
                <w:b/>
                <w:color w:val="000000"/>
                <w:sz w:val="22"/>
                <w:lang w:eastAsia="en-US"/>
              </w:rPr>
            </w:pPr>
            <w:r>
              <w:rPr>
                <w:rFonts w:cs="Arial" w:ascii="Arial" w:hAnsi="Arial"/>
                <w:b/>
                <w:color w:val="000000"/>
                <w:sz w:val="22"/>
                <w:lang w:eastAsia="en-US"/>
              </w:rPr>
              <w:t>Net Cash &amp; Equivalents</w:t>
            </w:r>
          </w:p>
        </w:tc>
        <w:tc>
          <w:tcPr>
            <w:tcW w:w="1180" w:type="dxa"/>
            <w:tcBorders>
              <w:top w:val="single" w:sz="6" w:space="0" w:color="000000"/>
              <w:start w:val="single" w:sz="12" w:space="0" w:color="000000"/>
              <w:bottom w:val="single" w:sz="6" w:space="0" w:color="000000"/>
              <w:end w:val="single" w:sz="2" w:space="0" w:color="000000"/>
            </w:tcBorders>
          </w:tcPr>
          <w:p>
            <w:pPr>
              <w:pStyle w:val="Normal"/>
              <w:jc w:val="end"/>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(57,371)</w:t>
            </w:r>
          </w:p>
        </w:tc>
        <w:tc>
          <w:tcPr>
            <w:tcW w:w="83" w:type="dxa"/>
            <w:tcBorders>
              <w:top w:val="single" w:sz="2" w:space="0" w:color="000000"/>
              <w:start w:val="single" w:sz="2" w:space="0" w:color="000000"/>
              <w:bottom w:val="single" w:sz="2" w:space="0" w:color="000000"/>
              <w:end w:val="single" w:sz="12" w:space="0" w:color="000000"/>
            </w:tcBorders>
          </w:tcPr>
          <w:p>
            <w:pPr>
              <w:pStyle w:val="Normal"/>
              <w:snapToGrid w:val="false"/>
              <w:jc w:val="end"/>
              <w:rPr>
                <w:rFonts w:ascii="Arial" w:hAnsi="Arial" w:cs="Arial"/>
                <w:color w:val="000000"/>
                <w:sz w:val="22"/>
                <w:lang w:eastAsia="en-US"/>
              </w:rPr>
            </w:pPr>
            <w:r>
              <w:rPr>
                <w:rFonts w:cs="Arial" w:ascii="Arial" w:hAnsi="Arial"/>
                <w:color w:val="000000"/>
                <w:sz w:val="22"/>
                <w:lang w:eastAsia="en-US"/>
              </w:rPr>
            </w:r>
          </w:p>
        </w:tc>
        <w:tc>
          <w:tcPr>
            <w:tcW w:w="1149" w:type="dxa"/>
            <w:tcBorders>
              <w:top w:val="single" w:sz="6" w:space="0" w:color="000000"/>
              <w:start w:val="single" w:sz="12" w:space="0" w:color="000000"/>
              <w:bottom w:val="single" w:sz="6" w:space="0" w:color="000000"/>
              <w:end w:val="single" w:sz="2" w:space="0" w:color="000000"/>
            </w:tcBorders>
          </w:tcPr>
          <w:p>
            <w:pPr>
              <w:pStyle w:val="Normal"/>
              <w:jc w:val="end"/>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 xml:space="preserve">57,445 </w:t>
            </w:r>
          </w:p>
        </w:tc>
        <w:tc>
          <w:tcPr>
            <w:tcW w:w="142" w:type="dxa"/>
            <w:tcBorders>
              <w:top w:val="single" w:sz="2" w:space="0" w:color="000000"/>
              <w:start w:val="single" w:sz="2" w:space="0" w:color="000000"/>
              <w:bottom w:val="single" w:sz="2" w:space="0" w:color="000000"/>
              <w:end w:val="single" w:sz="12" w:space="0" w:color="000000"/>
            </w:tcBorders>
          </w:tcPr>
          <w:p>
            <w:pPr>
              <w:pStyle w:val="Normal"/>
              <w:snapToGrid w:val="false"/>
              <w:jc w:val="end"/>
              <w:rPr>
                <w:rFonts w:ascii="Arial" w:hAnsi="Arial" w:cs="Arial"/>
                <w:color w:val="000000"/>
                <w:sz w:val="22"/>
                <w:lang w:eastAsia="en-US"/>
              </w:rPr>
            </w:pPr>
            <w:r>
              <w:rPr>
                <w:rFonts w:cs="Arial" w:ascii="Arial" w:hAnsi="Arial"/>
                <w:color w:val="000000"/>
                <w:sz w:val="22"/>
                <w:lang w:eastAsia="en-US"/>
              </w:rPr>
            </w:r>
          </w:p>
        </w:tc>
        <w:tc>
          <w:tcPr>
            <w:tcW w:w="1514" w:type="dxa"/>
            <w:tcBorders>
              <w:top w:val="single" w:sz="6" w:space="0" w:color="000000"/>
              <w:start w:val="single" w:sz="12" w:space="0" w:color="000000"/>
              <w:bottom w:val="single" w:sz="6" w:space="0" w:color="000000"/>
              <w:end w:val="single" w:sz="12" w:space="0" w:color="000000"/>
            </w:tcBorders>
          </w:tcPr>
          <w:p>
            <w:pPr>
              <w:pStyle w:val="Normal"/>
              <w:jc w:val="end"/>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(114,816)</w:t>
            </w:r>
          </w:p>
        </w:tc>
        <w:tc>
          <w:tcPr>
            <w:tcW w:w="1010" w:type="dxa"/>
            <w:tcBorders>
              <w:top w:val="single" w:sz="2" w:space="0" w:color="000000"/>
              <w:start w:val="single" w:sz="12" w:space="0" w:color="000000"/>
              <w:bottom w:val="single" w:sz="2" w:space="0" w:color="000000"/>
              <w:end w:val="single" w:sz="2" w:space="0" w:color="000000"/>
            </w:tcBorders>
          </w:tcPr>
          <w:p>
            <w:pPr>
              <w:pStyle w:val="Normal"/>
              <w:snapToGrid w:val="false"/>
              <w:jc w:val="end"/>
              <w:rPr>
                <w:rFonts w:ascii="Arial" w:hAnsi="Arial" w:cs="Arial"/>
                <w:color w:val="000000"/>
                <w:sz w:val="22"/>
                <w:lang w:eastAsia="en-US"/>
              </w:rPr>
            </w:pPr>
            <w:r>
              <w:rPr>
                <w:rFonts w:cs="Arial" w:ascii="Arial" w:hAnsi="Arial"/>
                <w:color w:val="000000"/>
                <w:sz w:val="22"/>
                <w:lang w:eastAsia="en-US"/>
              </w:rPr>
            </w:r>
          </w:p>
        </w:tc>
        <w:tc>
          <w:tcPr>
            <w:tcW w:w="1515"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62" w:hRule="atLeast"/>
        </w:trPr>
        <w:tc>
          <w:tcPr>
            <w:tcW w:w="2760" w:type="dxa"/>
            <w:tcBorders>
              <w:top w:val="single" w:sz="2" w:space="0" w:color="000000"/>
              <w:start w:val="single" w:sz="2" w:space="0" w:color="000000"/>
              <w:bottom w:val="single" w:sz="2" w:space="0" w:color="000000"/>
              <w:end w:val="single" w:sz="12" w:space="0" w:color="000000"/>
            </w:tcBorders>
          </w:tcPr>
          <w:p>
            <w:pPr>
              <w:pStyle w:val="Normal"/>
              <w:rPr>
                <w:rFonts w:ascii="Arial" w:hAnsi="Arial" w:cs="Arial"/>
                <w:b/>
                <w:color w:val="000000"/>
                <w:sz w:val="22"/>
                <w:lang w:eastAsia="en-US"/>
              </w:rPr>
            </w:pPr>
            <w:r>
              <w:rPr>
                <w:rFonts w:cs="Arial" w:ascii="Arial" w:hAnsi="Arial"/>
                <w:b/>
                <w:color w:val="000000"/>
                <w:sz w:val="22"/>
                <w:lang w:eastAsia="en-US"/>
              </w:rPr>
              <w:t>Ending Cash &amp; Equivalents</w:t>
            </w:r>
          </w:p>
        </w:tc>
        <w:tc>
          <w:tcPr>
            <w:tcW w:w="1180" w:type="dxa"/>
            <w:tcBorders>
              <w:top w:val="single" w:sz="6" w:space="0" w:color="000000"/>
              <w:start w:val="single" w:sz="12" w:space="0" w:color="000000"/>
              <w:bottom w:val="double" w:sz="6" w:space="0" w:color="000000"/>
              <w:end w:val="single" w:sz="2" w:space="0" w:color="000000"/>
            </w:tcBorders>
          </w:tcPr>
          <w:p>
            <w:pPr>
              <w:pStyle w:val="Normal"/>
              <w:jc w:val="end"/>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 xml:space="preserve">2,773 </w:t>
            </w:r>
          </w:p>
        </w:tc>
        <w:tc>
          <w:tcPr>
            <w:tcW w:w="83" w:type="dxa"/>
            <w:tcBorders>
              <w:top w:val="single" w:sz="2" w:space="0" w:color="000000"/>
              <w:start w:val="single" w:sz="2" w:space="0" w:color="000000"/>
              <w:bottom w:val="single" w:sz="2" w:space="0" w:color="000000"/>
              <w:end w:val="single" w:sz="12" w:space="0" w:color="000000"/>
            </w:tcBorders>
          </w:tcPr>
          <w:p>
            <w:pPr>
              <w:pStyle w:val="Normal"/>
              <w:snapToGrid w:val="false"/>
              <w:jc w:val="end"/>
              <w:rPr>
                <w:rFonts w:ascii="Arial" w:hAnsi="Arial" w:cs="Arial"/>
                <w:color w:val="000000"/>
                <w:sz w:val="22"/>
                <w:lang w:eastAsia="en-US"/>
              </w:rPr>
            </w:pPr>
            <w:r>
              <w:rPr>
                <w:rFonts w:cs="Arial" w:ascii="Arial" w:hAnsi="Arial"/>
                <w:color w:val="000000"/>
                <w:sz w:val="22"/>
                <w:lang w:eastAsia="en-US"/>
              </w:rPr>
            </w:r>
          </w:p>
        </w:tc>
        <w:tc>
          <w:tcPr>
            <w:tcW w:w="1149" w:type="dxa"/>
            <w:tcBorders>
              <w:top w:val="single" w:sz="6" w:space="0" w:color="000000"/>
              <w:start w:val="single" w:sz="12" w:space="0" w:color="000000"/>
              <w:bottom w:val="double" w:sz="6" w:space="0" w:color="000000"/>
              <w:end w:val="single" w:sz="2" w:space="0" w:color="000000"/>
            </w:tcBorders>
          </w:tcPr>
          <w:p>
            <w:pPr>
              <w:pStyle w:val="Normal"/>
              <w:jc w:val="end"/>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 xml:space="preserve">1,610,647 </w:t>
            </w:r>
          </w:p>
        </w:tc>
        <w:tc>
          <w:tcPr>
            <w:tcW w:w="142" w:type="dxa"/>
            <w:tcBorders>
              <w:top w:val="single" w:sz="2" w:space="0" w:color="000000"/>
              <w:start w:val="single" w:sz="2" w:space="0" w:color="000000"/>
              <w:bottom w:val="single" w:sz="2" w:space="0" w:color="000000"/>
              <w:end w:val="single" w:sz="12" w:space="0" w:color="000000"/>
            </w:tcBorders>
          </w:tcPr>
          <w:p>
            <w:pPr>
              <w:pStyle w:val="Normal"/>
              <w:snapToGrid w:val="false"/>
              <w:jc w:val="end"/>
              <w:rPr>
                <w:rFonts w:ascii="Arial" w:hAnsi="Arial" w:cs="Arial"/>
                <w:color w:val="000000"/>
                <w:sz w:val="22"/>
                <w:lang w:eastAsia="en-US"/>
              </w:rPr>
            </w:pPr>
            <w:r>
              <w:rPr>
                <w:rFonts w:cs="Arial" w:ascii="Arial" w:hAnsi="Arial"/>
                <w:color w:val="000000"/>
                <w:sz w:val="22"/>
                <w:lang w:eastAsia="en-US"/>
              </w:rPr>
            </w:r>
          </w:p>
        </w:tc>
        <w:tc>
          <w:tcPr>
            <w:tcW w:w="1514" w:type="dxa"/>
            <w:tcBorders>
              <w:top w:val="single" w:sz="6" w:space="0" w:color="000000"/>
              <w:start w:val="single" w:sz="12" w:space="0" w:color="000000"/>
              <w:bottom w:val="double" w:sz="6" w:space="0" w:color="000000"/>
              <w:end w:val="single" w:sz="12" w:space="0" w:color="000000"/>
            </w:tcBorders>
          </w:tcPr>
          <w:p>
            <w:pPr>
              <w:pStyle w:val="Normal"/>
              <w:jc w:val="end"/>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(1,607,874)</w:t>
            </w:r>
          </w:p>
        </w:tc>
        <w:tc>
          <w:tcPr>
            <w:tcW w:w="1010" w:type="dxa"/>
            <w:tcBorders>
              <w:top w:val="single" w:sz="2" w:space="0" w:color="000000"/>
              <w:start w:val="single" w:sz="12" w:space="0" w:color="000000"/>
              <w:bottom w:val="single" w:sz="2" w:space="0" w:color="000000"/>
              <w:end w:val="single" w:sz="2" w:space="0" w:color="000000"/>
            </w:tcBorders>
          </w:tcPr>
          <w:p>
            <w:pPr>
              <w:pStyle w:val="Normal"/>
              <w:snapToGrid w:val="false"/>
              <w:jc w:val="end"/>
              <w:rPr>
                <w:rFonts w:ascii="Arial" w:hAnsi="Arial" w:cs="Arial"/>
                <w:color w:val="000000"/>
                <w:sz w:val="22"/>
                <w:lang w:eastAsia="en-US"/>
              </w:rPr>
            </w:pPr>
            <w:r>
              <w:rPr>
                <w:rFonts w:cs="Arial" w:ascii="Arial" w:hAnsi="Arial"/>
                <w:color w:val="000000"/>
                <w:sz w:val="22"/>
                <w:lang w:eastAsia="en-US"/>
              </w:rPr>
            </w:r>
          </w:p>
        </w:tc>
        <w:tc>
          <w:tcPr>
            <w:tcW w:w="1515"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bl>
    <w:p>
      <w:pPr>
        <w:pStyle w:val="FootnoteText"/>
        <w:rPr/>
      </w:pPr>
      <w:r>
        <w:rPr/>
      </w:r>
    </w:p>
    <w:tbl>
      <w:tblPr>
        <w:tblW w:w="10978" w:type="dxa"/>
        <w:jc w:val="start"/>
        <w:tblInd w:w="-690" w:type="dxa"/>
        <w:tblLayout w:type="fixed"/>
        <w:tblCellMar>
          <w:top w:w="0" w:type="dxa"/>
          <w:start w:w="30" w:type="dxa"/>
          <w:bottom w:w="0" w:type="dxa"/>
          <w:end w:w="30" w:type="dxa"/>
        </w:tblCellMar>
      </w:tblPr>
      <w:tblGrid>
        <w:gridCol w:w="4170"/>
        <w:gridCol w:w="2502"/>
        <w:gridCol w:w="2114"/>
        <w:gridCol w:w="2192"/>
      </w:tblGrid>
      <w:tr>
        <w:trPr>
          <w:trHeight w:val="362" w:hRule="atLeast"/>
        </w:trPr>
        <w:tc>
          <w:tcPr>
            <w:tcW w:w="10978" w:type="dxa"/>
            <w:gridSpan w:val="4"/>
            <w:tcBorders>
              <w:top w:val="single" w:sz="2" w:space="0" w:color="000000"/>
              <w:start w:val="single" w:sz="2" w:space="0" w:color="000000"/>
              <w:bottom w:val="single" w:sz="2" w:space="0" w:color="000000"/>
              <w:end w:val="single" w:sz="2" w:space="0" w:color="000000"/>
            </w:tcBorders>
          </w:tcPr>
          <w:p>
            <w:pPr>
              <w:pStyle w:val="Heading7"/>
              <w:ind w:hanging="0" w:start="0"/>
              <w:rPr>
                <w:sz w:val="22"/>
              </w:rPr>
            </w:pPr>
            <w:r>
              <w:rPr>
                <w:sz w:val="22"/>
              </w:rPr>
              <w:t>Southern California Edison</w:t>
            </w:r>
          </w:p>
        </w:tc>
      </w:tr>
      <w:tr>
        <w:trPr>
          <w:trHeight w:val="362" w:hRule="atLeast"/>
        </w:trPr>
        <w:tc>
          <w:tcPr>
            <w:tcW w:w="6672" w:type="dxa"/>
            <w:gridSpan w:val="2"/>
            <w:tcBorders>
              <w:top w:val="single" w:sz="2" w:space="0" w:color="000000"/>
              <w:start w:val="single" w:sz="2" w:space="0" w:color="000000"/>
              <w:bottom w:val="single" w:sz="2" w:space="0" w:color="000000"/>
            </w:tcBorders>
          </w:tcPr>
          <w:p>
            <w:pPr>
              <w:pStyle w:val="Heading6"/>
              <w:ind w:hanging="0" w:start="0"/>
              <w:rPr/>
            </w:pPr>
            <w:r>
              <w:rPr/>
              <w:t>Summary of Obligations Due and in Default</w:t>
            </w:r>
          </w:p>
        </w:tc>
        <w:tc>
          <w:tcPr>
            <w:tcW w:w="0" w:type="dxa"/>
            <w:vMerge w:val="continue"/>
            <w:tcBorders>
              <w:top w:val="single" w:sz="2" w:space="0" w:color="000000"/>
              <w:bottom w:val="single" w:sz="2" w:space="0" w:color="000000"/>
            </w:tcBorders>
          </w:tcPr>
          <w:p>
            <w:pPr>
              <w:pStyle w:val="Normal"/>
              <w:snapToGrid w:val="false"/>
              <w:ind w:start="60" w:end="0"/>
              <w:jc w:val="center"/>
              <w:rPr>
                <w:rFonts w:ascii="Arial" w:hAnsi="Arial" w:cs="Arial"/>
                <w:b/>
                <w:i/>
                <w:i/>
                <w:color w:val="000000"/>
                <w:sz w:val="28"/>
                <w:lang w:eastAsia="en-US"/>
              </w:rPr>
            </w:pPr>
            <w:r>
              <w:rPr>
                <w:rFonts w:cs="Arial" w:ascii="Arial" w:hAnsi="Arial"/>
                <w:b/>
                <w:i/>
                <w:color w:val="000000"/>
                <w:sz w:val="28"/>
                <w:lang w:eastAsia="en-US"/>
              </w:rPr>
            </w:r>
          </w:p>
        </w:tc>
        <w:tc>
          <w:tcPr>
            <w:tcW w:w="2114" w:type="dxa"/>
            <w:tcBorders>
              <w:top w:val="single" w:sz="2" w:space="0" w:color="000000"/>
              <w:bottom w:val="single" w:sz="2" w:space="0" w:color="000000"/>
            </w:tcBorders>
          </w:tcPr>
          <w:p>
            <w:pPr>
              <w:pStyle w:val="Normal"/>
              <w:snapToGrid w:val="false"/>
              <w:jc w:val="center"/>
              <w:rPr>
                <w:rFonts w:ascii="Arial" w:hAnsi="Arial" w:cs="Arial"/>
                <w:b/>
                <w:i/>
                <w:i/>
                <w:color w:val="000000"/>
                <w:sz w:val="28"/>
                <w:lang w:eastAsia="en-US"/>
              </w:rPr>
            </w:pPr>
            <w:r>
              <w:rPr>
                <w:rFonts w:cs="Arial" w:ascii="Arial" w:hAnsi="Arial"/>
                <w:b/>
                <w:i/>
                <w:color w:val="000000"/>
                <w:sz w:val="28"/>
                <w:lang w:eastAsia="en-US"/>
              </w:rPr>
            </w:r>
          </w:p>
        </w:tc>
        <w:tc>
          <w:tcPr>
            <w:tcW w:w="2192" w:type="dxa"/>
            <w:tcBorders>
              <w:top w:val="single" w:sz="2" w:space="0" w:color="000000"/>
              <w:bottom w:val="single" w:sz="2" w:space="0" w:color="000000"/>
              <w:end w:val="single" w:sz="2" w:space="0" w:color="000000"/>
            </w:tcBorders>
          </w:tcPr>
          <w:p>
            <w:pPr>
              <w:pStyle w:val="Normal"/>
              <w:snapToGrid w:val="false"/>
              <w:jc w:val="center"/>
              <w:rPr>
                <w:rFonts w:ascii="Arial" w:hAnsi="Arial" w:cs="Arial"/>
                <w:b/>
                <w:i/>
                <w:i/>
                <w:color w:val="000000"/>
                <w:sz w:val="28"/>
                <w:lang w:eastAsia="en-US"/>
              </w:rPr>
            </w:pPr>
            <w:r>
              <w:rPr>
                <w:rFonts w:cs="Arial" w:ascii="Arial" w:hAnsi="Arial"/>
                <w:b/>
                <w:i/>
                <w:color w:val="000000"/>
                <w:sz w:val="28"/>
                <w:lang w:eastAsia="en-US"/>
              </w:rPr>
            </w:r>
          </w:p>
        </w:tc>
      </w:tr>
      <w:tr>
        <w:trPr>
          <w:trHeight w:val="247" w:hRule="atLeast"/>
        </w:trPr>
        <w:tc>
          <w:tcPr>
            <w:tcW w:w="41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b/>
                <w:i/>
                <w:i/>
                <w:color w:val="000000"/>
                <w:sz w:val="22"/>
                <w:lang w:eastAsia="en-US"/>
              </w:rPr>
            </w:pPr>
            <w:r>
              <w:rPr>
                <w:rFonts w:cs="Arial" w:ascii="Arial" w:hAnsi="Arial"/>
                <w:b/>
                <w:i/>
                <w:color w:val="000000"/>
                <w:sz w:val="22"/>
                <w:lang w:eastAsia="en-US"/>
              </w:rPr>
            </w:r>
          </w:p>
        </w:tc>
        <w:tc>
          <w:tcPr>
            <w:tcW w:w="2502" w:type="dxa"/>
            <w:tcBorders>
              <w:top w:val="single" w:sz="2" w:space="0" w:color="000000"/>
              <w:start w:val="single" w:sz="2" w:space="0" w:color="000000"/>
              <w:bottom w:val="single" w:sz="2" w:space="0" w:color="000000"/>
              <w:end w:val="single" w:sz="2" w:space="0" w:color="000000"/>
            </w:tcBorders>
          </w:tcPr>
          <w:p>
            <w:pPr>
              <w:pStyle w:val="Normal"/>
              <w:snapToGrid w:val="false"/>
              <w:ind w:start="60" w:end="0"/>
              <w:jc w:val="end"/>
              <w:rPr>
                <w:rFonts w:ascii="Arial" w:hAnsi="Arial" w:cs="Arial"/>
                <w:b/>
                <w:i/>
                <w:i/>
                <w:color w:val="000000"/>
                <w:sz w:val="22"/>
                <w:lang w:eastAsia="en-US"/>
              </w:rPr>
            </w:pPr>
            <w:r>
              <w:rPr>
                <w:rFonts w:cs="Arial" w:ascii="Arial" w:hAnsi="Arial"/>
                <w:b/>
                <w:i/>
                <w:color w:val="000000"/>
                <w:sz w:val="22"/>
                <w:lang w:eastAsia="en-US"/>
              </w:rPr>
            </w:r>
          </w:p>
        </w:tc>
        <w:tc>
          <w:tcPr>
            <w:tcW w:w="211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22"/>
                <w:lang w:eastAsia="en-US"/>
              </w:rPr>
            </w:pPr>
            <w:r>
              <w:rPr>
                <w:rFonts w:cs="Arial" w:ascii="Arial" w:hAnsi="Arial"/>
                <w:color w:val="000000"/>
                <w:sz w:val="22"/>
                <w:lang w:eastAsia="en-US"/>
              </w:rPr>
            </w:r>
          </w:p>
        </w:tc>
        <w:tc>
          <w:tcPr>
            <w:tcW w:w="2192"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sz w:val="22"/>
                <w:lang w:eastAsia="en-US"/>
              </w:rPr>
            </w:pPr>
            <w:r>
              <w:rPr>
                <w:rFonts w:cs="Arial" w:ascii="Arial" w:hAnsi="Arial"/>
                <w:color w:val="000000"/>
                <w:sz w:val="22"/>
                <w:lang w:eastAsia="en-US"/>
              </w:rPr>
            </w:r>
          </w:p>
        </w:tc>
      </w:tr>
      <w:tr>
        <w:trPr>
          <w:trHeight w:val="247" w:hRule="atLeast"/>
        </w:trPr>
        <w:tc>
          <w:tcPr>
            <w:tcW w:w="41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b/>
                <w:i/>
                <w:i/>
                <w:color w:val="000000"/>
                <w:sz w:val="22"/>
                <w:lang w:eastAsia="en-US"/>
              </w:rPr>
            </w:pPr>
            <w:r>
              <w:rPr>
                <w:rFonts w:cs="Arial" w:ascii="Arial" w:hAnsi="Arial"/>
                <w:b/>
                <w:i/>
                <w:color w:val="000000"/>
                <w:sz w:val="22"/>
                <w:lang w:eastAsia="en-US"/>
              </w:rPr>
            </w:r>
          </w:p>
        </w:tc>
        <w:tc>
          <w:tcPr>
            <w:tcW w:w="2502" w:type="dxa"/>
            <w:tcBorders>
              <w:top w:val="single" w:sz="2" w:space="0" w:color="000000"/>
              <w:start w:val="single" w:sz="2" w:space="0" w:color="000000"/>
              <w:bottom w:val="single" w:sz="2" w:space="0" w:color="000000"/>
              <w:end w:val="single" w:sz="2" w:space="0" w:color="000000"/>
            </w:tcBorders>
          </w:tcPr>
          <w:p>
            <w:pPr>
              <w:pStyle w:val="Normal"/>
              <w:snapToGrid w:val="false"/>
              <w:ind w:start="60" w:end="0"/>
              <w:jc w:val="end"/>
              <w:rPr>
                <w:rFonts w:ascii="Arial" w:hAnsi="Arial" w:cs="Arial"/>
                <w:b/>
                <w:i/>
                <w:i/>
                <w:color w:val="000000"/>
                <w:sz w:val="22"/>
                <w:lang w:eastAsia="en-US"/>
              </w:rPr>
            </w:pPr>
            <w:r>
              <w:rPr>
                <w:rFonts w:cs="Arial" w:ascii="Arial" w:hAnsi="Arial"/>
                <w:b/>
                <w:i/>
                <w:color w:val="000000"/>
                <w:sz w:val="22"/>
                <w:lang w:eastAsia="en-US"/>
              </w:rPr>
            </w:r>
          </w:p>
        </w:tc>
        <w:tc>
          <w:tcPr>
            <w:tcW w:w="211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22"/>
                <w:lang w:eastAsia="en-US"/>
              </w:rPr>
            </w:pPr>
            <w:r>
              <w:rPr>
                <w:rFonts w:cs="Arial" w:ascii="Arial" w:hAnsi="Arial"/>
                <w:color w:val="000000"/>
                <w:sz w:val="22"/>
                <w:lang w:eastAsia="en-US"/>
              </w:rPr>
            </w:r>
          </w:p>
        </w:tc>
        <w:tc>
          <w:tcPr>
            <w:tcW w:w="2192"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sz w:val="22"/>
                <w:lang w:eastAsia="en-US"/>
              </w:rPr>
            </w:pPr>
            <w:r>
              <w:rPr>
                <w:rFonts w:cs="Arial" w:ascii="Arial" w:hAnsi="Arial"/>
                <w:color w:val="000000"/>
                <w:sz w:val="22"/>
                <w:lang w:eastAsia="en-US"/>
              </w:rPr>
            </w:r>
          </w:p>
        </w:tc>
      </w:tr>
      <w:tr>
        <w:trPr>
          <w:trHeight w:val="247" w:hRule="atLeast"/>
        </w:trPr>
        <w:tc>
          <w:tcPr>
            <w:tcW w:w="417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b/>
                <w:color w:val="000000"/>
                <w:sz w:val="22"/>
                <w:lang w:eastAsia="en-US"/>
              </w:rPr>
            </w:pPr>
            <w:r>
              <w:rPr>
                <w:rFonts w:cs="Arial" w:ascii="Arial" w:hAnsi="Arial"/>
                <w:b/>
                <w:color w:val="000000"/>
                <w:sz w:val="22"/>
                <w:lang w:eastAsia="en-US"/>
              </w:rPr>
            </w:r>
          </w:p>
        </w:tc>
        <w:tc>
          <w:tcPr>
            <w:tcW w:w="2502" w:type="dxa"/>
            <w:tcBorders>
              <w:top w:val="single" w:sz="2" w:space="0" w:color="000000"/>
              <w:start w:val="single" w:sz="2" w:space="0" w:color="000000"/>
              <w:bottom w:val="single" w:sz="2" w:space="0" w:color="000000"/>
              <w:end w:val="single" w:sz="2" w:space="0" w:color="000000"/>
            </w:tcBorders>
          </w:tcPr>
          <w:p>
            <w:pPr>
              <w:pStyle w:val="Normal"/>
              <w:ind w:start="60" w:end="0"/>
              <w:jc w:val="center"/>
              <w:rPr>
                <w:rFonts w:ascii="Arial" w:hAnsi="Arial" w:cs="Arial"/>
                <w:b/>
                <w:color w:val="000000"/>
                <w:sz w:val="22"/>
                <w:lang w:eastAsia="en-US"/>
              </w:rPr>
            </w:pPr>
            <w:r>
              <w:rPr>
                <w:rFonts w:cs="Arial" w:ascii="Arial" w:hAnsi="Arial"/>
                <w:b/>
                <w:color w:val="000000"/>
                <w:sz w:val="22"/>
                <w:lang w:eastAsia="en-US"/>
              </w:rPr>
              <w:t xml:space="preserve">DUE AND IN </w:t>
            </w:r>
          </w:p>
        </w:tc>
        <w:tc>
          <w:tcPr>
            <w:tcW w:w="2114"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sz w:val="22"/>
                <w:lang w:eastAsia="en-US"/>
              </w:rPr>
            </w:pPr>
            <w:r>
              <w:rPr>
                <w:rFonts w:cs="Arial" w:ascii="Arial" w:hAnsi="Arial"/>
                <w:b/>
                <w:color w:val="000000"/>
                <w:sz w:val="22"/>
                <w:lang w:eastAsia="en-US"/>
              </w:rPr>
              <w:t>DUE AND IN</w:t>
            </w:r>
          </w:p>
        </w:tc>
        <w:tc>
          <w:tcPr>
            <w:tcW w:w="2192"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b/>
                <w:color w:val="000000"/>
                <w:sz w:val="22"/>
                <w:lang w:eastAsia="en-US"/>
              </w:rPr>
            </w:pPr>
            <w:r>
              <w:rPr>
                <w:rFonts w:cs="Arial" w:ascii="Arial" w:hAnsi="Arial"/>
                <w:b/>
                <w:color w:val="000000"/>
                <w:sz w:val="22"/>
                <w:lang w:eastAsia="en-US"/>
              </w:rPr>
            </w:r>
          </w:p>
        </w:tc>
      </w:tr>
      <w:tr>
        <w:trPr>
          <w:trHeight w:val="247" w:hRule="atLeast"/>
        </w:trPr>
        <w:tc>
          <w:tcPr>
            <w:tcW w:w="417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b/>
                <w:color w:val="000000"/>
                <w:sz w:val="22"/>
                <w:lang w:eastAsia="en-US"/>
              </w:rPr>
            </w:pPr>
            <w:r>
              <w:rPr>
                <w:rFonts w:cs="Arial" w:ascii="Arial" w:hAnsi="Arial"/>
                <w:b/>
                <w:color w:val="000000"/>
                <w:sz w:val="22"/>
                <w:lang w:eastAsia="en-US"/>
              </w:rPr>
            </w:r>
          </w:p>
        </w:tc>
        <w:tc>
          <w:tcPr>
            <w:tcW w:w="2502" w:type="dxa"/>
            <w:tcBorders>
              <w:top w:val="single" w:sz="2" w:space="0" w:color="000000"/>
              <w:start w:val="single" w:sz="2" w:space="0" w:color="000000"/>
              <w:bottom w:val="single" w:sz="2" w:space="0" w:color="000000"/>
              <w:end w:val="single" w:sz="2" w:space="0" w:color="000000"/>
            </w:tcBorders>
          </w:tcPr>
          <w:p>
            <w:pPr>
              <w:pStyle w:val="Normal"/>
              <w:ind w:start="60" w:end="0"/>
              <w:jc w:val="center"/>
              <w:rPr>
                <w:rFonts w:ascii="Arial" w:hAnsi="Arial" w:cs="Arial"/>
                <w:b/>
                <w:color w:val="000000"/>
                <w:sz w:val="22"/>
                <w:lang w:eastAsia="en-US"/>
              </w:rPr>
            </w:pPr>
            <w:r>
              <w:rPr>
                <w:rFonts w:cs="Arial" w:ascii="Arial" w:hAnsi="Arial"/>
                <w:b/>
                <w:color w:val="000000"/>
                <w:sz w:val="22"/>
                <w:lang w:eastAsia="en-US"/>
              </w:rPr>
              <w:t>DEFAULT</w:t>
            </w:r>
          </w:p>
        </w:tc>
        <w:tc>
          <w:tcPr>
            <w:tcW w:w="2114"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sz w:val="22"/>
                <w:lang w:eastAsia="en-US"/>
              </w:rPr>
            </w:pPr>
            <w:r>
              <w:rPr>
                <w:rFonts w:cs="Arial" w:ascii="Arial" w:hAnsi="Arial"/>
                <w:b/>
                <w:color w:val="000000"/>
                <w:sz w:val="22"/>
                <w:lang w:eastAsia="en-US"/>
              </w:rPr>
              <w:t>DEFAULT</w:t>
            </w:r>
          </w:p>
        </w:tc>
        <w:tc>
          <w:tcPr>
            <w:tcW w:w="2192"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b/>
                <w:color w:val="000000"/>
                <w:sz w:val="22"/>
                <w:lang w:eastAsia="en-US"/>
              </w:rPr>
            </w:pPr>
            <w:r>
              <w:rPr>
                <w:rFonts w:cs="Arial" w:ascii="Arial" w:hAnsi="Arial"/>
                <w:b/>
                <w:color w:val="000000"/>
                <w:sz w:val="22"/>
                <w:lang w:eastAsia="en-US"/>
              </w:rPr>
            </w:r>
          </w:p>
        </w:tc>
      </w:tr>
      <w:tr>
        <w:trPr>
          <w:trHeight w:val="247" w:hRule="atLeast"/>
        </w:trPr>
        <w:tc>
          <w:tcPr>
            <w:tcW w:w="417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b/>
                <w:color w:val="000000"/>
                <w:sz w:val="22"/>
                <w:lang w:eastAsia="en-US"/>
              </w:rPr>
            </w:pPr>
            <w:r>
              <w:rPr>
                <w:rFonts w:cs="Arial" w:ascii="Arial" w:hAnsi="Arial"/>
                <w:b/>
                <w:color w:val="000000"/>
                <w:sz w:val="22"/>
                <w:lang w:eastAsia="en-US"/>
              </w:rPr>
            </w:r>
          </w:p>
        </w:tc>
        <w:tc>
          <w:tcPr>
            <w:tcW w:w="2502" w:type="dxa"/>
            <w:tcBorders>
              <w:top w:val="single" w:sz="2" w:space="0" w:color="000000"/>
              <w:start w:val="single" w:sz="2" w:space="0" w:color="000000"/>
              <w:bottom w:val="single" w:sz="2" w:space="0" w:color="000000"/>
              <w:end w:val="single" w:sz="2" w:space="0" w:color="000000"/>
            </w:tcBorders>
          </w:tcPr>
          <w:p>
            <w:pPr>
              <w:pStyle w:val="Normal"/>
              <w:ind w:start="60" w:end="0"/>
              <w:jc w:val="center"/>
              <w:rPr>
                <w:rFonts w:ascii="Arial" w:hAnsi="Arial" w:cs="Arial"/>
                <w:b/>
                <w:color w:val="000000"/>
                <w:sz w:val="22"/>
                <w:lang w:eastAsia="en-US"/>
              </w:rPr>
            </w:pPr>
            <w:r>
              <w:rPr>
                <w:rFonts w:cs="Arial" w:ascii="Arial" w:hAnsi="Arial"/>
                <w:b/>
                <w:color w:val="000000"/>
                <w:sz w:val="22"/>
                <w:lang w:eastAsia="en-US"/>
              </w:rPr>
              <w:t>As of 02/01/01</w:t>
            </w:r>
          </w:p>
        </w:tc>
        <w:tc>
          <w:tcPr>
            <w:tcW w:w="2114"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sz w:val="22"/>
                <w:lang w:eastAsia="en-US"/>
              </w:rPr>
            </w:pPr>
            <w:r>
              <w:rPr>
                <w:rFonts w:cs="Arial" w:ascii="Arial" w:hAnsi="Arial"/>
                <w:b/>
                <w:color w:val="000000"/>
                <w:sz w:val="22"/>
                <w:lang w:eastAsia="en-US"/>
              </w:rPr>
              <w:t>As of 03/01/01</w:t>
            </w:r>
          </w:p>
        </w:tc>
        <w:tc>
          <w:tcPr>
            <w:tcW w:w="2192"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b/>
                <w:color w:val="000000"/>
                <w:sz w:val="22"/>
                <w:lang w:eastAsia="en-US"/>
              </w:rPr>
            </w:pPr>
            <w:r>
              <w:rPr>
                <w:rFonts w:cs="Arial" w:ascii="Arial" w:hAnsi="Arial"/>
                <w:b/>
                <w:color w:val="000000"/>
                <w:sz w:val="22"/>
                <w:lang w:eastAsia="en-US"/>
              </w:rPr>
            </w:r>
          </w:p>
        </w:tc>
      </w:tr>
      <w:tr>
        <w:trPr>
          <w:trHeight w:val="262" w:hRule="atLeast"/>
        </w:trPr>
        <w:tc>
          <w:tcPr>
            <w:tcW w:w="4170" w:type="dxa"/>
            <w:tcBorders>
              <w:top w:val="single" w:sz="2" w:space="0" w:color="000000"/>
              <w:start w:val="single" w:sz="2" w:space="0" w:color="000000"/>
              <w:bottom w:val="single" w:sz="12" w:space="0" w:color="000000"/>
              <w:end w:val="single" w:sz="2" w:space="0" w:color="000000"/>
            </w:tcBorders>
          </w:tcPr>
          <w:p>
            <w:pPr>
              <w:pStyle w:val="Normal"/>
              <w:jc w:val="center"/>
              <w:rPr>
                <w:rFonts w:ascii="Arial" w:hAnsi="Arial" w:cs="Arial"/>
                <w:b/>
                <w:color w:val="000000"/>
                <w:sz w:val="22"/>
                <w:lang w:eastAsia="en-US"/>
              </w:rPr>
            </w:pPr>
            <w:r>
              <w:rPr>
                <w:rFonts w:cs="Arial" w:ascii="Arial" w:hAnsi="Arial"/>
                <w:b/>
                <w:color w:val="000000"/>
                <w:sz w:val="22"/>
                <w:lang w:eastAsia="en-US"/>
              </w:rPr>
              <w:t>TYPE OF OBLIGATION</w:t>
            </w:r>
          </w:p>
        </w:tc>
        <w:tc>
          <w:tcPr>
            <w:tcW w:w="2502" w:type="dxa"/>
            <w:tcBorders>
              <w:top w:val="single" w:sz="2" w:space="0" w:color="000000"/>
              <w:start w:val="single" w:sz="2" w:space="0" w:color="000000"/>
              <w:bottom w:val="single" w:sz="12" w:space="0" w:color="000000"/>
              <w:end w:val="single" w:sz="2" w:space="0" w:color="000000"/>
            </w:tcBorders>
          </w:tcPr>
          <w:p>
            <w:pPr>
              <w:pStyle w:val="Normal"/>
              <w:ind w:start="60" w:end="0"/>
              <w:jc w:val="center"/>
              <w:rPr>
                <w:rFonts w:ascii="Arial" w:hAnsi="Arial" w:cs="Arial"/>
                <w:b/>
                <w:color w:val="000000"/>
                <w:sz w:val="22"/>
                <w:lang w:eastAsia="en-US"/>
              </w:rPr>
            </w:pPr>
            <w:r>
              <w:rPr>
                <w:rFonts w:cs="Arial" w:ascii="Arial" w:hAnsi="Arial"/>
                <w:b/>
                <w:color w:val="000000"/>
                <w:sz w:val="22"/>
                <w:lang w:eastAsia="en-US"/>
              </w:rPr>
              <w:t>(Note 1)</w:t>
            </w:r>
          </w:p>
        </w:tc>
        <w:tc>
          <w:tcPr>
            <w:tcW w:w="2114" w:type="dxa"/>
            <w:tcBorders>
              <w:top w:val="single" w:sz="2" w:space="0" w:color="000000"/>
              <w:start w:val="single" w:sz="2" w:space="0" w:color="000000"/>
              <w:bottom w:val="single" w:sz="12" w:space="0" w:color="000000"/>
              <w:end w:val="single" w:sz="2" w:space="0" w:color="000000"/>
            </w:tcBorders>
          </w:tcPr>
          <w:p>
            <w:pPr>
              <w:pStyle w:val="Normal"/>
              <w:jc w:val="center"/>
              <w:rPr>
                <w:rFonts w:ascii="Arial" w:hAnsi="Arial" w:cs="Arial"/>
                <w:b/>
                <w:color w:val="000000"/>
                <w:sz w:val="22"/>
                <w:lang w:eastAsia="en-US"/>
              </w:rPr>
            </w:pPr>
            <w:r>
              <w:rPr>
                <w:rFonts w:cs="Arial" w:ascii="Arial" w:hAnsi="Arial"/>
                <w:b/>
                <w:color w:val="000000"/>
                <w:sz w:val="22"/>
                <w:lang w:eastAsia="en-US"/>
              </w:rPr>
              <w:t>(Note 1)</w:t>
            </w:r>
          </w:p>
        </w:tc>
        <w:tc>
          <w:tcPr>
            <w:tcW w:w="2192" w:type="dxa"/>
            <w:tcBorders>
              <w:top w:val="single" w:sz="2" w:space="0" w:color="000000"/>
              <w:start w:val="single" w:sz="2" w:space="0" w:color="000000"/>
              <w:bottom w:val="single" w:sz="12" w:space="0" w:color="000000"/>
              <w:end w:val="single" w:sz="2" w:space="0" w:color="000000"/>
            </w:tcBorders>
          </w:tcPr>
          <w:p>
            <w:pPr>
              <w:pStyle w:val="Normal"/>
              <w:jc w:val="center"/>
              <w:rPr>
                <w:rFonts w:ascii="Arial" w:hAnsi="Arial" w:cs="Arial"/>
                <w:b/>
                <w:color w:val="000000"/>
                <w:sz w:val="22"/>
                <w:lang w:eastAsia="en-US"/>
              </w:rPr>
            </w:pPr>
            <w:r>
              <w:rPr>
                <w:rFonts w:cs="Arial" w:ascii="Arial" w:hAnsi="Arial"/>
                <w:b/>
                <w:color w:val="000000"/>
                <w:sz w:val="22"/>
                <w:lang w:eastAsia="en-US"/>
              </w:rPr>
              <w:t>TOTAL</w:t>
            </w:r>
          </w:p>
        </w:tc>
      </w:tr>
      <w:tr>
        <w:trPr>
          <w:trHeight w:val="247" w:hRule="atLeast"/>
        </w:trPr>
        <w:tc>
          <w:tcPr>
            <w:tcW w:w="4170" w:type="dxa"/>
            <w:tcBorders>
              <w:top w:val="single" w:sz="12" w:space="0" w:color="000000"/>
              <w:start w:val="single" w:sz="2" w:space="0" w:color="000000"/>
              <w:bottom w:val="single" w:sz="2" w:space="0" w:color="000000"/>
              <w:end w:val="single" w:sz="2" w:space="0" w:color="000000"/>
            </w:tcBorders>
          </w:tcPr>
          <w:p>
            <w:pPr>
              <w:pStyle w:val="Normal"/>
              <w:snapToGrid w:val="false"/>
              <w:jc w:val="end"/>
              <w:rPr>
                <w:rFonts w:ascii="Arial" w:hAnsi="Arial" w:cs="Arial"/>
                <w:b/>
                <w:color w:val="000000"/>
                <w:sz w:val="22"/>
                <w:lang w:eastAsia="en-US"/>
              </w:rPr>
            </w:pPr>
            <w:r>
              <w:rPr>
                <w:rFonts w:cs="Arial" w:ascii="Arial" w:hAnsi="Arial"/>
                <w:b/>
                <w:color w:val="000000"/>
                <w:sz w:val="22"/>
                <w:lang w:eastAsia="en-US"/>
              </w:rPr>
            </w:r>
          </w:p>
        </w:tc>
        <w:tc>
          <w:tcPr>
            <w:tcW w:w="2502" w:type="dxa"/>
            <w:tcBorders>
              <w:top w:val="single" w:sz="12" w:space="0" w:color="000000"/>
              <w:start w:val="single" w:sz="2" w:space="0" w:color="000000"/>
              <w:bottom w:val="single" w:sz="2" w:space="0" w:color="000000"/>
              <w:end w:val="single" w:sz="2" w:space="0" w:color="000000"/>
            </w:tcBorders>
          </w:tcPr>
          <w:p>
            <w:pPr>
              <w:pStyle w:val="Normal"/>
              <w:snapToGrid w:val="false"/>
              <w:ind w:start="60" w:end="0"/>
              <w:jc w:val="end"/>
              <w:rPr>
                <w:rFonts w:ascii="Arial" w:hAnsi="Arial" w:cs="Arial"/>
                <w:color w:val="000000"/>
                <w:sz w:val="22"/>
                <w:lang w:eastAsia="en-US"/>
              </w:rPr>
            </w:pPr>
            <w:r>
              <w:rPr>
                <w:rFonts w:cs="Arial" w:ascii="Arial" w:hAnsi="Arial"/>
                <w:color w:val="000000"/>
                <w:sz w:val="22"/>
                <w:lang w:eastAsia="en-US"/>
              </w:rPr>
            </w:r>
          </w:p>
        </w:tc>
        <w:tc>
          <w:tcPr>
            <w:tcW w:w="2114" w:type="dxa"/>
            <w:tcBorders>
              <w:top w:val="single" w:sz="1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22"/>
                <w:lang w:eastAsia="en-US"/>
              </w:rPr>
            </w:pPr>
            <w:r>
              <w:rPr>
                <w:rFonts w:cs="Arial" w:ascii="Arial" w:hAnsi="Arial"/>
                <w:color w:val="000000"/>
                <w:sz w:val="22"/>
                <w:lang w:eastAsia="en-US"/>
              </w:rPr>
            </w:r>
          </w:p>
        </w:tc>
        <w:tc>
          <w:tcPr>
            <w:tcW w:w="2192" w:type="dxa"/>
            <w:tcBorders>
              <w:top w:val="single" w:sz="1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sz w:val="22"/>
                <w:lang w:eastAsia="en-US"/>
              </w:rPr>
            </w:pPr>
            <w:r>
              <w:rPr>
                <w:rFonts w:cs="Arial" w:ascii="Arial" w:hAnsi="Arial"/>
                <w:color w:val="000000"/>
                <w:sz w:val="22"/>
                <w:lang w:eastAsia="en-US"/>
              </w:rPr>
            </w:r>
          </w:p>
        </w:tc>
      </w:tr>
      <w:tr>
        <w:trPr>
          <w:trHeight w:val="247" w:hRule="atLeast"/>
        </w:trPr>
        <w:tc>
          <w:tcPr>
            <w:tcW w:w="417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22"/>
                <w:lang w:eastAsia="en-US"/>
              </w:rPr>
            </w:pPr>
            <w:r>
              <w:rPr>
                <w:rFonts w:cs="Arial" w:ascii="Arial" w:hAnsi="Arial"/>
                <w:color w:val="000000"/>
                <w:sz w:val="22"/>
                <w:lang w:eastAsia="en-US"/>
              </w:rPr>
              <w:t>ACCOUNTS PAYABLE (Note 2)</w:t>
            </w:r>
          </w:p>
        </w:tc>
        <w:tc>
          <w:tcPr>
            <w:tcW w:w="2502" w:type="dxa"/>
            <w:tcBorders>
              <w:top w:val="single" w:sz="2" w:space="0" w:color="000000"/>
              <w:start w:val="single" w:sz="2" w:space="0" w:color="000000"/>
              <w:bottom w:val="single" w:sz="2" w:space="0" w:color="000000"/>
              <w:end w:val="single" w:sz="2" w:space="0" w:color="000000"/>
            </w:tcBorders>
          </w:tcPr>
          <w:p>
            <w:pPr>
              <w:pStyle w:val="Normal"/>
              <w:ind w:start="60" w:end="0"/>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 xml:space="preserve">$                           -   </w:t>
            </w:r>
          </w:p>
        </w:tc>
        <w:tc>
          <w:tcPr>
            <w:tcW w:w="2114"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22"/>
                <w:lang w:eastAsia="en-US"/>
              </w:rPr>
            </w:pPr>
            <w:r>
              <w:rPr>
                <w:rFonts w:cs="Arial" w:ascii="Arial" w:hAnsi="Arial"/>
                <w:color w:val="000000"/>
                <w:sz w:val="22"/>
                <w:lang w:eastAsia="en-US"/>
              </w:rPr>
              <w:t>$                         -</w:t>
            </w:r>
          </w:p>
        </w:tc>
        <w:tc>
          <w:tcPr>
            <w:tcW w:w="2192"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 xml:space="preserve">$                          -   </w:t>
            </w:r>
          </w:p>
        </w:tc>
      </w:tr>
      <w:tr>
        <w:trPr>
          <w:trHeight w:val="247" w:hRule="atLeast"/>
        </w:trPr>
        <w:tc>
          <w:tcPr>
            <w:tcW w:w="417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22"/>
                <w:lang w:eastAsia="en-US"/>
              </w:rPr>
            </w:pPr>
            <w:r>
              <w:rPr>
                <w:rFonts w:cs="Arial" w:ascii="Arial" w:hAnsi="Arial"/>
                <w:color w:val="000000"/>
                <w:sz w:val="22"/>
                <w:lang w:eastAsia="en-US"/>
              </w:rPr>
              <w:t>DEBT</w:t>
            </w:r>
          </w:p>
        </w:tc>
        <w:tc>
          <w:tcPr>
            <w:tcW w:w="2502" w:type="dxa"/>
            <w:tcBorders>
              <w:top w:val="single" w:sz="2" w:space="0" w:color="000000"/>
              <w:start w:val="single" w:sz="2" w:space="0" w:color="000000"/>
              <w:bottom w:val="single" w:sz="2" w:space="0" w:color="000000"/>
              <w:end w:val="single" w:sz="2" w:space="0" w:color="000000"/>
            </w:tcBorders>
          </w:tcPr>
          <w:p>
            <w:pPr>
              <w:pStyle w:val="Normal"/>
              <w:snapToGrid w:val="false"/>
              <w:ind w:start="60" w:end="0"/>
              <w:jc w:val="end"/>
              <w:rPr>
                <w:rFonts w:ascii="Arial" w:hAnsi="Arial" w:cs="Arial"/>
                <w:color w:val="000000"/>
                <w:sz w:val="22"/>
                <w:lang w:eastAsia="en-US"/>
              </w:rPr>
            </w:pPr>
            <w:r>
              <w:rPr>
                <w:rFonts w:cs="Arial" w:ascii="Arial" w:hAnsi="Arial"/>
                <w:color w:val="000000"/>
                <w:sz w:val="22"/>
                <w:lang w:eastAsia="en-US"/>
              </w:rPr>
            </w:r>
          </w:p>
        </w:tc>
        <w:tc>
          <w:tcPr>
            <w:tcW w:w="211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22"/>
                <w:lang w:eastAsia="en-US"/>
              </w:rPr>
            </w:pPr>
            <w:r>
              <w:rPr>
                <w:rFonts w:cs="Arial" w:ascii="Arial" w:hAnsi="Arial"/>
                <w:color w:val="000000"/>
                <w:sz w:val="22"/>
                <w:lang w:eastAsia="en-US"/>
              </w:rPr>
            </w:r>
          </w:p>
        </w:tc>
        <w:tc>
          <w:tcPr>
            <w:tcW w:w="2192"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sz w:val="22"/>
                <w:lang w:eastAsia="en-US"/>
              </w:rPr>
            </w:pPr>
            <w:r>
              <w:rPr>
                <w:rFonts w:cs="Arial" w:ascii="Arial" w:hAnsi="Arial"/>
                <w:color w:val="000000"/>
                <w:sz w:val="22"/>
                <w:lang w:eastAsia="en-US"/>
              </w:rPr>
            </w:r>
          </w:p>
        </w:tc>
      </w:tr>
      <w:tr>
        <w:trPr>
          <w:trHeight w:val="247" w:hRule="atLeast"/>
        </w:trPr>
        <w:tc>
          <w:tcPr>
            <w:tcW w:w="417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Commercial Paper and ECNs (Note 3)</w:t>
            </w:r>
          </w:p>
        </w:tc>
        <w:tc>
          <w:tcPr>
            <w:tcW w:w="2502" w:type="dxa"/>
            <w:tcBorders>
              <w:top w:val="single" w:sz="2" w:space="0" w:color="000000"/>
              <w:start w:val="single" w:sz="2" w:space="0" w:color="000000"/>
              <w:bottom w:val="single" w:sz="2" w:space="0" w:color="000000"/>
              <w:end w:val="single" w:sz="2" w:space="0" w:color="000000"/>
            </w:tcBorders>
          </w:tcPr>
          <w:p>
            <w:pPr>
              <w:pStyle w:val="Normal"/>
              <w:ind w:start="60" w:end="0"/>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 xml:space="preserve">$       269,260,401 </w:t>
            </w:r>
          </w:p>
        </w:tc>
        <w:tc>
          <w:tcPr>
            <w:tcW w:w="2114"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22"/>
                <w:lang w:eastAsia="en-US"/>
              </w:rPr>
            </w:pPr>
            <w:r>
              <w:rPr>
                <w:rFonts w:cs="Arial" w:ascii="Arial" w:hAnsi="Arial"/>
                <w:color w:val="000000"/>
                <w:sz w:val="22"/>
                <w:lang w:eastAsia="en-US"/>
              </w:rPr>
              <w:t>$        138,201,122</w:t>
            </w:r>
          </w:p>
        </w:tc>
        <w:tc>
          <w:tcPr>
            <w:tcW w:w="2192"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 xml:space="preserve">$ 407,461,523 </w:t>
            </w:r>
          </w:p>
        </w:tc>
      </w:tr>
      <w:tr>
        <w:trPr>
          <w:trHeight w:val="247" w:hRule="atLeast"/>
        </w:trPr>
        <w:tc>
          <w:tcPr>
            <w:tcW w:w="417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Long-Term Debt Principal</w:t>
            </w:r>
          </w:p>
        </w:tc>
        <w:tc>
          <w:tcPr>
            <w:tcW w:w="2502" w:type="dxa"/>
            <w:tcBorders>
              <w:top w:val="single" w:sz="2" w:space="0" w:color="000000"/>
              <w:start w:val="single" w:sz="2" w:space="0" w:color="000000"/>
              <w:bottom w:val="single" w:sz="2" w:space="0" w:color="000000"/>
              <w:end w:val="single" w:sz="2" w:space="0" w:color="000000"/>
            </w:tcBorders>
          </w:tcPr>
          <w:p>
            <w:pPr>
              <w:pStyle w:val="Normal"/>
              <w:ind w:start="60" w:end="0"/>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 xml:space="preserve">$       200,000,000 </w:t>
            </w:r>
          </w:p>
        </w:tc>
        <w:tc>
          <w:tcPr>
            <w:tcW w:w="2114"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22"/>
                <w:lang w:eastAsia="en-US"/>
              </w:rPr>
            </w:pPr>
            <w:r>
              <w:rPr>
                <w:rFonts w:cs="Arial" w:ascii="Arial" w:hAnsi="Arial"/>
                <w:color w:val="000000"/>
                <w:sz w:val="22"/>
                <w:lang w:eastAsia="en-US"/>
              </w:rPr>
              <w:t>$                         -</w:t>
            </w:r>
          </w:p>
        </w:tc>
        <w:tc>
          <w:tcPr>
            <w:tcW w:w="2192"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 xml:space="preserve">$ 200,000,000 </w:t>
            </w:r>
          </w:p>
        </w:tc>
      </w:tr>
      <w:tr>
        <w:trPr>
          <w:trHeight w:val="247" w:hRule="atLeast"/>
        </w:trPr>
        <w:tc>
          <w:tcPr>
            <w:tcW w:w="417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Long-Term Debt Interest (Note 4)</w:t>
            </w:r>
          </w:p>
        </w:tc>
        <w:tc>
          <w:tcPr>
            <w:tcW w:w="2502" w:type="dxa"/>
            <w:tcBorders>
              <w:top w:val="single" w:sz="2" w:space="0" w:color="000000"/>
              <w:start w:val="single" w:sz="2" w:space="0" w:color="000000"/>
              <w:bottom w:val="single" w:sz="2" w:space="0" w:color="000000"/>
              <w:end w:val="single" w:sz="2" w:space="0" w:color="000000"/>
            </w:tcBorders>
          </w:tcPr>
          <w:p>
            <w:pPr>
              <w:pStyle w:val="Normal"/>
              <w:ind w:start="60" w:end="0"/>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 xml:space="preserve">$         34,899,531 </w:t>
            </w:r>
          </w:p>
        </w:tc>
        <w:tc>
          <w:tcPr>
            <w:tcW w:w="2114"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22"/>
                <w:lang w:eastAsia="en-US"/>
              </w:rPr>
            </w:pPr>
            <w:r>
              <w:rPr>
                <w:rFonts w:cs="Arial" w:ascii="Arial" w:hAnsi="Arial"/>
                <w:color w:val="000000"/>
                <w:sz w:val="22"/>
                <w:lang w:eastAsia="en-US"/>
              </w:rPr>
              <w:t>$          14,546,875</w:t>
            </w:r>
          </w:p>
        </w:tc>
        <w:tc>
          <w:tcPr>
            <w:tcW w:w="2192"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 xml:space="preserve">$   49,446,406 </w:t>
            </w:r>
          </w:p>
        </w:tc>
      </w:tr>
      <w:tr>
        <w:trPr>
          <w:trHeight w:val="247" w:hRule="atLeast"/>
        </w:trPr>
        <w:tc>
          <w:tcPr>
            <w:tcW w:w="417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22"/>
                <w:lang w:eastAsia="en-US"/>
              </w:rPr>
            </w:pPr>
            <w:r>
              <w:rPr>
                <w:rFonts w:cs="Arial" w:ascii="Arial" w:hAnsi="Arial"/>
                <w:color w:val="000000"/>
                <w:sz w:val="22"/>
                <w:lang w:eastAsia="en-US"/>
              </w:rPr>
              <w:t>ENERGY PURCHASES</w:t>
            </w:r>
          </w:p>
        </w:tc>
        <w:tc>
          <w:tcPr>
            <w:tcW w:w="2502" w:type="dxa"/>
            <w:tcBorders>
              <w:top w:val="single" w:sz="2" w:space="0" w:color="000000"/>
              <w:start w:val="single" w:sz="2" w:space="0" w:color="000000"/>
              <w:bottom w:val="single" w:sz="2" w:space="0" w:color="000000"/>
              <w:end w:val="single" w:sz="2" w:space="0" w:color="000000"/>
            </w:tcBorders>
          </w:tcPr>
          <w:p>
            <w:pPr>
              <w:pStyle w:val="Normal"/>
              <w:snapToGrid w:val="false"/>
              <w:ind w:start="60" w:end="0"/>
              <w:rPr>
                <w:rFonts w:ascii="Arial" w:hAnsi="Arial" w:cs="Arial"/>
                <w:color w:val="000000"/>
                <w:sz w:val="22"/>
                <w:lang w:eastAsia="en-US"/>
              </w:rPr>
            </w:pPr>
            <w:r>
              <w:rPr>
                <w:rFonts w:cs="Arial" w:ascii="Arial" w:hAnsi="Arial"/>
                <w:color w:val="000000"/>
                <w:sz w:val="22"/>
                <w:lang w:eastAsia="en-US"/>
              </w:rPr>
            </w:r>
          </w:p>
        </w:tc>
        <w:tc>
          <w:tcPr>
            <w:tcW w:w="2114" w:type="dxa"/>
            <w:tcBorders>
              <w:top w:val="single" w:sz="2" w:space="0" w:color="000000"/>
              <w:start w:val="single" w:sz="2" w:space="0" w:color="000000"/>
              <w:bottom w:val="single" w:sz="2" w:space="0" w:color="000000"/>
              <w:end w:val="single" w:sz="2" w:space="0" w:color="000000"/>
            </w:tcBorders>
          </w:tcPr>
          <w:p>
            <w:pPr>
              <w:pStyle w:val="Normal"/>
              <w:snapToGrid w:val="false"/>
              <w:rPr>
                <w:rFonts w:ascii="Arial" w:hAnsi="Arial" w:cs="Arial"/>
                <w:color w:val="000000"/>
                <w:sz w:val="22"/>
                <w:lang w:eastAsia="en-US"/>
              </w:rPr>
            </w:pPr>
            <w:r>
              <w:rPr>
                <w:rFonts w:cs="Arial" w:ascii="Arial" w:hAnsi="Arial"/>
                <w:color w:val="000000"/>
                <w:sz w:val="22"/>
                <w:lang w:eastAsia="en-US"/>
              </w:rPr>
            </w:r>
          </w:p>
        </w:tc>
        <w:tc>
          <w:tcPr>
            <w:tcW w:w="2192"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sz w:val="22"/>
                <w:lang w:eastAsia="en-US"/>
              </w:rPr>
            </w:pPr>
            <w:r>
              <w:rPr>
                <w:rFonts w:cs="Arial" w:ascii="Arial" w:hAnsi="Arial"/>
                <w:color w:val="000000"/>
                <w:sz w:val="22"/>
                <w:lang w:eastAsia="en-US"/>
              </w:rPr>
            </w:r>
          </w:p>
        </w:tc>
      </w:tr>
      <w:tr>
        <w:trPr>
          <w:trHeight w:val="247" w:hRule="atLeast"/>
        </w:trPr>
        <w:tc>
          <w:tcPr>
            <w:tcW w:w="417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QFs  (Note 5)</w:t>
            </w:r>
          </w:p>
        </w:tc>
        <w:tc>
          <w:tcPr>
            <w:tcW w:w="2502" w:type="dxa"/>
            <w:tcBorders>
              <w:top w:val="single" w:sz="2" w:space="0" w:color="000000"/>
              <w:start w:val="single" w:sz="2" w:space="0" w:color="000000"/>
              <w:bottom w:val="single" w:sz="2" w:space="0" w:color="000000"/>
              <w:end w:val="single" w:sz="2" w:space="0" w:color="000000"/>
            </w:tcBorders>
          </w:tcPr>
          <w:p>
            <w:pPr>
              <w:pStyle w:val="Normal"/>
              <w:ind w:start="60" w:end="0"/>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 xml:space="preserve">$       480,483,879 </w:t>
            </w:r>
          </w:p>
        </w:tc>
        <w:tc>
          <w:tcPr>
            <w:tcW w:w="2114"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22"/>
                <w:lang w:eastAsia="en-US"/>
              </w:rPr>
            </w:pPr>
            <w:r>
              <w:rPr>
                <w:rFonts w:cs="Arial" w:ascii="Arial" w:hAnsi="Arial"/>
                <w:color w:val="000000"/>
                <w:sz w:val="22"/>
                <w:lang w:eastAsia="en-US"/>
              </w:rPr>
              <w:t>$        354,233,606</w:t>
            </w:r>
          </w:p>
        </w:tc>
        <w:tc>
          <w:tcPr>
            <w:tcW w:w="2192"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 xml:space="preserve">$  834,717,485 </w:t>
            </w:r>
          </w:p>
        </w:tc>
      </w:tr>
      <w:tr>
        <w:trPr>
          <w:trHeight w:val="247" w:hRule="atLeast"/>
        </w:trPr>
        <w:tc>
          <w:tcPr>
            <w:tcW w:w="417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PX  (Note 6)</w:t>
            </w:r>
          </w:p>
        </w:tc>
        <w:tc>
          <w:tcPr>
            <w:tcW w:w="2502" w:type="dxa"/>
            <w:tcBorders>
              <w:top w:val="single" w:sz="2" w:space="0" w:color="000000"/>
              <w:start w:val="single" w:sz="2" w:space="0" w:color="000000"/>
              <w:bottom w:val="single" w:sz="2" w:space="0" w:color="000000"/>
              <w:end w:val="single" w:sz="2" w:space="0" w:color="000000"/>
            </w:tcBorders>
          </w:tcPr>
          <w:p>
            <w:pPr>
              <w:pStyle w:val="Normal"/>
              <w:ind w:start="60" w:end="0"/>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 xml:space="preserve">$       253,599,000 </w:t>
            </w:r>
          </w:p>
        </w:tc>
        <w:tc>
          <w:tcPr>
            <w:tcW w:w="2114"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22"/>
                <w:lang w:eastAsia="en-US"/>
              </w:rPr>
            </w:pPr>
            <w:r>
              <w:rPr>
                <w:rFonts w:cs="Arial" w:ascii="Arial" w:hAnsi="Arial"/>
                <w:color w:val="000000"/>
                <w:sz w:val="22"/>
                <w:lang w:eastAsia="en-US"/>
              </w:rPr>
              <w:t>$          (2,350,000)</w:t>
            </w:r>
          </w:p>
        </w:tc>
        <w:tc>
          <w:tcPr>
            <w:tcW w:w="2192"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 xml:space="preserve">$  251,249,000 </w:t>
            </w:r>
          </w:p>
        </w:tc>
      </w:tr>
      <w:tr>
        <w:trPr>
          <w:trHeight w:val="247" w:hRule="atLeast"/>
        </w:trPr>
        <w:tc>
          <w:tcPr>
            <w:tcW w:w="417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 xml:space="preserve">ISO </w:t>
            </w:r>
          </w:p>
        </w:tc>
        <w:tc>
          <w:tcPr>
            <w:tcW w:w="2502" w:type="dxa"/>
            <w:tcBorders>
              <w:top w:val="single" w:sz="2" w:space="0" w:color="000000"/>
              <w:start w:val="single" w:sz="2" w:space="0" w:color="000000"/>
              <w:bottom w:val="single" w:sz="2" w:space="0" w:color="000000"/>
              <w:end w:val="single" w:sz="2" w:space="0" w:color="000000"/>
            </w:tcBorders>
          </w:tcPr>
          <w:p>
            <w:pPr>
              <w:pStyle w:val="Normal"/>
              <w:ind w:start="60" w:end="0"/>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 xml:space="preserve">$              615,000 </w:t>
            </w:r>
          </w:p>
        </w:tc>
        <w:tc>
          <w:tcPr>
            <w:tcW w:w="2114"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22"/>
                <w:lang w:eastAsia="en-US"/>
              </w:rPr>
            </w:pPr>
            <w:r>
              <w:rPr>
                <w:rFonts w:cs="Arial" w:ascii="Arial" w:hAnsi="Arial"/>
                <w:color w:val="000000"/>
                <w:sz w:val="22"/>
                <w:lang w:eastAsia="en-US"/>
              </w:rPr>
              <w:t>$          (1,052,000)</w:t>
            </w:r>
          </w:p>
        </w:tc>
        <w:tc>
          <w:tcPr>
            <w:tcW w:w="2192"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       (437,000)</w:t>
            </w:r>
          </w:p>
        </w:tc>
      </w:tr>
      <w:tr>
        <w:trPr>
          <w:trHeight w:val="262" w:hRule="atLeast"/>
        </w:trPr>
        <w:tc>
          <w:tcPr>
            <w:tcW w:w="417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OTHER</w:t>
            </w:r>
          </w:p>
        </w:tc>
        <w:tc>
          <w:tcPr>
            <w:tcW w:w="2502" w:type="dxa"/>
            <w:tcBorders>
              <w:top w:val="single" w:sz="2" w:space="0" w:color="000000"/>
              <w:start w:val="single" w:sz="2" w:space="0" w:color="000000"/>
              <w:bottom w:val="single" w:sz="12" w:space="0" w:color="000000"/>
              <w:end w:val="single" w:sz="2" w:space="0" w:color="000000"/>
            </w:tcBorders>
          </w:tcPr>
          <w:p>
            <w:pPr>
              <w:pStyle w:val="Normal"/>
              <w:ind w:start="60" w:end="0"/>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 xml:space="preserve">$           2,606,756 </w:t>
            </w:r>
          </w:p>
        </w:tc>
        <w:tc>
          <w:tcPr>
            <w:tcW w:w="2114" w:type="dxa"/>
            <w:tcBorders>
              <w:top w:val="single" w:sz="2" w:space="0" w:color="000000"/>
              <w:start w:val="single" w:sz="2" w:space="0" w:color="000000"/>
              <w:bottom w:val="single" w:sz="12" w:space="0" w:color="000000"/>
              <w:end w:val="single" w:sz="2" w:space="0" w:color="000000"/>
            </w:tcBorders>
          </w:tcPr>
          <w:p>
            <w:pPr>
              <w:pStyle w:val="Normal"/>
              <w:rPr>
                <w:rFonts w:ascii="Arial" w:hAnsi="Arial" w:cs="Arial"/>
                <w:color w:val="000000"/>
                <w:sz w:val="22"/>
                <w:lang w:eastAsia="en-US"/>
              </w:rPr>
            </w:pPr>
            <w:r>
              <w:rPr>
                <w:rFonts w:cs="Arial" w:ascii="Arial" w:hAnsi="Arial"/>
                <w:color w:val="000000"/>
                <w:sz w:val="22"/>
                <w:lang w:eastAsia="en-US"/>
              </w:rPr>
              <w:t>$          21,940,521</w:t>
            </w:r>
          </w:p>
        </w:tc>
        <w:tc>
          <w:tcPr>
            <w:tcW w:w="2192" w:type="dxa"/>
            <w:tcBorders>
              <w:top w:val="single" w:sz="2" w:space="0" w:color="000000"/>
              <w:start w:val="single" w:sz="2" w:space="0" w:color="000000"/>
              <w:bottom w:val="single" w:sz="12" w:space="0" w:color="000000"/>
              <w:end w:val="single" w:sz="2" w:space="0" w:color="000000"/>
            </w:tcBorders>
          </w:tcPr>
          <w:p>
            <w:pPr>
              <w:pStyle w:val="Normal"/>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 xml:space="preserve">$    24,547,277 </w:t>
            </w:r>
          </w:p>
        </w:tc>
      </w:tr>
      <w:tr>
        <w:trPr>
          <w:trHeight w:val="247" w:hRule="atLeast"/>
        </w:trPr>
        <w:tc>
          <w:tcPr>
            <w:tcW w:w="41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sz w:val="22"/>
                <w:lang w:eastAsia="en-US"/>
              </w:rPr>
            </w:pPr>
            <w:r>
              <w:rPr>
                <w:rFonts w:cs="Arial" w:ascii="Arial" w:hAnsi="Arial"/>
                <w:color w:val="000000"/>
                <w:sz w:val="22"/>
                <w:lang w:eastAsia="en-US"/>
              </w:rPr>
            </w:r>
          </w:p>
        </w:tc>
        <w:tc>
          <w:tcPr>
            <w:tcW w:w="2502" w:type="dxa"/>
            <w:tcBorders>
              <w:top w:val="single" w:sz="12" w:space="0" w:color="000000"/>
              <w:start w:val="single" w:sz="2" w:space="0" w:color="000000"/>
              <w:bottom w:val="single" w:sz="2" w:space="0" w:color="000000"/>
              <w:end w:val="single" w:sz="2" w:space="0" w:color="000000"/>
            </w:tcBorders>
          </w:tcPr>
          <w:p>
            <w:pPr>
              <w:pStyle w:val="Normal"/>
              <w:snapToGrid w:val="false"/>
              <w:ind w:start="60" w:end="0"/>
              <w:rPr>
                <w:rFonts w:ascii="Arial" w:hAnsi="Arial" w:cs="Arial"/>
                <w:color w:val="000000"/>
                <w:sz w:val="22"/>
                <w:lang w:eastAsia="en-US"/>
              </w:rPr>
            </w:pPr>
            <w:r>
              <w:rPr>
                <w:rFonts w:cs="Arial" w:ascii="Arial" w:hAnsi="Arial"/>
                <w:color w:val="000000"/>
                <w:sz w:val="22"/>
                <w:lang w:eastAsia="en-US"/>
              </w:rPr>
            </w:r>
          </w:p>
        </w:tc>
        <w:tc>
          <w:tcPr>
            <w:tcW w:w="2114" w:type="dxa"/>
            <w:tcBorders>
              <w:top w:val="single" w:sz="12" w:space="0" w:color="000000"/>
              <w:start w:val="single" w:sz="2" w:space="0" w:color="000000"/>
              <w:bottom w:val="single" w:sz="2" w:space="0" w:color="000000"/>
              <w:end w:val="single" w:sz="2" w:space="0" w:color="000000"/>
            </w:tcBorders>
          </w:tcPr>
          <w:p>
            <w:pPr>
              <w:pStyle w:val="Normal"/>
              <w:snapToGrid w:val="false"/>
              <w:rPr>
                <w:rFonts w:ascii="Arial" w:hAnsi="Arial" w:cs="Arial"/>
                <w:color w:val="000000"/>
                <w:sz w:val="22"/>
                <w:lang w:eastAsia="en-US"/>
              </w:rPr>
            </w:pPr>
            <w:r>
              <w:rPr>
                <w:rFonts w:cs="Arial" w:ascii="Arial" w:hAnsi="Arial"/>
                <w:color w:val="000000"/>
                <w:sz w:val="22"/>
                <w:lang w:eastAsia="en-US"/>
              </w:rPr>
            </w:r>
          </w:p>
        </w:tc>
        <w:tc>
          <w:tcPr>
            <w:tcW w:w="2192" w:type="dxa"/>
            <w:tcBorders>
              <w:top w:val="single" w:sz="1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sz w:val="22"/>
                <w:lang w:eastAsia="en-US"/>
              </w:rPr>
            </w:pPr>
            <w:r>
              <w:rPr>
                <w:rFonts w:cs="Arial" w:ascii="Arial" w:hAnsi="Arial"/>
                <w:color w:val="000000"/>
                <w:sz w:val="22"/>
                <w:lang w:eastAsia="en-US"/>
              </w:rPr>
            </w:r>
          </w:p>
        </w:tc>
      </w:tr>
      <w:tr>
        <w:trPr>
          <w:trHeight w:val="262" w:hRule="atLeast"/>
        </w:trPr>
        <w:tc>
          <w:tcPr>
            <w:tcW w:w="417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TOTAL</w:t>
            </w:r>
          </w:p>
        </w:tc>
        <w:tc>
          <w:tcPr>
            <w:tcW w:w="2502" w:type="dxa"/>
            <w:tcBorders>
              <w:top w:val="single" w:sz="2" w:space="0" w:color="000000"/>
              <w:start w:val="single" w:sz="2" w:space="0" w:color="000000"/>
              <w:bottom w:val="double" w:sz="6" w:space="0" w:color="000000"/>
              <w:end w:val="single" w:sz="2" w:space="0" w:color="000000"/>
            </w:tcBorders>
          </w:tcPr>
          <w:p>
            <w:pPr>
              <w:pStyle w:val="Normal"/>
              <w:ind w:start="60" w:end="0"/>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 xml:space="preserve">$    1,241,464,567 </w:t>
            </w:r>
          </w:p>
        </w:tc>
        <w:tc>
          <w:tcPr>
            <w:tcW w:w="2114" w:type="dxa"/>
            <w:tcBorders>
              <w:top w:val="single" w:sz="2" w:space="0" w:color="000000"/>
              <w:start w:val="single" w:sz="2" w:space="0" w:color="000000"/>
              <w:bottom w:val="double" w:sz="6" w:space="0" w:color="000000"/>
              <w:end w:val="single" w:sz="2" w:space="0" w:color="000000"/>
            </w:tcBorders>
          </w:tcPr>
          <w:p>
            <w:pPr>
              <w:pStyle w:val="Normal"/>
              <w:rPr>
                <w:rFonts w:ascii="Arial" w:hAnsi="Arial" w:cs="Arial"/>
                <w:color w:val="000000"/>
                <w:sz w:val="22"/>
                <w:lang w:eastAsia="en-US"/>
              </w:rPr>
            </w:pPr>
            <w:r>
              <w:rPr>
                <w:rFonts w:cs="Arial" w:ascii="Arial" w:hAnsi="Arial"/>
                <w:color w:val="000000"/>
                <w:sz w:val="22"/>
                <w:lang w:eastAsia="en-US"/>
              </w:rPr>
              <w:t>$        525,520,124</w:t>
            </w:r>
          </w:p>
        </w:tc>
        <w:tc>
          <w:tcPr>
            <w:tcW w:w="2192" w:type="dxa"/>
            <w:tcBorders>
              <w:top w:val="single" w:sz="2" w:space="0" w:color="000000"/>
              <w:start w:val="single" w:sz="2" w:space="0" w:color="000000"/>
              <w:bottom w:val="double" w:sz="6" w:space="0" w:color="000000"/>
              <w:end w:val="single" w:sz="2" w:space="0" w:color="000000"/>
            </w:tcBorders>
          </w:tcPr>
          <w:p>
            <w:pPr>
              <w:pStyle w:val="Normal"/>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 xml:space="preserve">$1,766,984,691 </w:t>
            </w:r>
          </w:p>
        </w:tc>
      </w:tr>
      <w:tr>
        <w:trPr>
          <w:trHeight w:val="262" w:hRule="atLeast"/>
        </w:trPr>
        <w:tc>
          <w:tcPr>
            <w:tcW w:w="41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sz w:val="22"/>
                <w:lang w:eastAsia="en-US"/>
              </w:rPr>
            </w:pPr>
            <w:r>
              <w:rPr>
                <w:rFonts w:cs="Arial" w:ascii="Arial" w:hAnsi="Arial"/>
                <w:color w:val="000000"/>
                <w:sz w:val="22"/>
                <w:lang w:eastAsia="en-US"/>
              </w:rPr>
            </w:r>
          </w:p>
        </w:tc>
        <w:tc>
          <w:tcPr>
            <w:tcW w:w="2502" w:type="dxa"/>
            <w:tcBorders>
              <w:top w:val="double" w:sz="6" w:space="0" w:color="000000"/>
              <w:start w:val="single" w:sz="2" w:space="0" w:color="000000"/>
              <w:bottom w:val="single" w:sz="2" w:space="0" w:color="000000"/>
              <w:end w:val="single" w:sz="2" w:space="0" w:color="000000"/>
            </w:tcBorders>
          </w:tcPr>
          <w:p>
            <w:pPr>
              <w:pStyle w:val="Normal"/>
              <w:snapToGrid w:val="false"/>
              <w:ind w:start="60" w:end="0"/>
              <w:jc w:val="end"/>
              <w:rPr>
                <w:rFonts w:ascii="Arial" w:hAnsi="Arial" w:cs="Arial"/>
                <w:color w:val="000000"/>
                <w:sz w:val="22"/>
                <w:lang w:eastAsia="en-US"/>
              </w:rPr>
            </w:pPr>
            <w:r>
              <w:rPr>
                <w:rFonts w:cs="Arial" w:ascii="Arial" w:hAnsi="Arial"/>
                <w:color w:val="000000"/>
                <w:sz w:val="22"/>
                <w:lang w:eastAsia="en-US"/>
              </w:rPr>
            </w:r>
          </w:p>
        </w:tc>
        <w:tc>
          <w:tcPr>
            <w:tcW w:w="2114" w:type="dxa"/>
            <w:tcBorders>
              <w:top w:val="double" w:sz="6"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22"/>
                <w:lang w:eastAsia="en-US"/>
              </w:rPr>
            </w:pPr>
            <w:r>
              <w:rPr>
                <w:rFonts w:cs="Arial" w:ascii="Arial" w:hAnsi="Arial"/>
                <w:color w:val="000000"/>
                <w:sz w:val="22"/>
                <w:lang w:eastAsia="en-US"/>
              </w:rPr>
            </w:r>
          </w:p>
        </w:tc>
        <w:tc>
          <w:tcPr>
            <w:tcW w:w="2192" w:type="dxa"/>
            <w:tcBorders>
              <w:top w:val="double" w:sz="6"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sz w:val="22"/>
                <w:lang w:eastAsia="en-US"/>
              </w:rPr>
            </w:pPr>
            <w:r>
              <w:rPr>
                <w:rFonts w:cs="Arial" w:ascii="Arial" w:hAnsi="Arial"/>
                <w:color w:val="000000"/>
                <w:sz w:val="22"/>
                <w:lang w:eastAsia="en-US"/>
              </w:rPr>
            </w:r>
          </w:p>
        </w:tc>
      </w:tr>
      <w:tr>
        <w:trPr>
          <w:trHeight w:val="247" w:hRule="atLeast"/>
        </w:trPr>
        <w:tc>
          <w:tcPr>
            <w:tcW w:w="41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sz w:val="22"/>
                <w:lang w:eastAsia="en-US"/>
              </w:rPr>
            </w:pPr>
            <w:r>
              <w:rPr>
                <w:rFonts w:cs="Arial" w:ascii="Arial" w:hAnsi="Arial"/>
                <w:color w:val="000000"/>
                <w:sz w:val="22"/>
                <w:lang w:eastAsia="en-US"/>
              </w:rPr>
            </w:r>
          </w:p>
        </w:tc>
        <w:tc>
          <w:tcPr>
            <w:tcW w:w="2502" w:type="dxa"/>
            <w:tcBorders>
              <w:top w:val="single" w:sz="2" w:space="0" w:color="000000"/>
              <w:start w:val="single" w:sz="2" w:space="0" w:color="000000"/>
              <w:bottom w:val="single" w:sz="2" w:space="0" w:color="000000"/>
              <w:end w:val="single" w:sz="2" w:space="0" w:color="000000"/>
            </w:tcBorders>
          </w:tcPr>
          <w:p>
            <w:pPr>
              <w:pStyle w:val="Normal"/>
              <w:snapToGrid w:val="false"/>
              <w:ind w:start="60" w:end="0"/>
              <w:jc w:val="end"/>
              <w:rPr>
                <w:rFonts w:ascii="Arial" w:hAnsi="Arial" w:cs="Arial"/>
                <w:color w:val="000000"/>
                <w:sz w:val="22"/>
                <w:lang w:eastAsia="en-US"/>
              </w:rPr>
            </w:pPr>
            <w:r>
              <w:rPr>
                <w:rFonts w:cs="Arial" w:ascii="Arial" w:hAnsi="Arial"/>
                <w:color w:val="000000"/>
                <w:sz w:val="22"/>
                <w:lang w:eastAsia="en-US"/>
              </w:rPr>
            </w:r>
          </w:p>
        </w:tc>
        <w:tc>
          <w:tcPr>
            <w:tcW w:w="211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22"/>
                <w:lang w:eastAsia="en-US"/>
              </w:rPr>
            </w:pPr>
            <w:r>
              <w:rPr>
                <w:rFonts w:cs="Arial" w:ascii="Arial" w:hAnsi="Arial"/>
                <w:color w:val="000000"/>
                <w:sz w:val="22"/>
                <w:lang w:eastAsia="en-US"/>
              </w:rPr>
            </w:r>
          </w:p>
        </w:tc>
        <w:tc>
          <w:tcPr>
            <w:tcW w:w="2192"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sz w:val="22"/>
                <w:lang w:eastAsia="en-US"/>
              </w:rPr>
            </w:pPr>
            <w:r>
              <w:rPr>
                <w:rFonts w:cs="Arial" w:ascii="Arial" w:hAnsi="Arial"/>
                <w:color w:val="000000"/>
                <w:sz w:val="22"/>
                <w:lang w:eastAsia="en-US"/>
              </w:rPr>
            </w:r>
          </w:p>
        </w:tc>
      </w:tr>
      <w:tr>
        <w:trPr>
          <w:trHeight w:val="247" w:hRule="atLeast"/>
        </w:trPr>
        <w:tc>
          <w:tcPr>
            <w:tcW w:w="10978" w:type="dxa"/>
            <w:gridSpan w:val="4"/>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lang w:eastAsia="en-US"/>
              </w:rPr>
            </w:pPr>
            <w:r>
              <w:rPr>
                <w:rFonts w:cs="Arial" w:ascii="Arial" w:hAnsi="Arial"/>
                <w:b/>
                <w:color w:val="000000"/>
                <w:sz w:val="22"/>
                <w:lang w:eastAsia="en-US"/>
              </w:rPr>
              <w:t>Note 1)  Excludes additional interest and/or other requirements necessary to come current.</w:t>
            </w:r>
          </w:p>
        </w:tc>
      </w:tr>
      <w:tr>
        <w:trPr>
          <w:trHeight w:val="247" w:hRule="atLeast"/>
        </w:trPr>
        <w:tc>
          <w:tcPr>
            <w:tcW w:w="10978" w:type="dxa"/>
            <w:gridSpan w:val="4"/>
            <w:tcBorders>
              <w:top w:val="single" w:sz="2" w:space="0" w:color="000000"/>
              <w:start w:val="single" w:sz="2" w:space="0" w:color="000000"/>
              <w:bottom w:val="single" w:sz="2" w:space="0" w:color="000000"/>
              <w:end w:val="single" w:sz="2" w:space="0" w:color="000000"/>
            </w:tcBorders>
          </w:tcPr>
          <w:p>
            <w:pPr>
              <w:pStyle w:val="Normal"/>
              <w:rPr>
                <w:rFonts w:ascii="Arial" w:hAnsi="Arial" w:cs="Arial"/>
                <w:b/>
                <w:color w:val="000000"/>
                <w:sz w:val="22"/>
                <w:lang w:eastAsia="en-US"/>
              </w:rPr>
            </w:pPr>
            <w:r>
              <w:rPr>
                <w:rFonts w:cs="Arial" w:ascii="Arial" w:hAnsi="Arial"/>
                <w:b/>
                <w:color w:val="000000"/>
                <w:sz w:val="22"/>
                <w:lang w:eastAsia="en-US"/>
              </w:rPr>
              <w:t>Note 2)  Beginning late January, all trade vendor payments were processed in the normal course of business.</w:t>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ind w:start="60" w:end="0"/>
              <w:jc w:val="end"/>
              <w:rPr>
                <w:rFonts w:ascii="Arial" w:hAnsi="Arial" w:cs="Arial"/>
                <w:b/>
                <w:color w:val="000000"/>
                <w:sz w:val="22"/>
                <w:lang w:eastAsia="en-US"/>
              </w:rPr>
            </w:pPr>
            <w:r>
              <w:rPr>
                <w:rFonts w:cs="Arial" w:ascii="Arial" w:hAnsi="Arial"/>
                <w:b/>
                <w:color w:val="000000"/>
                <w:sz w:val="22"/>
                <w:lang w:eastAsia="en-US"/>
              </w:rPr>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47" w:hRule="atLeast"/>
        </w:trPr>
        <w:tc>
          <w:tcPr>
            <w:tcW w:w="10978" w:type="dxa"/>
            <w:gridSpan w:val="4"/>
            <w:tcBorders>
              <w:top w:val="single" w:sz="2" w:space="0" w:color="000000"/>
              <w:start w:val="single" w:sz="2" w:space="0" w:color="000000"/>
              <w:bottom w:val="single" w:sz="2" w:space="0" w:color="000000"/>
              <w:end w:val="single" w:sz="2" w:space="0" w:color="000000"/>
            </w:tcBorders>
          </w:tcPr>
          <w:p>
            <w:pPr>
              <w:pStyle w:val="Normal"/>
              <w:rPr>
                <w:rFonts w:ascii="Arial" w:hAnsi="Arial" w:cs="Arial"/>
                <w:b/>
                <w:color w:val="000000"/>
                <w:sz w:val="22"/>
                <w:lang w:eastAsia="en-US"/>
              </w:rPr>
            </w:pPr>
            <w:r>
              <w:rPr>
                <w:rFonts w:cs="Arial" w:ascii="Arial" w:hAnsi="Arial"/>
                <w:b/>
                <w:color w:val="000000"/>
                <w:sz w:val="22"/>
                <w:lang w:eastAsia="en-US"/>
              </w:rPr>
              <w:t>Note 3)  Includes deferred interest on ECNs in amounts of $74,401 and $86,122 as of Feb 1and March 1.</w:t>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ind w:start="60" w:end="0"/>
              <w:jc w:val="end"/>
              <w:rPr>
                <w:rFonts w:ascii="Arial" w:hAnsi="Arial" w:cs="Arial"/>
                <w:b/>
                <w:color w:val="000000"/>
                <w:sz w:val="22"/>
                <w:lang w:eastAsia="en-US"/>
              </w:rPr>
            </w:pPr>
            <w:r>
              <w:rPr>
                <w:rFonts w:cs="Arial" w:ascii="Arial" w:hAnsi="Arial"/>
                <w:b/>
                <w:color w:val="000000"/>
                <w:sz w:val="22"/>
                <w:lang w:eastAsia="en-US"/>
              </w:rPr>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47" w:hRule="atLeast"/>
        </w:trPr>
        <w:tc>
          <w:tcPr>
            <w:tcW w:w="10978" w:type="dxa"/>
            <w:gridSpan w:val="4"/>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lang w:eastAsia="en-US"/>
              </w:rPr>
            </w:pPr>
            <w:r>
              <w:rPr>
                <w:rFonts w:cs="Arial" w:ascii="Arial" w:hAnsi="Arial"/>
                <w:b/>
                <w:color w:val="000000"/>
                <w:sz w:val="22"/>
                <w:lang w:eastAsia="en-US"/>
              </w:rPr>
              <w:t>Note 4)  Includes estimated interest rates for some variable notes.  Since</w:t>
              <w:br/>
              <w:t>February 1, 2001 SCE has paid $29,024,531 to cure prior interest payment</w:t>
            </w:r>
          </w:p>
        </w:tc>
      </w:tr>
      <w:tr>
        <w:trPr>
          <w:trHeight w:val="247" w:hRule="atLeast"/>
        </w:trPr>
        <w:tc>
          <w:tcPr>
            <w:tcW w:w="10978" w:type="dxa"/>
            <w:gridSpan w:val="4"/>
            <w:tcBorders>
              <w:top w:val="single" w:sz="2" w:space="0" w:color="000000"/>
              <w:start w:val="single" w:sz="2" w:space="0" w:color="000000"/>
              <w:bottom w:val="single" w:sz="2" w:space="0" w:color="000000"/>
              <w:end w:val="single" w:sz="2" w:space="0" w:color="000000"/>
            </w:tcBorders>
          </w:tcPr>
          <w:p>
            <w:pPr>
              <w:pStyle w:val="Normal"/>
              <w:rPr>
                <w:rFonts w:ascii="Arial" w:hAnsi="Arial" w:cs="Arial"/>
                <w:b/>
                <w:color w:val="000000"/>
                <w:sz w:val="22"/>
                <w:lang w:eastAsia="en-US"/>
              </w:rPr>
            </w:pPr>
            <w:r>
              <w:rPr>
                <w:rFonts w:cs="Arial" w:ascii="Arial" w:hAnsi="Arial"/>
                <w:b/>
                <w:color w:val="000000"/>
                <w:sz w:val="22"/>
                <w:lang w:eastAsia="en-US"/>
              </w:rPr>
              <w:t>defaults (as provided in trust indentures).</w:t>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ind w:start="60" w:end="0"/>
              <w:jc w:val="end"/>
              <w:rPr>
                <w:rFonts w:ascii="Arial" w:hAnsi="Arial" w:cs="Arial"/>
                <w:b/>
                <w:color w:val="000000"/>
                <w:sz w:val="22"/>
                <w:lang w:eastAsia="en-US"/>
              </w:rPr>
            </w:pPr>
            <w:r>
              <w:rPr>
                <w:rFonts w:cs="Arial" w:ascii="Arial" w:hAnsi="Arial"/>
                <w:b/>
                <w:color w:val="000000"/>
                <w:sz w:val="22"/>
                <w:lang w:eastAsia="en-US"/>
              </w:rPr>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47" w:hRule="atLeast"/>
        </w:trPr>
        <w:tc>
          <w:tcPr>
            <w:tcW w:w="10978" w:type="dxa"/>
            <w:gridSpan w:val="4"/>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lang w:eastAsia="en-US"/>
              </w:rPr>
            </w:pPr>
            <w:r>
              <w:rPr>
                <w:rFonts w:cs="Arial" w:ascii="Arial" w:hAnsi="Arial"/>
                <w:b/>
                <w:color w:val="000000"/>
                <w:sz w:val="22"/>
                <w:lang w:eastAsia="en-US"/>
              </w:rPr>
              <w:t>Note 5)  Includes scheduled termination payments for contracts terminated prior to 11/1/00.</w:t>
            </w:r>
          </w:p>
        </w:tc>
      </w:tr>
      <w:tr>
        <w:trPr>
          <w:trHeight w:val="247" w:hRule="atLeast"/>
        </w:trPr>
        <w:tc>
          <w:tcPr>
            <w:tcW w:w="10978" w:type="dxa"/>
            <w:gridSpan w:val="4"/>
            <w:tcBorders>
              <w:top w:val="single" w:sz="2" w:space="0" w:color="000000"/>
              <w:start w:val="single" w:sz="2" w:space="0" w:color="000000"/>
              <w:bottom w:val="single" w:sz="2" w:space="0" w:color="000000"/>
              <w:end w:val="single" w:sz="2" w:space="0" w:color="000000"/>
            </w:tcBorders>
          </w:tcPr>
          <w:p>
            <w:pPr>
              <w:pStyle w:val="Normal"/>
              <w:rPr>
                <w:rFonts w:ascii="Arial" w:hAnsi="Arial" w:cs="Arial"/>
                <w:b/>
                <w:color w:val="000000"/>
                <w:sz w:val="22"/>
                <w:lang w:eastAsia="en-US"/>
              </w:rPr>
            </w:pPr>
            <w:r>
              <w:rPr>
                <w:rFonts w:cs="Arial" w:ascii="Arial" w:hAnsi="Arial"/>
                <w:b/>
                <w:color w:val="000000"/>
                <w:sz w:val="22"/>
                <w:lang w:eastAsia="en-US"/>
              </w:rPr>
              <w:t>Note 6)  These amounts include energy purchases for November and December 2000.</w:t>
            </w:r>
          </w:p>
          <w:p>
            <w:pPr>
              <w:pStyle w:val="Normal"/>
              <w:rPr>
                <w:rFonts w:ascii="Arial" w:hAnsi="Arial" w:cs="Arial"/>
                <w:b/>
                <w:color w:val="000000"/>
                <w:sz w:val="22"/>
                <w:lang w:eastAsia="en-US"/>
              </w:rPr>
            </w:pPr>
            <w:r>
              <w:rPr>
                <w:rFonts w:cs="Arial" w:ascii="Arial" w:hAnsi="Arial"/>
                <w:b/>
                <w:color w:val="000000"/>
                <w:sz w:val="22"/>
                <w:lang w:eastAsia="en-US"/>
              </w:rPr>
              <w:t>On March 2, 2001, SCE was in default of an additional $331,284,085 related to energy purchases</w:t>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ind w:start="60" w:end="0"/>
              <w:jc w:val="end"/>
              <w:rPr>
                <w:rFonts w:ascii="Arial" w:hAnsi="Arial" w:cs="Arial"/>
                <w:b/>
                <w:color w:val="000000"/>
                <w:sz w:val="22"/>
                <w:lang w:eastAsia="en-US"/>
              </w:rPr>
            </w:pPr>
            <w:r>
              <w:rPr>
                <w:rFonts w:cs="Arial" w:ascii="Arial" w:hAnsi="Arial"/>
                <w:b/>
                <w:color w:val="000000"/>
                <w:sz w:val="22"/>
                <w:lang w:eastAsia="en-US"/>
              </w:rPr>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47" w:hRule="atLeast"/>
        </w:trPr>
        <w:tc>
          <w:tcPr>
            <w:tcW w:w="10978" w:type="dxa"/>
            <w:gridSpan w:val="4"/>
            <w:tcBorders>
              <w:top w:val="single" w:sz="2" w:space="0" w:color="000000"/>
              <w:start w:val="single" w:sz="2" w:space="0" w:color="000000"/>
              <w:bottom w:val="single" w:sz="2" w:space="0" w:color="000000"/>
              <w:end w:val="single" w:sz="2" w:space="0" w:color="000000"/>
            </w:tcBorders>
          </w:tcPr>
          <w:p>
            <w:pPr>
              <w:pStyle w:val="Normal"/>
              <w:rPr>
                <w:rFonts w:ascii="Arial" w:hAnsi="Arial" w:cs="Arial"/>
                <w:b/>
                <w:color w:val="000000"/>
                <w:sz w:val="22"/>
                <w:lang w:eastAsia="en-US"/>
              </w:rPr>
            </w:pPr>
            <w:r>
              <w:rPr>
                <w:rFonts w:eastAsia="Arial" w:cs="Arial" w:ascii="Arial" w:hAnsi="Arial"/>
                <w:b/>
                <w:color w:val="000000"/>
                <w:sz w:val="22"/>
                <w:lang w:eastAsia="en-US"/>
              </w:rPr>
              <w:t xml:space="preserve"> </w:t>
            </w:r>
            <w:r>
              <w:rPr>
                <w:rFonts w:cs="Arial" w:ascii="Arial" w:hAnsi="Arial"/>
                <w:b/>
                <w:color w:val="000000"/>
                <w:sz w:val="22"/>
                <w:lang w:eastAsia="en-US"/>
              </w:rPr>
              <w:t>for December 2000.  There is an additional estimated $238,500,000 related to energy purchases</w:t>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ind w:start="60" w:end="0"/>
              <w:jc w:val="end"/>
              <w:rPr>
                <w:rFonts w:ascii="Arial" w:hAnsi="Arial" w:cs="Arial"/>
                <w:b/>
                <w:color w:val="000000"/>
                <w:sz w:val="22"/>
                <w:lang w:eastAsia="en-US"/>
              </w:rPr>
            </w:pPr>
            <w:r>
              <w:rPr>
                <w:rFonts w:cs="Arial" w:ascii="Arial" w:hAnsi="Arial"/>
                <w:b/>
                <w:color w:val="000000"/>
                <w:sz w:val="22"/>
                <w:lang w:eastAsia="en-US"/>
              </w:rPr>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47" w:hRule="atLeast"/>
        </w:trPr>
        <w:tc>
          <w:tcPr>
            <w:tcW w:w="10978" w:type="dxa"/>
            <w:gridSpan w:val="4"/>
            <w:tcBorders>
              <w:top w:val="single" w:sz="2" w:space="0" w:color="000000"/>
              <w:start w:val="single" w:sz="2" w:space="0" w:color="000000"/>
              <w:bottom w:val="single" w:sz="2" w:space="0" w:color="000000"/>
              <w:end w:val="single" w:sz="2" w:space="0" w:color="000000"/>
            </w:tcBorders>
          </w:tcPr>
          <w:p>
            <w:pPr>
              <w:pStyle w:val="Normal"/>
              <w:rPr>
                <w:rFonts w:ascii="Arial" w:hAnsi="Arial" w:cs="Arial"/>
                <w:b/>
                <w:color w:val="000000"/>
                <w:sz w:val="22"/>
                <w:lang w:eastAsia="en-US"/>
              </w:rPr>
            </w:pPr>
            <w:r>
              <w:rPr>
                <w:rFonts w:eastAsia="Arial" w:cs="Arial" w:ascii="Arial" w:hAnsi="Arial"/>
                <w:b/>
                <w:color w:val="000000"/>
                <w:sz w:val="22"/>
                <w:lang w:eastAsia="en-US"/>
              </w:rPr>
              <w:t xml:space="preserve"> </w:t>
            </w:r>
            <w:r>
              <w:rPr>
                <w:rFonts w:cs="Arial" w:ascii="Arial" w:hAnsi="Arial"/>
                <w:b/>
                <w:color w:val="000000"/>
                <w:sz w:val="22"/>
                <w:lang w:eastAsia="en-US"/>
              </w:rPr>
              <w:t>for January 1 through January 18, 2000, that has not been billed and is not currently in default.</w:t>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ind w:start="60" w:end="0"/>
              <w:jc w:val="end"/>
              <w:rPr>
                <w:rFonts w:ascii="Arial" w:hAnsi="Arial" w:cs="Arial"/>
                <w:b/>
                <w:color w:val="000000"/>
                <w:sz w:val="22"/>
                <w:lang w:eastAsia="en-US"/>
              </w:rPr>
            </w:pPr>
            <w:r>
              <w:rPr>
                <w:rFonts w:cs="Arial" w:ascii="Arial" w:hAnsi="Arial"/>
                <w:b/>
                <w:color w:val="000000"/>
                <w:sz w:val="22"/>
                <w:lang w:eastAsia="en-US"/>
              </w:rPr>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47" w:hRule="atLeast"/>
        </w:trPr>
        <w:tc>
          <w:tcPr>
            <w:tcW w:w="10978" w:type="dxa"/>
            <w:gridSpan w:val="4"/>
            <w:tcBorders>
              <w:top w:val="single" w:sz="2" w:space="0" w:color="000000"/>
              <w:start w:val="single" w:sz="2" w:space="0" w:color="000000"/>
              <w:bottom w:val="single" w:sz="2" w:space="0" w:color="000000"/>
              <w:end w:val="single" w:sz="2" w:space="0" w:color="000000"/>
            </w:tcBorders>
          </w:tcPr>
          <w:p>
            <w:pPr>
              <w:pStyle w:val="Normal"/>
              <w:rPr>
                <w:rFonts w:ascii="Arial" w:hAnsi="Arial" w:cs="Arial"/>
                <w:b/>
                <w:color w:val="000000"/>
                <w:sz w:val="22"/>
                <w:lang w:eastAsia="en-US"/>
              </w:rPr>
            </w:pPr>
            <w:r>
              <w:rPr>
                <w:rFonts w:eastAsia="Arial" w:cs="Arial" w:ascii="Arial" w:hAnsi="Arial"/>
                <w:b/>
                <w:color w:val="000000"/>
                <w:sz w:val="22"/>
                <w:lang w:eastAsia="en-US"/>
              </w:rPr>
              <w:t xml:space="preserve"> </w:t>
            </w:r>
            <w:r>
              <w:rPr>
                <w:rFonts w:cs="Arial" w:ascii="Arial" w:hAnsi="Arial"/>
                <w:b/>
                <w:color w:val="000000"/>
                <w:sz w:val="22"/>
                <w:lang w:eastAsia="en-US"/>
              </w:rPr>
              <w:t xml:space="preserve">These amounts do not include any energy costs for the period after January 18, 2001, </w:t>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ind w:start="60" w:end="0"/>
              <w:jc w:val="end"/>
              <w:rPr>
                <w:rFonts w:ascii="Arial" w:hAnsi="Arial" w:cs="Arial"/>
                <w:b/>
                <w:color w:val="000000"/>
                <w:sz w:val="22"/>
                <w:lang w:eastAsia="en-US"/>
              </w:rPr>
            </w:pPr>
            <w:r>
              <w:rPr>
                <w:rFonts w:cs="Arial" w:ascii="Arial" w:hAnsi="Arial"/>
                <w:b/>
                <w:color w:val="000000"/>
                <w:sz w:val="22"/>
                <w:lang w:eastAsia="en-US"/>
              </w:rPr>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47" w:hRule="atLeast"/>
        </w:trPr>
        <w:tc>
          <w:tcPr>
            <w:tcW w:w="10978" w:type="dxa"/>
            <w:gridSpan w:val="4"/>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lang w:eastAsia="en-US"/>
              </w:rPr>
            </w:pPr>
            <w:r>
              <w:rPr>
                <w:rFonts w:eastAsia="Arial" w:cs="Arial" w:ascii="Arial" w:hAnsi="Arial"/>
                <w:b/>
                <w:color w:val="000000"/>
                <w:sz w:val="22"/>
                <w:lang w:eastAsia="en-US"/>
              </w:rPr>
              <w:t xml:space="preserve"> </w:t>
            </w:r>
            <w:r>
              <w:rPr>
                <w:rFonts w:cs="Arial" w:ascii="Arial" w:hAnsi="Arial"/>
                <w:b/>
                <w:color w:val="000000"/>
                <w:sz w:val="22"/>
                <w:lang w:eastAsia="en-US"/>
              </w:rPr>
              <w:t>and SCE has not received any invoices for this period.</w:t>
            </w:r>
          </w:p>
        </w:tc>
      </w:tr>
    </w:tbl>
    <w:p>
      <w:pPr>
        <w:pStyle w:val="main"/>
        <w:rPr/>
      </w:pPr>
      <w:r>
        <w:rPr/>
      </w:r>
    </w:p>
    <w:p>
      <w:pPr>
        <w:pStyle w:val="main"/>
        <w:rPr/>
      </w:pPr>
      <w:r>
        <w:rPr/>
      </w:r>
    </w:p>
    <w:p>
      <w:pPr>
        <w:pStyle w:val="main"/>
        <w:rPr/>
      </w:pPr>
      <w:r>
        <w:rPr/>
      </w:r>
    </w:p>
    <w:p>
      <w:pPr>
        <w:sectPr>
          <w:headerReference w:type="default" r:id="rId10"/>
          <w:headerReference w:type="first" r:id="rId11"/>
          <w:footerReference w:type="default" r:id="rId12"/>
          <w:footerReference w:type="first" r:id="rId13"/>
          <w:footnotePr>
            <w:numFmt w:val="decimal"/>
          </w:footnotePr>
          <w:type w:val="nextPage"/>
          <w:pgSz w:w="12240" w:h="15840"/>
          <w:pgMar w:left="1440" w:right="1440" w:gutter="0" w:header="720" w:top="1440" w:footer="720" w:bottom="1440"/>
          <w:pgNumType w:fmt="decimal"/>
          <w:formProt w:val="false"/>
          <w:titlePg/>
          <w:textDirection w:val="lrTb"/>
          <w:docGrid w:type="default" w:linePitch="360" w:charSpace="0"/>
        </w:sectPr>
        <w:pStyle w:val="BlockText"/>
        <w:rPr>
          <w:sz w:val="26"/>
        </w:rPr>
      </w:pPr>
      <w:r>
        <w:rPr>
          <w:sz w:val="26"/>
        </w:rPr>
      </w:r>
    </w:p>
    <w:p>
      <w:pPr>
        <w:pStyle w:val="main"/>
        <w:rPr/>
      </w:pPr>
      <w:r>
        <w:rPr/>
        <w:t>CERTIFICATE OF SERVICE</w:t>
      </w:r>
    </w:p>
    <w:p>
      <w:pPr>
        <w:pStyle w:val="Normal"/>
        <w:rPr/>
      </w:pPr>
      <w:r>
        <w:rPr/>
      </w:r>
    </w:p>
    <w:p>
      <w:pPr>
        <w:pStyle w:val="Normal"/>
        <w:spacing w:lineRule="auto" w:line="360"/>
        <w:rPr/>
      </w:pPr>
      <w:r>
        <w:rPr/>
      </w:r>
    </w:p>
    <w:p>
      <w:pPr>
        <w:pStyle w:val="standard"/>
        <w:rPr/>
      </w:pPr>
      <w:r>
        <w:rPr/>
        <w:t>I certify that I have by mail, and by electronic mail, to the parties to which an electronic mail address has been provided, this day served a true copy of the original attached Assigned Commissioner’s Ruling Reopening Record And Requesting Comment on Material Released to Public Pursuant to Public Utilities Code Section 583 and General Order 66</w:t>
        <w:noBreakHyphen/>
        <w:t>C on all parties of record in this proceeding or their attorneys of record.</w:t>
      </w:r>
    </w:p>
    <w:p>
      <w:pPr>
        <w:pStyle w:val="standard"/>
        <w:rPr/>
      </w:pPr>
      <w:r>
        <w:rPr/>
        <w:t>Dated March 15, 2001 at San Francisco, California.</w:t>
      </w:r>
    </w:p>
    <w:p>
      <w:pPr>
        <w:pStyle w:val="Normal"/>
        <w:rPr/>
      </w:pPr>
      <w:r>
        <w:rPr/>
      </w:r>
    </w:p>
    <w:tbl>
      <w:tblPr>
        <w:tblW w:w="3420" w:type="dxa"/>
        <w:jc w:val="start"/>
        <w:tblInd w:w="4878" w:type="dxa"/>
        <w:tblLayout w:type="fixed"/>
        <w:tblCellMar>
          <w:top w:w="0" w:type="dxa"/>
          <w:start w:w="108" w:type="dxa"/>
          <w:bottom w:w="0" w:type="dxa"/>
          <w:end w:w="108" w:type="dxa"/>
        </w:tblCellMar>
      </w:tblPr>
      <w:tblGrid>
        <w:gridCol w:w="3420"/>
      </w:tblGrid>
      <w:tr>
        <w:trPr/>
        <w:tc>
          <w:tcPr>
            <w:tcW w:w="3420" w:type="dxa"/>
            <w:tcBorders>
              <w:bottom w:val="single" w:sz="6" w:space="0" w:color="000000"/>
            </w:tcBorders>
          </w:tcPr>
          <w:p>
            <w:pPr>
              <w:pStyle w:val="Footer"/>
              <w:tabs>
                <w:tab w:val="clear" w:pos="4320"/>
                <w:tab w:val="clear" w:pos="8640"/>
              </w:tabs>
              <w:rPr/>
            </w:pPr>
            <w:r>
              <w:rPr/>
              <w:t>/s/ Maureen S. Little</w:t>
            </w:r>
          </w:p>
        </w:tc>
      </w:tr>
      <w:tr>
        <w:trPr/>
        <w:tc>
          <w:tcPr>
            <w:tcW w:w="3420" w:type="dxa"/>
            <w:tcBorders/>
          </w:tcPr>
          <w:p>
            <w:pPr>
              <w:pStyle w:val="Footer"/>
              <w:tabs>
                <w:tab w:val="clear" w:pos="4320"/>
                <w:tab w:val="clear" w:pos="8640"/>
              </w:tabs>
              <w:rPr/>
            </w:pPr>
            <w:r>
              <w:rPr/>
              <w:t>Maureen S. Little</w:t>
            </w:r>
          </w:p>
        </w:tc>
      </w:tr>
    </w:tbl>
    <w:p>
      <w:pPr>
        <w:pStyle w:val="mainex"/>
        <w:spacing w:before="120" w:after="0"/>
        <w:rPr/>
      </w:pPr>
      <w:r>
        <w:rPr/>
      </w:r>
    </w:p>
    <w:p>
      <w:pPr>
        <w:pStyle w:val="mainex"/>
        <w:spacing w:before="120" w:after="0"/>
        <w:rPr/>
      </w:pPr>
      <w:r>
        <w:rPr/>
      </w:r>
    </w:p>
    <w:p>
      <w:pPr>
        <w:pStyle w:val="mainex"/>
        <w:spacing w:before="120" w:after="0"/>
        <w:rPr/>
      </w:pPr>
      <w:r>
        <w:rPr/>
        <w:t>NOTICE</w:t>
      </w:r>
    </w:p>
    <w:p>
      <w:pPr>
        <w:pStyle w:val="Normal"/>
        <w:rPr/>
      </w:pPr>
      <w:r>
        <w:rPr/>
      </w:r>
    </w:p>
    <w:p>
      <w:pPr>
        <w:pStyle w:val="BlockText"/>
        <w:rPr/>
      </w:pPr>
      <w:r>
        <w:rPr/>
        <w:t>Parties should notify the Process Office, Public Utilities Commission, 505 Van Ness Avenue, Room 2000, San Francisco, CA  94102, of any change of address to insure that they continue to receive documents.  You must indicate the proceeding number on the service list on which your name appears.</w:t>
      </w:r>
    </w:p>
    <w:p>
      <w:pPr>
        <w:pStyle w:val="Normal"/>
        <w:tabs>
          <w:tab w:val="clear" w:pos="720"/>
          <w:tab w:val="left" w:pos="0" w:leader="none"/>
        </w:tabs>
        <w:spacing w:before="120" w:after="120"/>
        <w:ind w:start="1440" w:end="1440"/>
        <w:rPr>
          <w:sz w:val="24"/>
        </w:rPr>
      </w:pPr>
      <w:r>
        <w:rPr>
          <w:sz w:val="24"/>
        </w:rPr>
        <w:t>* * * * * * * * * * * * * * * * * * * * * * * * * * * * * * * * * * * * * * *</w:t>
      </w:r>
    </w:p>
    <w:p>
      <w:pPr>
        <w:pStyle w:val="Normal"/>
        <w:tabs>
          <w:tab w:val="clear" w:pos="720"/>
          <w:tab w:val="left" w:pos="0" w:leader="none"/>
        </w:tabs>
        <w:ind w:start="1440" w:end="1440"/>
        <w:rPr>
          <w:sz w:val="24"/>
        </w:rPr>
      </w:pPr>
      <w:r>
        <w:rPr>
          <w:sz w:val="24"/>
        </w:rPr>
        <w:t>The Commission’s policy is to schedule hearings (meetings, workshops, etc.) in locations that are accessible to people with disabilities.  To verify that a particular location is accessible, call:  Calendar Clerk (415) 703-1203.</w:t>
      </w:r>
    </w:p>
    <w:p>
      <w:pPr>
        <w:pStyle w:val="Normal"/>
        <w:tabs>
          <w:tab w:val="clear" w:pos="720"/>
          <w:tab w:val="left" w:pos="0" w:leader="none"/>
        </w:tabs>
        <w:ind w:start="1440" w:end="1440"/>
        <w:rPr>
          <w:sz w:val="24"/>
        </w:rPr>
      </w:pPr>
      <w:r>
        <w:rPr>
          <w:sz w:val="24"/>
        </w:rPr>
      </w:r>
    </w:p>
    <w:p>
      <w:pPr>
        <w:pStyle w:val="BlockText"/>
        <w:rPr/>
      </w:pPr>
      <w:r>
        <w:rPr/>
        <w:t>If specialized accommodations for the disabled are needed, e.g., sign language interpreters, those making the arrangements must call the Public Advisor at (415) 703</w:t>
        <w:noBreakHyphen/>
        <w:t>2074, TTY 1</w:t>
        <w:noBreakHyphen/>
        <w:t>866</w:t>
        <w:noBreakHyphen/>
        <w:t>836</w:t>
        <w:noBreakHyphen/>
        <w:t>7825 or (415) 703</w:t>
        <w:noBreakHyphen/>
        <w:t>5282 at least three working days in advance of the event.</w:t>
      </w:r>
    </w:p>
    <w:sectPr>
      <w:headerReference w:type="default" r:id="rId14"/>
      <w:headerReference w:type="first" r:id="rId15"/>
      <w:footerReference w:type="default" r:id="rId16"/>
      <w:footerReference w:type="first" r:id="rId17"/>
      <w:footnotePr>
        <w:numFmt w:val="decimal"/>
      </w:footnotePr>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charset w:val="00" w:characterSet="windows-1252"/>
    <w:family w:val="roman"/>
    <w:pitch w:val="variable"/>
  </w:font>
  <w:font w:name="Helvetica">
    <w:altName w:val="Arial"/>
    <w:charset w:val="00" w:characterSet="windows-1252"/>
    <w:family w:val="swiss"/>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590" w:leader="none"/>
        <w:tab w:val="right" w:pos="8640" w:leader="none"/>
      </w:tabs>
      <w:jc w:val="start"/>
      <w:rPr/>
    </w:pPr>
    <w:r>
      <w:rPr>
        <w:sz w:val="16"/>
      </w:rPr>
      <w:t>92656</w:t>
    </w:r>
    <w:r>
      <w:rP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 xml:space="preserve"> -</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240"/>
        <w:rPr/>
      </w:pPr>
      <w:r>
        <w:rPr>
          <w:rStyle w:val="FootnoteCharacters"/>
        </w:rPr>
        <w:footnoteRef/>
      </w:r>
      <w:r>
        <w:rPr/>
        <w:t xml:space="preserve"> </w:t>
      </w:r>
      <w:r>
        <w:rPr/>
        <w:t>Incremental increase from January 31, 2001.</w:t>
      </w:r>
    </w:p>
  </w:footnote>
  <w:footnote w:id="3">
    <w:p>
      <w:pPr>
        <w:pStyle w:val="FootnoteText"/>
        <w:spacing w:before="0" w:after="240"/>
        <w:rPr/>
      </w:pPr>
      <w:r>
        <w:rPr>
          <w:rStyle w:val="FootnoteCharacters"/>
        </w:rPr>
        <w:footnoteRef/>
      </w:r>
      <w:r>
        <w:rPr/>
        <w:t xml:space="preserve"> </w:t>
      </w:r>
      <w:r>
        <w:rPr/>
        <w:t>Due to trigger events in its loan agreements, PG&amp;E is in default of many of its LTD obligations.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270" w:leader="none"/>
      </w:tabs>
      <w:rPr/>
    </w:pPr>
    <w:r>
      <w:rPr/>
      <w:t>A.00-11-038 et al.  LYN/CMW/t93</w:t>
      <w:tab/>
      <w:tab/>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270" w:leader="none"/>
      </w:tabs>
      <w:rPr/>
    </w:pPr>
    <w:r>
      <w:rPr/>
      <w:tab/>
      <w:tab/>
      <w:tab/>
      <w:tab/>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270" w:leader="none"/>
      </w:tabs>
      <w:rPr/>
    </w:pPr>
    <w:r>
      <w:rPr/>
      <w:t>A.00-11-038 et al.  LYN/CMW/t93</w:t>
      <w:tab/>
      <w:tab/>
      <w:t>Attachment 2</w:t>
    </w:r>
  </w:p>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270" w:leader="none"/>
      </w:tabs>
      <w:rPr/>
    </w:pPr>
    <w:r>
      <w:rPr/>
      <w:t>A.00-11-038 et al.  LYN/CMW/t93</w:t>
      <w:tab/>
      <w:tab/>
      <w:t>Attachment 1</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270" w:leader="none"/>
      </w:tabs>
      <w:rPr/>
    </w:pPr>
    <w:r>
      <w:rPr/>
      <w:t>A.00-11-038 et al.  LYN/CMW/t93</w:t>
      <w:tab/>
      <w:tab/>
      <w:t>Attachment 3</w:t>
    </w:r>
  </w:p>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270" w:leader="none"/>
      </w:tabs>
      <w:rPr/>
    </w:pPr>
    <w:r>
      <w:rPr/>
      <w:t>A.00-11-038 et al.  LYN/CMW/t93</w:t>
      <w:tab/>
      <w:tab/>
      <w:t>Attachment 2</w:t>
    </w:r>
  </w:p>
  <w:p>
    <w:pPr>
      <w:pStyle w:val="Header"/>
      <w:rPr/>
    </w:pPr>
    <w:r>
      <w:rPr/>
    </w:r>
  </w:p>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270" w:leader="none"/>
      </w:tabs>
      <w:rPr/>
    </w:pPr>
    <w:r>
      <w:rPr/>
      <w:t>A.00-11-038 et al.  LYN/CMW/t93</w:t>
      <w:tab/>
      <w:tab/>
      <w:t>Attachment 3</w:t>
    </w:r>
  </w:p>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270" w:leader="none"/>
      </w:tabs>
      <w:rPr/>
    </w:pPr>
    <w:r>
      <w:rPr/>
      <w:t>A.00-11-038 et al.  LYN/CMW/t93</w:t>
      <w:tab/>
      <w:tab/>
    </w:r>
  </w:p>
  <w:p>
    <w:pPr>
      <w:pStyle w:val="Header"/>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0"/>
        </w:tabs>
        <w:ind w:start="0" w:hanging="0"/>
      </w:pPr>
    </w:lvl>
  </w:abstractNum>
  <w:abstractNum w:abstractNumId="3">
    <w:lvl w:ilvl="0">
      <w:numFmt w:val="bullet"/>
      <w:lvlText w:val=""/>
      <w:lvlJc w:val="start"/>
      <w:pPr>
        <w:tabs>
          <w:tab w:val="num" w:pos="187"/>
        </w:tabs>
        <w:ind w:start="187" w:hanging="187"/>
      </w:pPr>
      <w:rPr>
        <w:rFonts w:ascii="Symbol" w:hAnsi="Symbol" w:cs="Symbol" w:hint="default"/>
      </w:rPr>
    </w:lvl>
  </w:abstractNum>
  <w:abstractNum w:abstractNumId="4">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lowerLetter"/>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1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Palatino" w:hAnsi="Palatino" w:eastAsia="Times New Roman" w:cs="Palatino"/>
      <w:color w:val="auto"/>
      <w:sz w:val="26"/>
      <w:szCs w:val="20"/>
      <w:lang w:val="en-US" w:eastAsia="zh-CN" w:bidi="hi-IN"/>
    </w:rPr>
  </w:style>
  <w:style w:type="paragraph" w:styleId="Heading1">
    <w:name w:val="heading 1"/>
    <w:basedOn w:val="Normal"/>
    <w:next w:val="standard"/>
    <w:qFormat/>
    <w:pPr>
      <w:keepNext w:val="true"/>
      <w:numPr>
        <w:ilvl w:val="0"/>
        <w:numId w:val="1"/>
      </w:numPr>
      <w:spacing w:before="120" w:after="120"/>
      <w:ind w:firstLine="720" w:start="0" w:end="0"/>
      <w:outlineLvl w:val="0"/>
    </w:pPr>
    <w:rPr>
      <w:rFonts w:ascii="Helvetica" w:hAnsi="Helvetica" w:cs="Helvetica"/>
      <w:b/>
      <w:kern w:val="2"/>
    </w:rPr>
  </w:style>
  <w:style w:type="paragraph" w:styleId="Heading2">
    <w:name w:val="heading 2"/>
    <w:basedOn w:val="Normal"/>
    <w:next w:val="sub1"/>
    <w:qFormat/>
    <w:pPr>
      <w:keepNext w:val="true"/>
      <w:numPr>
        <w:ilvl w:val="1"/>
        <w:numId w:val="1"/>
      </w:numPr>
      <w:spacing w:before="120" w:after="120"/>
      <w:ind w:firstLine="1440" w:start="0" w:end="0"/>
      <w:outlineLvl w:val="1"/>
    </w:pPr>
    <w:rPr>
      <w:rFonts w:ascii="Helvetica" w:hAnsi="Helvetica" w:cs="Helvetica"/>
      <w:b/>
      <w:i/>
    </w:rPr>
  </w:style>
  <w:style w:type="paragraph" w:styleId="Heading3">
    <w:name w:val="heading 3"/>
    <w:basedOn w:val="Normal"/>
    <w:next w:val="sub2"/>
    <w:qFormat/>
    <w:pPr>
      <w:keepNext w:val="true"/>
      <w:numPr>
        <w:ilvl w:val="2"/>
        <w:numId w:val="1"/>
      </w:numPr>
      <w:spacing w:before="120" w:after="120"/>
      <w:ind w:firstLine="2160" w:start="0" w:end="0"/>
      <w:outlineLvl w:val="2"/>
    </w:pPr>
    <w:rPr>
      <w:rFonts w:ascii="Helvetica" w:hAnsi="Helvetica" w:cs="Helvetica"/>
      <w:b/>
    </w:rPr>
  </w:style>
  <w:style w:type="paragraph" w:styleId="Heading4">
    <w:name w:val="heading 4"/>
    <w:basedOn w:val="Normal"/>
    <w:next w:val="sub3"/>
    <w:qFormat/>
    <w:pPr>
      <w:keepNext w:val="true"/>
      <w:numPr>
        <w:ilvl w:val="3"/>
        <w:numId w:val="1"/>
      </w:numPr>
      <w:spacing w:before="120" w:after="60"/>
      <w:ind w:firstLine="2880" w:start="0" w:end="0"/>
      <w:outlineLvl w:val="3"/>
    </w:pPr>
    <w:rPr>
      <w:rFonts w:ascii="Helvetica" w:hAnsi="Helvetica" w:cs="Helvetica"/>
      <w:b/>
      <w:i/>
    </w:rPr>
  </w:style>
  <w:style w:type="paragraph" w:styleId="Heading5">
    <w:name w:val="heading 5"/>
    <w:basedOn w:val="Normal"/>
    <w:next w:val="sub4"/>
    <w:qFormat/>
    <w:pPr>
      <w:numPr>
        <w:ilvl w:val="4"/>
        <w:numId w:val="1"/>
      </w:numPr>
      <w:spacing w:before="120" w:after="120"/>
      <w:ind w:firstLine="3600" w:start="0" w:end="0"/>
      <w:outlineLvl w:val="4"/>
    </w:pPr>
    <w:rPr>
      <w:rFonts w:ascii="Helvetica" w:hAnsi="Helvetica" w:cs="Helvetica"/>
      <w:b/>
    </w:rPr>
  </w:style>
  <w:style w:type="paragraph" w:styleId="Heading6">
    <w:name w:val="heading 6"/>
    <w:basedOn w:val="Normal"/>
    <w:next w:val="Normal"/>
    <w:qFormat/>
    <w:pPr>
      <w:keepNext w:val="true"/>
      <w:numPr>
        <w:ilvl w:val="5"/>
        <w:numId w:val="1"/>
      </w:numPr>
      <w:jc w:val="center"/>
      <w:outlineLvl w:val="5"/>
    </w:pPr>
    <w:rPr>
      <w:rFonts w:ascii="Arial" w:hAnsi="Arial" w:cs="Arial"/>
      <w:b/>
      <w:i/>
      <w:color w:val="000000"/>
      <w:sz w:val="22"/>
      <w:lang w:eastAsia="en-US"/>
    </w:rPr>
  </w:style>
  <w:style w:type="paragraph" w:styleId="Heading7">
    <w:name w:val="heading 7"/>
    <w:basedOn w:val="Normal"/>
    <w:next w:val="Normal"/>
    <w:qFormat/>
    <w:pPr>
      <w:keepNext w:val="true"/>
      <w:numPr>
        <w:ilvl w:val="6"/>
        <w:numId w:val="1"/>
      </w:numPr>
      <w:outlineLvl w:val="6"/>
    </w:pPr>
    <w:rPr>
      <w:rFonts w:ascii="Arial" w:hAnsi="Arial" w:cs="Arial"/>
      <w:b/>
      <w:i/>
      <w:color w:val="000000"/>
      <w:sz w:val="28"/>
      <w:lang w:eastAsia="en-US"/>
    </w:rPr>
  </w:style>
  <w:style w:type="character" w:styleId="WW8Num2z0">
    <w:name w:val="WW8Num2z0"/>
    <w:qFormat/>
    <w:rPr/>
  </w:style>
  <w:style w:type="character" w:styleId="WW8Num11z0">
    <w:name w:val="WW8Num11z0"/>
    <w:qFormat/>
    <w:rPr>
      <w:rFonts w:ascii="Wingdings" w:hAnsi="Wingdings" w:cs="Wingdings"/>
    </w:rPr>
  </w:style>
  <w:style w:type="character" w:styleId="WW8Num11z1">
    <w:name w:val="WW8Num11z1"/>
    <w:qFormat/>
    <w:rPr>
      <w:rFonts w:ascii="Courier New" w:hAnsi="Courier New" w:cs="Courier New"/>
    </w:rPr>
  </w:style>
  <w:style w:type="character" w:styleId="WW8Num11z3">
    <w:name w:val="WW8Num11z3"/>
    <w:qFormat/>
    <w:rPr>
      <w:rFonts w:ascii="Symbol" w:hAnsi="Symbol" w:cs="Symbol"/>
    </w:rPr>
  </w:style>
  <w:style w:type="character" w:styleId="WW8Num14z0">
    <w:name w:val="WW8Num14z0"/>
    <w:qFormat/>
    <w:rPr/>
  </w:style>
  <w:style w:type="character" w:styleId="WW8NumSt30z0">
    <w:name w:val="WW8NumSt30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sz w:val="24"/>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pacing w:before="0" w:after="240"/>
    </w:pPr>
    <w:rPr>
      <w:sz w:val="24"/>
    </w:rPr>
  </w:style>
  <w:style w:type="paragraph" w:styleId="standard">
    <w:name w:val="standard"/>
    <w:basedOn w:val="Normal"/>
    <w:qFormat/>
    <w:pPr>
      <w:spacing w:lineRule="auto" w:line="360"/>
      <w:ind w:firstLine="720" w:start="0" w:end="0"/>
    </w:pPr>
    <w:rPr>
      <w:sz w:val="26"/>
    </w:rPr>
  </w:style>
  <w:style w:type="paragraph" w:styleId="Subtitle">
    <w:name w:val="Subtitle"/>
    <w:basedOn w:val="Normal"/>
    <w:next w:val="BodyText"/>
    <w:qFormat/>
    <w:pPr>
      <w:spacing w:before="0" w:after="60"/>
      <w:jc w:val="center"/>
    </w:pPr>
    <w:rPr>
      <w:rFonts w:ascii="Arial" w:hAnsi="Arial" w:cs="Arial"/>
    </w:rPr>
  </w:style>
  <w:style w:type="paragraph" w:styleId="quote">
    <w:name w:val="quote"/>
    <w:basedOn w:val="standard"/>
    <w:next w:val="standard"/>
    <w:qFormat/>
    <w:pPr>
      <w:spacing w:lineRule="auto" w:line="240" w:before="120" w:after="240"/>
      <w:ind w:hanging="0" w:start="720" w:end="720"/>
    </w:pPr>
    <w:rPr/>
  </w:style>
  <w:style w:type="paragraph" w:styleId="num1">
    <w:name w:val="num1"/>
    <w:basedOn w:val="Normal"/>
    <w:qFormat/>
    <w:pPr>
      <w:numPr>
        <w:ilvl w:val="0"/>
        <w:numId w:val="4"/>
      </w:numPr>
      <w:tabs>
        <w:tab w:val="clear" w:pos="720"/>
        <w:tab w:val="left" w:pos="-720" w:leader="none"/>
      </w:tabs>
      <w:suppressAutoHyphens w:val="true"/>
      <w:spacing w:lineRule="auto" w:line="360"/>
      <w:ind w:firstLine="360" w:start="0" w:end="0"/>
    </w:pPr>
    <w:rPr/>
  </w:style>
  <w:style w:type="paragraph" w:styleId="letter">
    <w:name w:val="letter"/>
    <w:basedOn w:val="num1"/>
    <w:qFormat/>
    <w:pPr>
      <w:numPr>
        <w:ilvl w:val="0"/>
        <w:numId w:val="5"/>
      </w:numPr>
      <w:spacing w:lineRule="auto" w:line="240" w:before="0" w:after="120"/>
      <w:ind w:hanging="274" w:start="994" w:end="0"/>
    </w:pPr>
    <w:rPr/>
  </w:style>
  <w:style w:type="paragraph" w:styleId="TOC4">
    <w:name w:val="toc 4"/>
    <w:basedOn w:val="Normal"/>
    <w:next w:val="Normal"/>
    <w:pPr>
      <w:tabs>
        <w:tab w:val="clear" w:pos="720"/>
        <w:tab w:val="right" w:pos="9360" w:leader="dot"/>
      </w:tabs>
      <w:ind w:hanging="0" w:start="720" w:end="0"/>
    </w:pPr>
    <w:rPr/>
  </w:style>
  <w:style w:type="paragraph" w:styleId="main">
    <w:name w:val="main"/>
    <w:basedOn w:val="Normal"/>
    <w:qFormat/>
    <w:pPr>
      <w:jc w:val="center"/>
    </w:pPr>
    <w:rPr>
      <w:rFonts w:ascii="Helvetica" w:hAnsi="Helvetica" w:cs="Helvetica"/>
      <w:b/>
      <w:sz w:val="26"/>
    </w:rPr>
  </w:style>
  <w:style w:type="paragraph" w:styleId="mainex">
    <w:name w:val="mainex"/>
    <w:basedOn w:val="main"/>
    <w:qFormat/>
    <w:pPr/>
    <w:rPr>
      <w:spacing w:val="1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6"/>
    </w:rPr>
  </w:style>
  <w:style w:type="paragraph" w:styleId="num2">
    <w:name w:val="num2"/>
    <w:basedOn w:val="num1"/>
    <w:qFormat/>
    <w:pPr>
      <w:ind w:firstLine="270" w:start="0" w:end="0"/>
    </w:pPr>
    <w:rPr/>
  </w:style>
  <w:style w:type="paragraph" w:styleId="Footer">
    <w:name w:val="footer"/>
    <w:basedOn w:val="Normal"/>
    <w:pPr>
      <w:tabs>
        <w:tab w:val="clear" w:pos="720"/>
        <w:tab w:val="center" w:pos="4320" w:leader="none"/>
        <w:tab w:val="right" w:pos="8640" w:leader="none"/>
      </w:tabs>
      <w:jc w:val="center"/>
    </w:pPr>
    <w:rPr>
      <w:sz w:val="26"/>
    </w:rPr>
  </w:style>
  <w:style w:type="paragraph" w:styleId="BlockText">
    <w:name w:val="Block Text"/>
    <w:basedOn w:val="Normal"/>
    <w:qFormat/>
    <w:pPr>
      <w:tabs>
        <w:tab w:val="clear" w:pos="720"/>
        <w:tab w:val="left" w:pos="0" w:leader="none"/>
      </w:tabs>
      <w:ind w:hanging="0" w:start="1440" w:end="1440"/>
    </w:pPr>
    <w:rPr>
      <w:sz w:val="24"/>
    </w:rPr>
  </w:style>
  <w:style w:type="paragraph" w:styleId="sub1">
    <w:name w:val="sub1"/>
    <w:basedOn w:val="Normal"/>
    <w:qFormat/>
    <w:pPr>
      <w:spacing w:lineRule="auto" w:line="360"/>
      <w:ind w:firstLine="1440" w:start="0" w:end="0"/>
    </w:pPr>
    <w:rPr/>
  </w:style>
  <w:style w:type="paragraph" w:styleId="sub2">
    <w:name w:val="sub2"/>
    <w:basedOn w:val="Normal"/>
    <w:qFormat/>
    <w:pPr>
      <w:spacing w:lineRule="auto" w:line="360"/>
      <w:ind w:firstLine="2160" w:start="0" w:end="0"/>
    </w:pPr>
    <w:rPr/>
  </w:style>
  <w:style w:type="paragraph" w:styleId="sub3">
    <w:name w:val="sub3"/>
    <w:basedOn w:val="Normal"/>
    <w:qFormat/>
    <w:pPr>
      <w:spacing w:lineRule="auto" w:line="360"/>
      <w:ind w:firstLine="2880" w:start="0" w:end="0"/>
    </w:pPr>
    <w:rPr/>
  </w:style>
  <w:style w:type="paragraph" w:styleId="sub4">
    <w:name w:val="sub4"/>
    <w:basedOn w:val="Normal"/>
    <w:qFormat/>
    <w:pPr>
      <w:spacing w:lineRule="auto" w:line="360"/>
      <w:ind w:firstLine="3600" w:start="0" w:end="0"/>
    </w:pPr>
    <w:rPr/>
  </w:style>
  <w:style w:type="paragraph" w:styleId="letterheadbulltet">
    <w:name w:val="letterhead bulltet"/>
    <w:basedOn w:val="Normal"/>
    <w:qFormat/>
    <w:pPr>
      <w:tabs>
        <w:tab w:val="clear" w:pos="720"/>
        <w:tab w:val="right" w:pos="450" w:leader="none"/>
        <w:tab w:val="right" w:pos="990" w:leader="none"/>
        <w:tab w:val="left" w:pos="1080" w:leader="none"/>
      </w:tabs>
      <w:overflowPunct w:val="false"/>
      <w:autoSpaceDE w:val="false"/>
      <w:spacing w:before="0" w:after="120"/>
      <w:ind w:hanging="187" w:start="187" w:end="0"/>
      <w:jc w:val="both"/>
      <w:textAlignment w:val="baseline"/>
    </w:pPr>
    <w:rPr>
      <w:rFonts w:ascii="Times New Roman" w:hAnsi="Times New Roman" w:cs="Times New Roman"/>
      <w:i/>
      <w:position w:val="-10"/>
      <w:sz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footnotes" Target="footnotes.xml"/><Relationship Id="rId19" Type="http://schemas.openxmlformats.org/officeDocument/2006/relationships/numbering" Target="numbering.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2001-03-14T19:10:00Z</dcterms:created>
  <dc:creator>abw</dc:creator>
  <dc:description/>
  <dc:language>en-CA</dc:language>
  <cp:lastModifiedBy>T93</cp:lastModifiedBy>
  <cp:lastPrinted>2001-03-15T10:40:00Z</cp:lastPrinted>
  <dcterms:modified xsi:type="dcterms:W3CDTF">2001-03-15T19:12:00Z</dcterms:modified>
  <cp:revision>23</cp:revision>
  <dc:subject/>
  <dc:title>BEFORE THE PUBLIC UTILITIES COMMISSION OF THE STATE OF CALIFORNIA</dc:title>
</cp:coreProperties>
</file>