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935" distR="114935" simplePos="0" locked="0" layoutInCell="1" allowOverlap="1" relativeHeight="4">
            <wp:simplePos x="0" y="0"/>
            <wp:positionH relativeFrom="column">
              <wp:posOffset>45720</wp:posOffset>
            </wp:positionH>
            <wp:positionV relativeFrom="paragraph">
              <wp:posOffset>-548640</wp:posOffset>
            </wp:positionV>
            <wp:extent cx="822960" cy="100584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3" t="-56" r="58279" b="-56"/>
                    <a:stretch>
                      <a:fillRect/>
                    </a:stretch>
                  </pic:blipFill>
                  <pic:spPr bwMode="auto">
                    <a:xfrm>
                      <a:off x="0" y="0"/>
                      <a:ext cx="822960" cy="1005840"/>
                    </a:xfrm>
                    <a:prstGeom prst="rect">
                      <a:avLst/>
                    </a:prstGeom>
                    <a:noFill/>
                  </pic:spPr>
                </pic:pic>
              </a:graphicData>
            </a:graphic>
          </wp:anchor>
        </w:drawing>
      </w:r>
      <w:r>
        <w:rPr/>
        <w:t>November 16, 2000</w:t>
      </w:r>
      <w:r>
        <mc:AlternateContent>
          <mc:Choice Requires="wps">
            <w:drawing>
              <wp:anchor behindDoc="0" distT="118745" distB="118745" distL="118745" distR="118745" simplePos="0" locked="0" layoutInCell="0" allowOverlap="1" relativeHeight="2">
                <wp:simplePos x="0" y="0"/>
                <wp:positionH relativeFrom="page">
                  <wp:posOffset>2285365</wp:posOffset>
                </wp:positionH>
                <wp:positionV relativeFrom="page">
                  <wp:posOffset>549275</wp:posOffset>
                </wp:positionV>
                <wp:extent cx="2441575" cy="1005840"/>
                <wp:effectExtent l="0" t="0" r="0" b="0"/>
                <wp:wrapTopAndBottom/>
                <wp:docPr id="2" name="Frame1"/>
                <a:graphic xmlns:a="http://schemas.openxmlformats.org/drawingml/2006/main">
                  <a:graphicData uri="http://schemas.microsoft.com/office/word/2010/wordprocessingShape">
                    <wps:wsp>
                      <wps:cNvSpPr txBox="1"/>
                      <wps:spPr>
                        <a:xfrm>
                          <a:off x="0" y="0"/>
                          <a:ext cx="2441575" cy="1005840"/>
                        </a:xfrm>
                        <a:prstGeom prst="rect"/>
                        <a:solidFill>
                          <a:srgbClr val="FFFFFF">
                            <a:alpha val="0"/>
                          </a:srgbClr>
                        </a:solidFill>
                      </wps:spPr>
                      <wps:txbx>
                        <w:txbxContent>
                          <w:p>
                            <w:pPr>
                              <w:pStyle w:val="CompanyName"/>
                              <w:rPr>
                                <w:sz w:val="24"/>
                              </w:rPr>
                            </w:pPr>
                            <w:r>
                              <w:rPr>
                                <w:sz w:val="24"/>
                              </w:rPr>
                              <w:t>ONEOK ENERGY MARKETING &amp;  TRADING COMPANY</w:t>
                            </w:r>
                          </w:p>
                        </w:txbxContent>
                      </wps:txbx>
                      <wps:bodyPr anchor="t" lIns="0" tIns="0" rIns="0" bIns="0">
                        <a:noAutofit/>
                      </wps:bodyPr>
                    </wps:wsp>
                  </a:graphicData>
                </a:graphic>
              </wp:anchor>
            </w:drawing>
          </mc:Choice>
          <mc:Fallback>
            <w:pict>
              <v:rect fillcolor="#FFFFFF" style="position:absolute;rotation:-0;width:192.25pt;height:79.2pt;mso-wrap-distance-left:9.35pt;mso-wrap-distance-right:9.35pt;mso-wrap-distance-top:9.35pt;mso-wrap-distance-bottom:9.35pt;margin-top:43.25pt;mso-position-vertical-relative:page;margin-left:179.95pt;mso-position-horizontal-relative:page">
                <v:fill opacity="0f"/>
                <v:textbox inset="0in,0in,0in,0in">
                  <w:txbxContent>
                    <w:p>
                      <w:pPr>
                        <w:pStyle w:val="CompanyName"/>
                        <w:rPr>
                          <w:sz w:val="24"/>
                        </w:rPr>
                      </w:pPr>
                      <w:r>
                        <w:rPr>
                          <w:sz w:val="24"/>
                        </w:rPr>
                        <w:t>ONEOK ENERGY MARKETING &amp;  TRADING COMPANY</w:t>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2285365</wp:posOffset>
                </wp:positionH>
                <wp:positionV relativeFrom="page">
                  <wp:posOffset>1097915</wp:posOffset>
                </wp:positionV>
                <wp:extent cx="2739390" cy="715645"/>
                <wp:effectExtent l="0" t="0" r="0" b="0"/>
                <wp:wrapTopAndBottom/>
                <wp:docPr id="3" name="Frame2"/>
                <a:graphic xmlns:a="http://schemas.openxmlformats.org/drawingml/2006/main">
                  <a:graphicData uri="http://schemas.microsoft.com/office/word/2010/wordprocessingShape">
                    <wps:wsp>
                      <wps:cNvSpPr txBox="1"/>
                      <wps:spPr>
                        <a:xfrm>
                          <a:off x="0" y="0"/>
                          <a:ext cx="2739390" cy="715645"/>
                        </a:xfrm>
                        <a:prstGeom prst="rect"/>
                        <a:solidFill>
                          <a:srgbClr val="FFFFFF">
                            <a:alpha val="0"/>
                          </a:srgbClr>
                        </a:solidFill>
                      </wps:spPr>
                      <wps:txbx>
                        <w:txbxContent>
                          <w:p>
                            <w:pPr>
                              <w:pStyle w:val="ReturnAddress"/>
                              <w:rPr/>
                            </w:pPr>
                            <w:r>
                              <w:rPr/>
                              <w:t>100 West Fifth Street, Suite 1600</w:t>
                            </w:r>
                          </w:p>
                          <w:p>
                            <w:pPr>
                              <w:pStyle w:val="ReturnAddress"/>
                              <w:rPr/>
                            </w:pPr>
                            <w:r>
                              <w:rPr/>
                              <w:t>Tulsa, Oklahoma 74103-4298</w:t>
                            </w:r>
                          </w:p>
                          <w:p>
                            <w:pPr>
                              <w:pStyle w:val="ReturnAddress"/>
                              <w:rPr/>
                            </w:pPr>
                            <w:r>
                              <w:rPr/>
                            </w:r>
                          </w:p>
                          <w:p>
                            <w:pPr>
                              <w:pStyle w:val="ReturnAddress"/>
                              <w:rPr/>
                            </w:pPr>
                            <w:r>
                              <w:rPr/>
                            </w:r>
                          </w:p>
                          <w:p>
                            <w:pPr>
                              <w:pStyle w:val="ReturnAddress"/>
                              <w:rPr/>
                            </w:pPr>
                            <w:r>
                              <w:rPr/>
                            </w:r>
                          </w:p>
                          <w:p>
                            <w:pPr>
                              <w:pStyle w:val="ReturnAddress"/>
                              <w:rPr/>
                            </w:pPr>
                            <w:r>
                              <w:rPr/>
                            </w:r>
                          </w:p>
                          <w:p>
                            <w:pPr>
                              <w:pStyle w:val="ReturnAddress"/>
                              <w:rPr/>
                            </w:pPr>
                            <w:r>
                              <w:rPr/>
                            </w:r>
                          </w:p>
                        </w:txbxContent>
                      </wps:txbx>
                      <wps:bodyPr anchor="t" lIns="0" tIns="0" rIns="0" bIns="0">
                        <a:noAutofit/>
                      </wps:bodyPr>
                    </wps:wsp>
                  </a:graphicData>
                </a:graphic>
              </wp:anchor>
            </w:drawing>
          </mc:Choice>
          <mc:Fallback>
            <w:pict>
              <v:rect fillcolor="#FFFFFF" style="position:absolute;rotation:-0;width:215.7pt;height:56.35pt;mso-wrap-distance-left:9.35pt;mso-wrap-distance-right:9.35pt;mso-wrap-distance-top:9.35pt;mso-wrap-distance-bottom:9.35pt;margin-top:86.45pt;mso-position-vertical-relative:page;margin-left:179.95pt;mso-position-horizontal-relative:page">
                <v:fill opacity="0f"/>
                <v:textbox inset="0in,0in,0in,0in">
                  <w:txbxContent>
                    <w:p>
                      <w:pPr>
                        <w:pStyle w:val="ReturnAddress"/>
                        <w:rPr/>
                      </w:pPr>
                      <w:r>
                        <w:rPr/>
                        <w:t>100 West Fifth Street, Suite 1600</w:t>
                      </w:r>
                    </w:p>
                    <w:p>
                      <w:pPr>
                        <w:pStyle w:val="ReturnAddress"/>
                        <w:rPr/>
                      </w:pPr>
                      <w:r>
                        <w:rPr/>
                        <w:t>Tulsa, Oklahoma 74103-4298</w:t>
                      </w:r>
                    </w:p>
                    <w:p>
                      <w:pPr>
                        <w:pStyle w:val="ReturnAddress"/>
                        <w:rPr/>
                      </w:pPr>
                      <w:r>
                        <w:rPr/>
                      </w:r>
                    </w:p>
                    <w:p>
                      <w:pPr>
                        <w:pStyle w:val="ReturnAddress"/>
                        <w:rPr/>
                      </w:pPr>
                      <w:r>
                        <w:rPr/>
                      </w:r>
                    </w:p>
                    <w:p>
                      <w:pPr>
                        <w:pStyle w:val="ReturnAddress"/>
                        <w:rPr/>
                      </w:pPr>
                      <w:r>
                        <w:rPr/>
                      </w:r>
                    </w:p>
                    <w:p>
                      <w:pPr>
                        <w:pStyle w:val="ReturnAddress"/>
                        <w:rPr/>
                      </w:pPr>
                      <w:r>
                        <w:rPr/>
                      </w:r>
                    </w:p>
                    <w:p>
                      <w:pPr>
                        <w:pStyle w:val="ReturnAddress"/>
                        <w:rPr/>
                      </w:pPr>
                      <w:r>
                        <w:rPr/>
                      </w:r>
                    </w:p>
                  </w:txbxContent>
                </v:textbox>
                <w10:wrap type="topAndBottom"/>
              </v:rect>
            </w:pict>
          </mc:Fallback>
        </mc:AlternateContent>
      </w:r>
    </w:p>
    <w:p>
      <w:pPr>
        <w:pStyle w:val="Normal"/>
        <w:rPr/>
      </w:pPr>
      <w:r>
        <w:rPr/>
      </w:r>
    </w:p>
    <w:p>
      <w:pPr>
        <w:pStyle w:val="Normal"/>
        <w:rPr/>
      </w:pPr>
      <w:r>
        <w:rPr/>
        <w:t>Michelle Lokay</w:t>
      </w:r>
    </w:p>
    <w:p>
      <w:pPr>
        <w:pStyle w:val="Normal"/>
        <w:rPr/>
      </w:pPr>
      <w:r>
        <w:rPr/>
        <w:t>Transwestern Pipeline Company</w:t>
      </w:r>
    </w:p>
    <w:p>
      <w:pPr>
        <w:pStyle w:val="Normal"/>
        <w:rPr/>
      </w:pPr>
      <w:r>
        <w:rPr/>
        <w:t>Via facsimile</w:t>
      </w:r>
    </w:p>
    <w:p>
      <w:pPr>
        <w:pStyle w:val="Normal"/>
        <w:rPr/>
      </w:pPr>
      <w:r>
        <w:rPr/>
      </w:r>
    </w:p>
    <w:p>
      <w:pPr>
        <w:pStyle w:val="Normal"/>
        <w:rPr/>
      </w:pPr>
      <w:r>
        <w:rPr/>
      </w:r>
    </w:p>
    <w:p>
      <w:pPr>
        <w:pStyle w:val="Normal"/>
        <w:rPr/>
      </w:pPr>
      <w:r>
        <w:rPr/>
        <w:t>Dear Michelle,</w:t>
      </w:r>
    </w:p>
    <w:p>
      <w:pPr>
        <w:pStyle w:val="Normal"/>
        <w:rPr/>
      </w:pPr>
      <w:r>
        <w:rPr/>
      </w:r>
    </w:p>
    <w:p>
      <w:pPr>
        <w:pStyle w:val="Normal"/>
        <w:rPr/>
      </w:pPr>
      <w:r>
        <w:rPr/>
        <w:t>Oneok Energy Marketing and Trading Co. (OEMT) would like to express our interest in the open season for possible new transportation capacity on Transwestern Pipeline.  At the current Nymex strip values, current basis values and current fuel (5%) charged by Transwestern, OEMT would be interested in one or more of the following arrangements:</w:t>
      </w:r>
    </w:p>
    <w:p>
      <w:pPr>
        <w:pStyle w:val="Normal"/>
        <w:rPr/>
      </w:pPr>
      <w:r>
        <w:rPr/>
      </w:r>
    </w:p>
    <w:p>
      <w:pPr>
        <w:pStyle w:val="Normal"/>
        <w:numPr>
          <w:ilvl w:val="0"/>
          <w:numId w:val="3"/>
        </w:numPr>
        <w:rPr/>
      </w:pPr>
      <w:r>
        <w:rPr/>
        <w:t>San Juan Basin (Pool) to Socal Gas at the California Border:</w:t>
      </w:r>
    </w:p>
    <w:p>
      <w:pPr>
        <w:pStyle w:val="Normal"/>
        <w:rPr/>
      </w:pPr>
      <w:r>
        <w:rPr/>
      </w:r>
    </w:p>
    <w:p>
      <w:pPr>
        <w:pStyle w:val="Normal"/>
        <w:ind w:start="360" w:end="0"/>
        <w:rPr/>
      </w:pPr>
      <w:r>
        <w:rPr/>
        <w:t xml:space="preserve">Term: </w:t>
        <w:tab/>
        <w:t>January 1, 2001 through December 31, 2003</w:t>
      </w:r>
    </w:p>
    <w:p>
      <w:pPr>
        <w:pStyle w:val="Normal"/>
        <w:ind w:start="360" w:end="0"/>
        <w:rPr/>
      </w:pPr>
      <w:r>
        <w:rPr/>
        <w:t>Quantity:</w:t>
        <w:tab/>
        <w:t>25,000 MMBtu’s per day (MDQ)</w:t>
      </w:r>
    </w:p>
    <w:p>
      <w:pPr>
        <w:pStyle w:val="Normal"/>
        <w:ind w:start="360" w:end="0"/>
        <w:rPr/>
      </w:pPr>
      <w:r>
        <w:rPr/>
        <w:t>Demand:</w:t>
        <w:tab/>
        <w:t>$0.50 per MMBtu or max rate whichever is lower (assuming no commodity charges)</w:t>
      </w:r>
    </w:p>
    <w:p>
      <w:pPr>
        <w:pStyle w:val="Normal"/>
        <w:rPr/>
      </w:pPr>
      <w:r>
        <w:rPr/>
      </w:r>
    </w:p>
    <w:p>
      <w:pPr>
        <w:pStyle w:val="Normal"/>
        <w:rPr/>
      </w:pPr>
      <w:r>
        <w:rPr/>
      </w:r>
    </w:p>
    <w:p>
      <w:pPr>
        <w:pStyle w:val="Normal"/>
        <w:numPr>
          <w:ilvl w:val="0"/>
          <w:numId w:val="3"/>
        </w:numPr>
        <w:rPr/>
      </w:pPr>
      <w:r>
        <w:rPr/>
        <w:t xml:space="preserve">San Juan Basin (Pool) to Oneok-Westex Ward I/C (Primary Delivery Point). </w:t>
      </w:r>
    </w:p>
    <w:p>
      <w:pPr>
        <w:pStyle w:val="Normal"/>
        <w:ind w:firstLine="360" w:end="0"/>
        <w:rPr/>
      </w:pPr>
      <w:r>
        <w:rPr/>
        <w:t>(Various other Waha Interconnects – Secondary Delivery Points)</w:t>
      </w:r>
    </w:p>
    <w:p>
      <w:pPr>
        <w:pStyle w:val="Normal"/>
        <w:ind w:firstLine="360" w:end="0"/>
        <w:rPr/>
      </w:pPr>
      <w:r>
        <w:rPr/>
      </w:r>
    </w:p>
    <w:p>
      <w:pPr>
        <w:pStyle w:val="Normal"/>
        <w:ind w:firstLine="360" w:end="0"/>
        <w:rPr/>
      </w:pPr>
      <w:r>
        <w:rPr/>
        <w:t>Term:</w:t>
        <w:tab/>
        <w:t>January 1, 2001 through December 31, 2003</w:t>
      </w:r>
    </w:p>
    <w:p>
      <w:pPr>
        <w:pStyle w:val="Normal"/>
        <w:ind w:start="360" w:end="0"/>
        <w:rPr/>
      </w:pPr>
      <w:r>
        <w:rPr/>
        <w:t>Quantity:</w:t>
        <w:tab/>
        <w:t>50,000 MMBtu’s per day (MDQ)</w:t>
      </w:r>
    </w:p>
    <w:p>
      <w:pPr>
        <w:pStyle w:val="Normal"/>
        <w:ind w:start="360" w:end="0"/>
        <w:rPr/>
      </w:pPr>
      <w:r>
        <w:rPr/>
        <w:t>Demand:</w:t>
        <w:tab/>
        <w:t>$0.03 per MMBtu (assuming no commodity charges)</w:t>
      </w:r>
    </w:p>
    <w:p>
      <w:pPr>
        <w:pStyle w:val="Normal"/>
        <w:rPr/>
      </w:pPr>
      <w:r>
        <w:rPr/>
      </w:r>
    </w:p>
    <w:p>
      <w:pPr>
        <w:pStyle w:val="Normal"/>
        <w:rPr/>
      </w:pPr>
      <w:r>
        <w:rPr/>
      </w:r>
    </w:p>
    <w:p>
      <w:pPr>
        <w:pStyle w:val="Normal"/>
        <w:numPr>
          <w:ilvl w:val="0"/>
          <w:numId w:val="3"/>
        </w:numPr>
        <w:rPr/>
      </w:pPr>
      <w:r>
        <w:rPr/>
        <w:t>Waha/ Permian (W. Texas Pool) to Socal Gas at the California Border:</w:t>
      </w:r>
    </w:p>
    <w:p>
      <w:pPr>
        <w:pStyle w:val="Normal"/>
        <w:rPr/>
      </w:pPr>
      <w:r>
        <w:rPr/>
      </w:r>
    </w:p>
    <w:p>
      <w:pPr>
        <w:pStyle w:val="Normal"/>
        <w:ind w:start="360" w:end="0"/>
        <w:rPr/>
      </w:pPr>
      <w:r>
        <w:rPr/>
        <w:t>Term:</w:t>
        <w:tab/>
        <w:t>January 1, 2001 through December 31, 2003</w:t>
      </w:r>
    </w:p>
    <w:p>
      <w:pPr>
        <w:pStyle w:val="Normal"/>
        <w:ind w:start="360" w:end="0"/>
        <w:rPr/>
      </w:pPr>
      <w:r>
        <w:rPr/>
        <w:t>Quantity:</w:t>
        <w:tab/>
        <w:t>25,000 MMBtu’s per day (MDQ)</w:t>
      </w:r>
    </w:p>
    <w:p>
      <w:pPr>
        <w:pStyle w:val="Normal"/>
        <w:ind w:start="360" w:end="0"/>
        <w:rPr/>
      </w:pPr>
      <w:r>
        <w:rPr/>
        <w:t>Demand:</w:t>
        <w:tab/>
        <w:t>$0.13 per MMBtu (assuming no commodity charges)</w:t>
      </w:r>
    </w:p>
    <w:p>
      <w:pPr>
        <w:pStyle w:val="Normal"/>
        <w:rPr/>
      </w:pPr>
      <w:r>
        <w:rPr/>
      </w:r>
    </w:p>
    <w:p>
      <w:pPr>
        <w:pStyle w:val="Normal"/>
        <w:rPr/>
      </w:pPr>
      <w:r>
        <w:rPr/>
      </w:r>
    </w:p>
    <w:p>
      <w:pPr>
        <w:pStyle w:val="Normal"/>
        <w:rPr/>
      </w:pPr>
      <w:r>
        <w:rPr/>
      </w:r>
    </w:p>
    <w:p>
      <w:pPr>
        <w:pStyle w:val="Normal"/>
        <w:rPr/>
      </w:pPr>
      <w:r>
        <w:rPr/>
        <w:t xml:space="preserve">OEMT would be open to discussing other combinations and/or variations of terms with Transwestern.  The terms and conditions quoted above are market sensitive and are therefore subject to change.  This proposal was prepared only to express the high level of interest in which OEMT has in the Transwestern open season.  Any and all agreements between OEMT and Transwestern are subject to the approval of the OEMT management. </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Scott E. Gentry</w:t>
      </w:r>
    </w:p>
    <w:p>
      <w:pPr>
        <w:pStyle w:val="Normal"/>
        <w:rPr/>
      </w:pPr>
      <w:r>
        <w:rPr/>
        <w:t>Director – Trading, Waha, West</w:t>
      </w:r>
    </w:p>
    <w:p>
      <w:pPr>
        <w:pStyle w:val="Normal"/>
        <w:rPr>
          <w:rFonts w:eastAsia="Arial"/>
        </w:rPr>
      </w:pPr>
      <w:r>
        <w:rPr>
          <w:rFonts w:eastAsia="Arial"/>
        </w:rPr>
        <w:t xml:space="preserve"> </w:t>
      </w:r>
    </w:p>
    <w:p>
      <w:pPr>
        <w:pStyle w:val="Normal"/>
        <w:ind w:start="360" w:end="0"/>
        <w:rPr/>
      </w:pPr>
      <w:r>
        <w:rPr/>
      </w:r>
    </w:p>
    <w:p>
      <w:pPr>
        <w:pStyle w:val="InsideAddressName"/>
        <w:rPr/>
      </w:pPr>
      <w:r>
        <w:rPr/>
        <w:tab/>
      </w:r>
    </w:p>
    <w:p>
      <w:pPr>
        <w:pStyle w:val="BodyText"/>
        <w:rPr/>
      </w:pPr>
      <w:r>
        <w:rPr/>
      </w:r>
    </w:p>
    <w:p>
      <w:pPr>
        <w:pStyle w:val="SignatureJobTitle"/>
        <w:rPr/>
      </w:pPr>
      <w:r>
        <w:rPr/>
      </w:r>
    </w:p>
    <w:sectPr>
      <w:headerReference w:type="default" r:id="rId3"/>
      <w:headerReference w:type="first" r:id="rId4"/>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2</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4"/>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2000-11-16T21:37:00Z</dcterms:created>
  <dc:creator>Oklahoma Natural Gas Company</dc:creator>
  <dc:description/>
  <dc:language>en-CA</dc:language>
  <cp:lastModifiedBy>Oklahoma Natural Gas Company</cp:lastModifiedBy>
  <cp:lastPrinted>2000-11-16T18:06:00Z</cp:lastPrinted>
  <dcterms:modified xsi:type="dcterms:W3CDTF">2000-11-16T21:37:00Z</dcterms:modified>
  <cp:revision>2</cp:revision>
  <dc:subject/>
  <dc:title>Professional Letter</dc:title>
</cp:coreProperties>
</file>