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TO:  All Employees Worldwide</w:t>
      </w:r>
    </w:p>
    <w:p>
      <w:pPr>
        <w:pStyle w:val="Normal"/>
        <w:rPr>
          <w:rFonts w:ascii="Arial" w:hAnsi="Arial" w:cs="Arial"/>
        </w:rPr>
      </w:pPr>
      <w:r>
        <w:rPr>
          <w:rFonts w:cs="Arial" w:ascii="Arial" w:hAnsi="Arial"/>
        </w:rPr>
        <w:t>FROM:  Corporate Security</w:t>
      </w:r>
    </w:p>
    <w:p>
      <w:pPr>
        <w:pStyle w:val="Normal"/>
        <w:rPr>
          <w:rFonts w:ascii="Arial" w:hAnsi="Arial" w:cs="Arial"/>
        </w:rPr>
      </w:pPr>
      <w:r>
        <w:rPr>
          <w:rFonts w:cs="Arial" w:ascii="Arial" w:hAnsi="Arial"/>
        </w:rPr>
        <w:t>SUBJECT:   Travel Security Update</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We have received numerous queries from concerned employees regarding Enron’s travel guidelines on non-essential travel that were issued in the wake of the terrorist attacks in New York City and Washington, D.C.  Employees have been asking,  “What constitutes essential and non-essential travel?”,  “Is it safe to travel?”, and “What about traveling internationally?”</w:t>
      </w:r>
    </w:p>
    <w:p>
      <w:pPr>
        <w:pStyle w:val="Normal"/>
        <w:ind w:firstLine="720" w:end="0"/>
        <w:rPr>
          <w:rFonts w:ascii="Arial" w:hAnsi="Arial" w:cs="Arial"/>
        </w:rPr>
      </w:pPr>
      <w:r>
        <w:rPr>
          <w:rFonts w:cs="Arial" w:ascii="Arial" w:hAnsi="Arial"/>
        </w:rPr>
      </w:r>
    </w:p>
    <w:p>
      <w:pPr>
        <w:pStyle w:val="Normal"/>
        <w:ind w:firstLine="720" w:end="0"/>
        <w:rPr/>
      </w:pPr>
      <w:r>
        <w:rPr>
          <w:rFonts w:cs="Arial" w:ascii="Arial" w:hAnsi="Arial"/>
        </w:rPr>
        <w:t>As the United States begins to recover from the tragic events of September 11</w:t>
      </w:r>
      <w:r>
        <w:rPr>
          <w:rFonts w:cs="Arial" w:ascii="Arial" w:hAnsi="Arial"/>
          <w:vertAlign w:val="superscript"/>
        </w:rPr>
        <w:t>th</w:t>
      </w:r>
      <w:r>
        <w:rPr>
          <w:rFonts w:cs="Arial" w:ascii="Arial" w:hAnsi="Arial"/>
        </w:rPr>
        <w:t>, it is important that Enron and its employees also begin the task of returning to “business as usual.”   As a company with a global presence, returning to normal business practices necessarily involves travel.  All employees who must travel in order to meet a customer, close a deal, or complete any number of essential tasks that constitute Enron’s daily business activities are encouraged to do so.  We leave it to the business units and department heads’ discretion to determine whether or not an employee’s travel is essential to Enron’s business – and if it is, then the employee should travel.</w:t>
      </w:r>
    </w:p>
    <w:p>
      <w:pPr>
        <w:pStyle w:val="NormalWeb"/>
        <w:ind w:firstLine="720" w:end="0"/>
        <w:rPr>
          <w:rFonts w:ascii="Arial" w:hAnsi="Arial" w:cs="Arial"/>
        </w:rPr>
      </w:pPr>
      <w:r>
        <w:rPr>
          <w:rFonts w:cs="Arial" w:ascii="Arial" w:hAnsi="Arial"/>
        </w:rPr>
        <w:t>Regarding the safety of air travel, the FAA has already implemented strengthened security measures for U.S. airports and air carriers to ensure air transportation is safe, secure, and ready to meet the needs of the traveling public.  Travelers should, however, still expect delays and cancellations as these new measures are enforced.</w:t>
      </w:r>
    </w:p>
    <w:p>
      <w:pPr>
        <w:pStyle w:val="NormalWeb"/>
        <w:ind w:firstLine="720" w:end="0"/>
        <w:rPr/>
      </w:pPr>
      <w:r>
        <w:rPr>
          <w:rFonts w:cs="Arial" w:ascii="Arial" w:hAnsi="Arial"/>
        </w:rPr>
        <w:t xml:space="preserve">We have no reason to believe that international travel is inherently unsafe at this time, although we continue to strongly recommend that all travel to Afghanistan, Yemen, Pakistan, Egypt, Iran, Iraq, Israel, Gaza/West Bank, Jordan, Kuwait, Lebanon, Libya, Saudi Arabia, Sudan, Syria and Tajikistan be canceled, as these countries may experience civil unrest in the wake of any U.S. retaliatory action.  Employees planning international travel can find updated security information on their country of destination on </w:t>
      </w:r>
      <w:hyperlink r:id="rId2">
        <w:r>
          <w:rPr>
            <w:rStyle w:val="Hyperlink"/>
            <w:rFonts w:cs="Arial" w:ascii="Arial" w:hAnsi="Arial"/>
          </w:rPr>
          <w:t>home.enron.com</w:t>
        </w:r>
      </w:hyperlink>
      <w:r>
        <w:rPr>
          <w:rFonts w:cs="Arial" w:ascii="Arial" w:hAnsi="Arial"/>
        </w:rPr>
        <w:t xml:space="preserve"> under the “International Travel” section of the Corporate Security website.  </w:t>
      </w:r>
    </w:p>
    <w:p>
      <w:pPr>
        <w:pStyle w:val="NormalWeb"/>
        <w:ind w:firstLine="720" w:end="0"/>
        <w:rPr/>
      </w:pPr>
      <w:r>
        <w:rPr>
          <w:rFonts w:cs="Arial" w:ascii="Arial" w:hAnsi="Arial"/>
        </w:rPr>
        <w:t xml:space="preserve">Please contact Corporate Security at (713) 345-2804 or via email at </w:t>
      </w:r>
      <w:hyperlink r:id="rId3">
        <w:r>
          <w:rPr>
            <w:rStyle w:val="Hyperlink"/>
            <w:rFonts w:cs="Arial" w:ascii="Arial" w:hAnsi="Arial"/>
          </w:rPr>
          <w:t>CorporateSecurity@enron.com</w:t>
        </w:r>
      </w:hyperlink>
      <w:r>
        <w:rPr>
          <w:rFonts w:cs="Arial" w:ascii="Arial" w:hAnsi="Arial"/>
        </w:rPr>
        <w:t xml:space="preserve"> if you have further questions or concerns.</w:t>
      </w:r>
    </w:p>
    <w:p>
      <w:pPr>
        <w:pStyle w:val="Normal"/>
        <w:ind w:firstLine="720" w:end="0"/>
        <w:rPr>
          <w:rFonts w:ascii="Arial" w:hAnsi="Arial" w:cs="Arial"/>
        </w:rPr>
      </w:pPr>
      <w:r>
        <w:rPr>
          <w:rFonts w:cs="Arial" w:ascii="Arial" w:hAnsi="Arial"/>
        </w:rPr>
      </w:r>
    </w:p>
    <w:p>
      <w:pPr>
        <w:pStyle w:val="Normal"/>
        <w:ind w:firstLine="720" w:end="0"/>
        <w:rPr/>
      </w:pPr>
      <w:r>
        <w:rPr/>
      </w:r>
    </w:p>
    <w:p>
      <w:pPr>
        <w:pStyle w:val="Normal"/>
        <w:ind w:firstLine="720" w:end="0"/>
        <w:rPr/>
      </w:pPr>
      <w:r>
        <w:rPr/>
      </w:r>
    </w:p>
    <w:p>
      <w:pPr>
        <w:pStyle w:val="Normal"/>
        <w:ind w:firstLine="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ome.enron.com/" TargetMode="External"/><Relationship Id="rId3" Type="http://schemas.openxmlformats.org/officeDocument/2006/relationships/hyperlink" Target="mailto:CorporateSecurity@enron.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2001-09-25T13:39:00Z</dcterms:created>
  <dc:creator>lewald</dc:creator>
  <dc:description/>
  <dc:language>en-CA</dc:language>
  <cp:lastModifiedBy>lewald</cp:lastModifiedBy>
  <cp:lastPrinted>2001-09-25T13:30:00Z</cp:lastPrinted>
  <dcterms:modified xsi:type="dcterms:W3CDTF">2001-09-25T16:13:00Z</dcterms:modified>
  <cp:revision>2</cp:revision>
  <dc:subject/>
  <dc:title>TO:  All Employees Worldwide</dc:title>
</cp:coreProperties>
</file>