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jc w:val="both"/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tbl>
      <w:tblPr>
        <w:tblW w:w="1071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5490"/>
        <w:gridCol w:w="1355"/>
        <w:gridCol w:w="2965"/>
      </w:tblGrid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To:</w:t>
            </w:r>
          </w:p>
        </w:tc>
        <w:tc>
          <w:tcPr>
            <w:tcW w:w="5490" w:type="dxa"/>
            <w:tcBorders/>
          </w:tcPr>
          <w:p>
            <w:pPr>
              <w:pStyle w:val="To"/>
              <w:jc w:val="both"/>
              <w:rPr>
                <w:rFonts w:cs="Arial"/>
              </w:rPr>
            </w:pPr>
            <w:r>
              <w:rPr>
                <w:rFonts w:cs="Arial"/>
              </w:rPr>
              <w:t>Jim Coffey</w:t>
            </w:r>
          </w:p>
          <w:p>
            <w:pPr>
              <w:pStyle w:val="To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To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To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216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From:</w:t>
            </w:r>
          </w:p>
        </w:tc>
        <w:tc>
          <w:tcPr>
            <w:tcW w:w="5490" w:type="dxa"/>
            <w:tcBorders/>
          </w:tcPr>
          <w:p>
            <w:pPr>
              <w:pStyle w:val="From"/>
              <w:jc w:val="both"/>
              <w:rPr>
                <w:rFonts w:cs="Arial"/>
              </w:rPr>
            </w:pPr>
            <w:r>
              <w:rPr>
                <w:rFonts w:cs="Arial"/>
              </w:rPr>
              <w:t>Jeff Hodge</w:t>
            </w:r>
          </w:p>
        </w:tc>
        <w:tc>
          <w:tcPr>
            <w:tcW w:w="1355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>
                <w:rFonts w:cs="Arial"/>
              </w:rPr>
            </w:pPr>
            <w:bookmarkStart w:id="0" w:name="From"/>
            <w:bookmarkEnd w:id="0"/>
            <w:r>
              <w:rPr>
                <w:rFonts w:cs="Arial"/>
              </w:rPr>
              <w:t>ENA - Legal</w:t>
            </w:r>
          </w:p>
        </w:tc>
      </w:tr>
      <w:tr>
        <w:trPr>
          <w:trHeight w:val="216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Subject"/>
              <w:tabs>
                <w:tab w:val="left" w:pos="540" w:leader="none"/>
              </w:tabs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600" w:hRule="exact"/>
        </w:trPr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Subject:</w:t>
            </w:r>
          </w:p>
        </w:tc>
        <w:tc>
          <w:tcPr>
            <w:tcW w:w="549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>
                <w:rFonts w:cs="Arial"/>
              </w:rPr>
              <w:t>Guadalupe Power Partners, LP (“</w:t>
            </w:r>
            <w:r>
              <w:rPr>
                <w:rFonts w:cs="Arial"/>
                <w:u w:val="single"/>
              </w:rPr>
              <w:t>GPP</w:t>
            </w:r>
            <w:r>
              <w:rPr>
                <w:rFonts w:cs="Arial"/>
              </w:rPr>
              <w:t>”)</w:t>
            </w:r>
          </w:p>
          <w:p>
            <w:pPr>
              <w:pStyle w:val="Subjec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5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>
                <w:rFonts w:cs="Arial"/>
              </w:rPr>
            </w:pPr>
            <w:r>
              <w:rPr>
                <w:rFonts w:cs="Arial"/>
              </w:rPr>
              <w:t>August 21, 2001</w:t>
            </w:r>
          </w:p>
        </w:tc>
      </w:tr>
    </w:tbl>
    <w:p>
      <w:pPr>
        <w:pStyle w:val="Body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firstLine="720" w:start="0" w:end="0"/>
        <w:jc w:val="both"/>
        <w:rPr/>
      </w:pPr>
      <w:r>
        <w:rPr/>
        <w:t xml:space="preserve">I have reviewed the draft letter you forwarded and have some thoughts.  Attached you will find a revised draft marked to show my thoughts.  </w:t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ind w:firstLine="720" w:start="0" w:end="0"/>
        <w:jc w:val="both"/>
        <w:rPr/>
      </w:pPr>
      <w:r>
        <w:rPr/>
        <w:t>By way of explanation, my thinking is as follows:</w:t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ind w:hanging="720" w:start="1440" w:end="0"/>
        <w:jc w:val="both"/>
        <w:rPr/>
      </w:pPr>
      <w:r>
        <w:rPr/>
        <w:t>1.</w:t>
        <w:tab/>
        <w:t>I think it is important to say something about HPLC as a marketer with purchase and sale volumes.</w:t>
      </w:r>
    </w:p>
    <w:p>
      <w:pPr>
        <w:pStyle w:val="Body"/>
        <w:ind w:start="720" w:end="0"/>
        <w:jc w:val="both"/>
        <w:rPr/>
      </w:pPr>
      <w:r>
        <w:rPr/>
      </w:r>
    </w:p>
    <w:p>
      <w:pPr>
        <w:pStyle w:val="Body"/>
        <w:ind w:hanging="720" w:start="1440" w:end="0"/>
        <w:jc w:val="both"/>
        <w:rPr/>
      </w:pPr>
      <w:r>
        <w:rPr/>
        <w:t>2.</w:t>
        <w:tab/>
        <w:t>I danced around the “swing” issue in (b).  You were absolutely right, but it does not help the assignment case.</w:t>
      </w:r>
    </w:p>
    <w:p>
      <w:pPr>
        <w:pStyle w:val="Body"/>
        <w:ind w:start="720" w:end="0"/>
        <w:jc w:val="both"/>
        <w:rPr/>
      </w:pPr>
      <w:r>
        <w:rPr/>
      </w:r>
    </w:p>
    <w:p>
      <w:pPr>
        <w:pStyle w:val="Body"/>
        <w:ind w:hanging="720" w:start="1440" w:end="0"/>
        <w:jc w:val="both"/>
        <w:rPr/>
      </w:pPr>
      <w:r>
        <w:rPr/>
        <w:t>3.</w:t>
        <w:tab/>
        <w:t>In item (e), I deleted the reference to weekend swings.  ENA has never allowed that and I do not want to indicate that it is possible.</w:t>
      </w:r>
    </w:p>
    <w:p>
      <w:pPr>
        <w:pStyle w:val="Body"/>
        <w:ind w:start="720" w:end="0"/>
        <w:jc w:val="both"/>
        <w:rPr/>
      </w:pPr>
      <w:r>
        <w:rPr/>
      </w:r>
    </w:p>
    <w:p>
      <w:pPr>
        <w:pStyle w:val="Body"/>
        <w:ind w:firstLine="720" w:start="0" w:end="0"/>
        <w:jc w:val="both"/>
        <w:rPr/>
      </w:pPr>
      <w:r>
        <w:rPr/>
        <w:t>I trust the foregoing meets your current needs.  Should you have any questions or comments, please contact me at your convenience.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>Attachment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>Cc:</w:t>
        <w:tab/>
        <w:t>Gary Bryan</w:t>
      </w:r>
    </w:p>
    <w:p>
      <w:pPr>
        <w:pStyle w:val="Body"/>
        <w:ind w:start="0" w:end="0"/>
        <w:jc w:val="both"/>
        <w:rPr/>
      </w:pPr>
      <w:r>
        <w:rPr/>
        <w:tab/>
        <w:t>Barbara Gray</w:t>
      </w:r>
    </w:p>
    <w:p>
      <w:pPr>
        <w:pStyle w:val="Body"/>
        <w:ind w:start="0" w:end="0"/>
        <w:jc w:val="both"/>
        <w:rPr/>
      </w:pPr>
      <w:r>
        <w:rPr/>
        <w:tab/>
        <w:t>Brian Redmond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/mnt/main-storage/datasets/enron-docs/doc/transmittal_memo.doc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  <w:tab w:val="left" w:pos="720" w:leader="none"/>
      </w:tabs>
      <w:overflowPunct w:val="true"/>
      <w:autoSpaceDE w:val="true"/>
      <w:ind w:hanging="0" w:start="720" w:end="0"/>
      <w:jc w:val="both"/>
      <w:textAlignment w:val="auto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2001-08-21T13:39:00Z</dcterms:created>
  <dc:creator>protmp3</dc:creator>
  <dc:description/>
  <dc:language>en-CA</dc:language>
  <cp:lastModifiedBy>jrozycki</cp:lastModifiedBy>
  <cp:lastPrinted>2001-08-21T10:49:00Z</cp:lastPrinted>
  <dcterms:modified xsi:type="dcterms:W3CDTF">2001-08-21T13:39:00Z</dcterms:modified>
  <cp:revision>2</cp:revision>
  <dc:subject/>
  <dc:title>Better, Faster, Simpler Memo </dc:title>
</cp:coreProperties>
</file>