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240" w:before="0" w:after="0"/>
        <w:ind w:hanging="0" w:start="0"/>
        <w:rPr>
          <w:b w:val="false"/>
          <w:u w:val="none"/>
        </w:rPr>
      </w:pPr>
      <w:r>
        <w:rPr>
          <w:b w:val="false"/>
          <w:u w:val="none"/>
        </w:rPr>
      </w:r>
    </w:p>
    <w:p>
      <w:pPr>
        <w:pStyle w:val="Heading"/>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r>
        <w:rPr/>
        <w:tab/>
        <w:tab/>
        <w:tab/>
        <w:tab/>
        <w:tab/>
        <w:tab/>
        <w:tab/>
      </w:r>
      <w:r>
        <w:rPr>
          <w:sz w:val="36"/>
        </w:rPr>
        <w:t>Interoffice</w:t>
      </w:r>
    </w:p>
    <w:p>
      <w:pPr>
        <w:pStyle w:val="Heading"/>
        <w:rPr>
          <w:sz w:val="36"/>
        </w:rPr>
      </w:pPr>
      <w:r>
        <w:rPr>
          <w:sz w:val="36"/>
        </w:rPr>
        <w:tab/>
        <w:tab/>
        <w:tab/>
        <w:tab/>
        <w:tab/>
        <w:tab/>
        <w:tab/>
        <w:tab/>
        <w:t>Memorandum</w:t>
      </w:r>
    </w:p>
    <w:p>
      <w:pPr>
        <w:pStyle w:val="Body"/>
        <w:rPr>
          <w:sz w:val="22"/>
        </w:rPr>
      </w:pPr>
      <w:r>
        <w:rPr>
          <w:sz w:val="22"/>
        </w:rPr>
      </w:r>
      <w:bookmarkStart w:id="0" w:name="StartOfMemo"/>
      <w:bookmarkStart w:id="1" w:name="StartOfMemo"/>
      <w:bookmarkEnd w:id="1"/>
    </w:p>
    <w:p>
      <w:pPr>
        <w:pStyle w:val="Normal"/>
        <w:rPr>
          <w:sz w:val="22"/>
        </w:rPr>
      </w:pPr>
      <w:r>
        <w:rPr>
          <w:sz w:val="22"/>
        </w:rPr>
        <w:t>To:</w:t>
        <w:tab/>
        <w:tab/>
        <w:t>Mark Taylor</w:t>
        <w:tab/>
        <w:tab/>
        <w:tab/>
        <w:tab/>
        <w:tab/>
        <w:t xml:space="preserve">Department:  </w:t>
        <w:tab/>
        <w:t>ENA - Legal</w:t>
      </w:r>
    </w:p>
    <w:p>
      <w:pPr>
        <w:pStyle w:val="Normal"/>
        <w:tabs>
          <w:tab w:val="clear" w:pos="720"/>
          <w:tab w:val="right" w:pos="900" w:leader="none"/>
          <w:tab w:val="left" w:pos="1440" w:leader="none"/>
        </w:tabs>
        <w:ind w:hanging="1530" w:start="1530" w:end="0"/>
        <w:rPr>
          <w:sz w:val="22"/>
        </w:rPr>
      </w:pPr>
      <w:r>
        <w:rPr>
          <w:sz w:val="22"/>
        </w:rPr>
        <w:tab/>
        <w:tab/>
      </w:r>
    </w:p>
    <w:p>
      <w:pPr>
        <w:pStyle w:val="Normal"/>
        <w:tabs>
          <w:tab w:val="clear" w:pos="720"/>
          <w:tab w:val="right" w:pos="900" w:leader="none"/>
        </w:tabs>
        <w:ind w:hanging="1530" w:start="1530" w:end="0"/>
        <w:rPr>
          <w:sz w:val="22"/>
        </w:rPr>
      </w:pPr>
      <w:r>
        <w:rPr>
          <w:sz w:val="22"/>
        </w:rPr>
      </w:r>
    </w:p>
    <w:p>
      <w:pPr>
        <w:pStyle w:val="Normal"/>
        <w:rPr>
          <w:sz w:val="22"/>
        </w:rPr>
      </w:pPr>
      <w:r>
        <w:rPr>
          <w:sz w:val="22"/>
        </w:rPr>
        <w:t>From:</w:t>
        <w:tab/>
        <w:tab/>
        <w:t>Susan Flynn</w:t>
        <w:tab/>
        <w:tab/>
        <w:tab/>
        <w:tab/>
        <w:tab/>
        <w:t>Date:</w:t>
        <w:tab/>
        <w:t>June 23, 2000</w:t>
      </w:r>
    </w:p>
    <w:p>
      <w:pPr>
        <w:pStyle w:val="Normal"/>
        <w:rPr>
          <w:sz w:val="22"/>
        </w:rPr>
      </w:pPr>
      <w:r>
        <w:rPr>
          <w:sz w:val="22"/>
        </w:rPr>
      </w:r>
    </w:p>
    <w:p>
      <w:pPr>
        <w:pStyle w:val="Normal"/>
        <w:rPr/>
      </w:pPr>
      <w:r>
        <w:rPr>
          <w:sz w:val="22"/>
        </w:rPr>
        <w:t>Subject:</w:t>
        <w:tab/>
      </w:r>
      <w:r>
        <w:rPr>
          <w:b/>
          <w:sz w:val="22"/>
        </w:rPr>
        <w:t>Status of Files</w:t>
      </w:r>
    </w:p>
    <w:p>
      <w:pPr>
        <w:pStyle w:val="Body"/>
        <w:ind w:start="0" w:end="0"/>
        <w:rPr>
          <w:sz w:val="22"/>
        </w:rPr>
      </w:pPr>
      <w:r>
        <w:rPr>
          <w:sz w:val="22"/>
          <w:u w:val="single"/>
        </w:rPr>
        <w:tab/>
        <w:tab/>
        <w:tab/>
        <w:tab/>
        <w:tab/>
        <w:tab/>
        <w:tab/>
        <w:tab/>
        <w:tab/>
        <w:tab/>
        <w:tab/>
        <w:tab/>
      </w:r>
    </w:p>
    <w:p>
      <w:pPr>
        <w:pStyle w:val="Heading1"/>
        <w:spacing w:lineRule="auto" w:line="240" w:before="0" w:after="0"/>
        <w:ind w:hanging="0" w:start="0"/>
        <w:rPr>
          <w:sz w:val="22"/>
        </w:rPr>
      </w:pPr>
      <w:r>
        <w:rPr>
          <w:sz w:val="22"/>
        </w:rPr>
      </w:r>
    </w:p>
    <w:p>
      <w:pPr>
        <w:pStyle w:val="BodyText"/>
        <w:jc w:val="both"/>
        <w:rPr/>
      </w:pPr>
      <w:r>
        <w:rPr/>
        <w:tab/>
        <w:t>The following is a list of my (i) active files and their status, (iv) miscellaneous items, (v) global contracts to prepare and copies to be distributed to Contracts Administration, (vi) corporate documents, (vii) brokerage agreements and (viii) projects.</w:t>
      </w:r>
    </w:p>
    <w:p>
      <w:pPr>
        <w:pStyle w:val="Normal"/>
        <w:jc w:val="both"/>
        <w:rPr>
          <w:sz w:val="22"/>
        </w:rPr>
      </w:pPr>
      <w:r>
        <w:rPr>
          <w:sz w:val="22"/>
        </w:rPr>
      </w:r>
    </w:p>
    <w:p>
      <w:pPr>
        <w:pStyle w:val="Normal"/>
        <w:jc w:val="both"/>
        <w:rPr>
          <w:sz w:val="22"/>
        </w:rPr>
      </w:pPr>
      <w:r>
        <w:rPr>
          <w:sz w:val="22"/>
        </w:rPr>
      </w:r>
    </w:p>
    <w:p>
      <w:pPr>
        <w:pStyle w:val="Heading1"/>
        <w:spacing w:lineRule="auto" w:line="240" w:before="0" w:after="0"/>
        <w:ind w:hanging="0" w:start="0"/>
        <w:jc w:val="both"/>
        <w:rPr/>
      </w:pPr>
      <w:r>
        <w:rPr/>
        <w:t>ACTIVE FILES</w:t>
      </w:r>
    </w:p>
    <w:p>
      <w:pPr>
        <w:pStyle w:val="Normal"/>
        <w:jc w:val="both"/>
        <w:rPr>
          <w:sz w:val="22"/>
        </w:rPr>
      </w:pPr>
      <w:r>
        <w:rPr>
          <w:sz w:val="22"/>
        </w:rPr>
      </w:r>
    </w:p>
    <w:p>
      <w:pPr>
        <w:pStyle w:val="Normal"/>
        <w:numPr>
          <w:ilvl w:val="0"/>
          <w:numId w:val="2"/>
        </w:numPr>
        <w:tabs>
          <w:tab w:val="clear" w:pos="720"/>
          <w:tab w:val="left" w:pos="360" w:leader="none"/>
        </w:tabs>
        <w:ind w:hanging="360" w:start="360" w:end="0"/>
        <w:jc w:val="both"/>
        <w:rPr>
          <w:sz w:val="22"/>
        </w:rPr>
      </w:pPr>
      <w:r>
        <w:rPr>
          <w:b/>
          <w:bCs/>
          <w:sz w:val="22"/>
        </w:rPr>
        <w:t>Ace USA, Inc.</w:t>
      </w:r>
      <w:r>
        <w:rPr>
          <w:sz w:val="22"/>
        </w:rPr>
        <w:t xml:space="preserve"> (Shari Stack) – Shari Stack is handling.</w:t>
      </w:r>
    </w:p>
    <w:p>
      <w:pPr>
        <w:pStyle w:val="Normal"/>
        <w:tabs>
          <w:tab w:val="clear" w:pos="720"/>
          <w:tab w:val="center" w:pos="900" w:leader="none"/>
        </w:tabs>
        <w:jc w:val="both"/>
        <w:rPr>
          <w:bCs/>
          <w:sz w:val="22"/>
        </w:rPr>
      </w:pPr>
      <w:r>
        <w:rPr>
          <w:bCs/>
          <w:sz w:val="22"/>
        </w:rPr>
      </w:r>
    </w:p>
    <w:p>
      <w:pPr>
        <w:pStyle w:val="Normal"/>
        <w:numPr>
          <w:ilvl w:val="0"/>
          <w:numId w:val="2"/>
        </w:numPr>
        <w:tabs>
          <w:tab w:val="clear" w:pos="720"/>
          <w:tab w:val="left" w:pos="360" w:leader="none"/>
        </w:tabs>
        <w:ind w:hanging="360" w:start="360" w:end="0"/>
        <w:jc w:val="both"/>
        <w:rPr>
          <w:b/>
          <w:sz w:val="22"/>
        </w:rPr>
      </w:pPr>
      <w:r>
        <w:rPr>
          <w:b/>
          <w:sz w:val="22"/>
        </w:rPr>
        <w:t>Aries Resources, Inc.</w:t>
      </w:r>
      <w:r>
        <w:rPr>
          <w:sz w:val="22"/>
        </w:rPr>
        <w:t xml:space="preserve"> (Shari Stack) </w:t>
        <w:noBreakHyphen/>
        <w:t xml:space="preserve"> ISDA is executed; Counterparty did not provide corporate documents.  Per Rod Nelson, he agreed to change Counterparty’s Collateral Threshold from $300,000 to $750,000 once the ISDA was signed.</w:t>
      </w:r>
    </w:p>
    <w:p>
      <w:pPr>
        <w:pStyle w:val="Normal"/>
        <w:tabs>
          <w:tab w:val="clear" w:pos="720"/>
          <w:tab w:val="center" w:pos="450" w:leader="none"/>
        </w:tabs>
        <w:jc w:val="both"/>
        <w:rPr>
          <w:b/>
          <w:sz w:val="22"/>
        </w:rPr>
      </w:pPr>
      <w:r>
        <w:rPr>
          <w:b/>
          <w:sz w:val="22"/>
        </w:rPr>
      </w:r>
    </w:p>
    <w:p>
      <w:pPr>
        <w:pStyle w:val="Normal"/>
        <w:numPr>
          <w:ilvl w:val="0"/>
          <w:numId w:val="2"/>
        </w:numPr>
        <w:tabs>
          <w:tab w:val="clear" w:pos="720"/>
          <w:tab w:val="left" w:pos="360" w:leader="none"/>
        </w:tabs>
        <w:ind w:hanging="360" w:start="360" w:end="0"/>
        <w:jc w:val="both"/>
        <w:rPr>
          <w:sz w:val="22"/>
        </w:rPr>
      </w:pPr>
      <w:r>
        <w:rPr>
          <w:b/>
          <w:bCs/>
          <w:sz w:val="22"/>
        </w:rPr>
        <w:t>Columbia Natural Resources, Inc.</w:t>
      </w:r>
      <w:r>
        <w:rPr>
          <w:sz w:val="22"/>
        </w:rPr>
        <w:t xml:space="preserve">  (Carol St. Clair) </w:t>
        <w:noBreakHyphen/>
        <w:t xml:space="preserve"> This was Marie’s file.  Brant Reves was going to follow-up on this file. </w:t>
      </w:r>
    </w:p>
    <w:p>
      <w:pPr>
        <w:pStyle w:val="Normal"/>
        <w:tabs>
          <w:tab w:val="clear" w:pos="720"/>
          <w:tab w:val="center" w:pos="450" w:leader="none"/>
        </w:tabs>
        <w:jc w:val="both"/>
        <w:rPr>
          <w:sz w:val="22"/>
        </w:rPr>
      </w:pPr>
      <w:r>
        <w:rPr>
          <w:sz w:val="22"/>
        </w:rPr>
      </w:r>
    </w:p>
    <w:p>
      <w:pPr>
        <w:pStyle w:val="Normal"/>
        <w:numPr>
          <w:ilvl w:val="0"/>
          <w:numId w:val="2"/>
        </w:numPr>
        <w:tabs>
          <w:tab w:val="clear" w:pos="720"/>
          <w:tab w:val="left" w:pos="360" w:leader="none"/>
        </w:tabs>
        <w:ind w:hanging="360" w:start="360" w:end="0"/>
        <w:jc w:val="both"/>
        <w:rPr>
          <w:b/>
          <w:sz w:val="22"/>
        </w:rPr>
      </w:pPr>
      <w:r>
        <w:rPr>
          <w:b/>
          <w:sz w:val="22"/>
        </w:rPr>
        <w:t xml:space="preserve">Deutsche Bank </w:t>
      </w:r>
      <w:r>
        <w:rPr>
          <w:sz w:val="22"/>
        </w:rPr>
        <w:t>(Carol St. Clair)</w:t>
      </w:r>
      <w:r>
        <w:rPr>
          <w:b/>
          <w:sz w:val="22"/>
        </w:rPr>
        <w:t xml:space="preserve"> </w:t>
        <w:noBreakHyphen/>
      </w:r>
      <w:r>
        <w:rPr>
          <w:sz w:val="22"/>
        </w:rPr>
        <w:t xml:space="preserve"> ISDA Comparison.  Shari sent comments to their form of ISDA on 3/23/00.  Counterparty called; Carol is handling.</w:t>
      </w:r>
    </w:p>
    <w:p>
      <w:pPr>
        <w:pStyle w:val="Normal"/>
        <w:tabs>
          <w:tab w:val="clear" w:pos="720"/>
          <w:tab w:val="center" w:pos="450" w:leader="none"/>
        </w:tabs>
        <w:jc w:val="both"/>
        <w:rPr>
          <w:b/>
          <w:sz w:val="22"/>
        </w:rPr>
      </w:pPr>
      <w:r>
        <w:rPr>
          <w:b/>
          <w:sz w:val="22"/>
        </w:rPr>
      </w:r>
    </w:p>
    <w:p>
      <w:pPr>
        <w:pStyle w:val="Normal"/>
        <w:numPr>
          <w:ilvl w:val="0"/>
          <w:numId w:val="2"/>
        </w:numPr>
        <w:tabs>
          <w:tab w:val="clear" w:pos="720"/>
          <w:tab w:val="left" w:pos="360" w:leader="none"/>
        </w:tabs>
        <w:ind w:hanging="360" w:start="360" w:end="0"/>
        <w:jc w:val="both"/>
        <w:rPr>
          <w:sz w:val="22"/>
        </w:rPr>
      </w:pPr>
      <w:r>
        <w:rPr>
          <w:b/>
          <w:sz w:val="22"/>
        </w:rPr>
        <w:t xml:space="preserve">Energyone Ventures, L.P.  </w:t>
      </w:r>
      <w:r>
        <w:rPr>
          <w:sz w:val="22"/>
        </w:rPr>
        <w:t xml:space="preserve">(Carol St. Clair) </w:t>
        <w:noBreakHyphen/>
        <w:t xml:space="preserve"> Sent for execution.  Carol has issues with certain items; Carol is dicsussing with CP’s attorney. </w:t>
      </w:r>
    </w:p>
    <w:p>
      <w:pPr>
        <w:pStyle w:val="Normal"/>
        <w:jc w:val="both"/>
        <w:rPr>
          <w:sz w:val="22"/>
        </w:rPr>
      </w:pPr>
      <w:r>
        <w:rPr>
          <w:sz w:val="22"/>
        </w:rPr>
      </w:r>
    </w:p>
    <w:p>
      <w:pPr>
        <w:pStyle w:val="Normal"/>
        <w:numPr>
          <w:ilvl w:val="0"/>
          <w:numId w:val="2"/>
        </w:numPr>
        <w:tabs>
          <w:tab w:val="clear" w:pos="720"/>
          <w:tab w:val="left" w:pos="360" w:leader="none"/>
        </w:tabs>
        <w:ind w:hanging="360" w:start="360" w:end="0"/>
        <w:jc w:val="both"/>
        <w:rPr>
          <w:sz w:val="22"/>
        </w:rPr>
      </w:pPr>
      <w:r>
        <w:rPr>
          <w:b/>
          <w:bCs/>
          <w:sz w:val="22"/>
        </w:rPr>
        <w:t>Enmax Power Corporation</w:t>
      </w:r>
      <w:r>
        <w:rPr>
          <w:sz w:val="22"/>
        </w:rPr>
        <w:t xml:space="preserve"> (Carol St. Clair) </w:t>
        <w:noBreakHyphen/>
        <w:t xml:space="preserve"> Left voice mail message for Counterparty to call Carol St. Clair.</w:t>
      </w:r>
    </w:p>
    <w:p>
      <w:pPr>
        <w:pStyle w:val="Normal"/>
        <w:jc w:val="both"/>
        <w:rPr>
          <w:sz w:val="22"/>
        </w:rPr>
      </w:pPr>
      <w:r>
        <w:rPr>
          <w:sz w:val="22"/>
        </w:rPr>
      </w:r>
    </w:p>
    <w:p>
      <w:pPr>
        <w:pStyle w:val="Normal"/>
        <w:numPr>
          <w:ilvl w:val="0"/>
          <w:numId w:val="2"/>
        </w:numPr>
        <w:tabs>
          <w:tab w:val="clear" w:pos="720"/>
          <w:tab w:val="left" w:pos="360" w:leader="none"/>
        </w:tabs>
        <w:ind w:hanging="360" w:start="360" w:end="0"/>
        <w:jc w:val="both"/>
        <w:rPr>
          <w:sz w:val="22"/>
        </w:rPr>
      </w:pPr>
      <w:r>
        <w:rPr>
          <w:b/>
          <w:bCs/>
          <w:sz w:val="22"/>
        </w:rPr>
        <w:t>Forest Oil Corporation</w:t>
      </w:r>
      <w:r>
        <w:rPr>
          <w:sz w:val="22"/>
        </w:rPr>
        <w:t xml:space="preserve"> (Carol St. Clair) </w:t>
        <w:noBreakHyphen/>
        <w:t xml:space="preserve"> Resent  draft  ISDA (on new form) to Counterparty by email.</w:t>
      </w:r>
    </w:p>
    <w:p>
      <w:pPr>
        <w:pStyle w:val="Normal"/>
        <w:jc w:val="both"/>
        <w:rPr>
          <w:sz w:val="22"/>
        </w:rPr>
      </w:pPr>
      <w:r>
        <w:rPr>
          <w:sz w:val="22"/>
        </w:rPr>
      </w:r>
    </w:p>
    <w:p>
      <w:pPr>
        <w:pStyle w:val="Normal"/>
        <w:numPr>
          <w:ilvl w:val="0"/>
          <w:numId w:val="2"/>
        </w:numPr>
        <w:tabs>
          <w:tab w:val="clear" w:pos="720"/>
          <w:tab w:val="left" w:pos="360" w:leader="none"/>
        </w:tabs>
        <w:ind w:hanging="360" w:start="360" w:end="0"/>
        <w:jc w:val="both"/>
        <w:rPr>
          <w:sz w:val="22"/>
        </w:rPr>
      </w:pPr>
      <w:r>
        <w:rPr>
          <w:b/>
          <w:bCs/>
          <w:sz w:val="22"/>
        </w:rPr>
        <w:t>HS Energy Services, Inc.</w:t>
      </w:r>
      <w:r>
        <w:rPr>
          <w:sz w:val="22"/>
        </w:rPr>
        <w:t xml:space="preserve">  (Sara Shackleton) </w:t>
        <w:noBreakHyphen/>
        <w:t xml:space="preserve"> Bill Bradford requested a draft ISDA for this Counterparty; Sara has received comments from the Counterparty.</w:t>
      </w:r>
    </w:p>
    <w:p>
      <w:pPr>
        <w:pStyle w:val="Normal"/>
        <w:jc w:val="both"/>
        <w:rPr>
          <w:sz w:val="22"/>
        </w:rPr>
      </w:pPr>
      <w:r>
        <w:rPr>
          <w:sz w:val="22"/>
        </w:rPr>
      </w:r>
    </w:p>
    <w:p>
      <w:pPr>
        <w:pStyle w:val="Normal"/>
        <w:numPr>
          <w:ilvl w:val="0"/>
          <w:numId w:val="2"/>
        </w:numPr>
        <w:tabs>
          <w:tab w:val="clear" w:pos="720"/>
          <w:tab w:val="left" w:pos="360" w:leader="none"/>
        </w:tabs>
        <w:ind w:hanging="360" w:start="360" w:end="0"/>
        <w:jc w:val="both"/>
        <w:rPr>
          <w:sz w:val="22"/>
        </w:rPr>
      </w:pPr>
      <w:r>
        <w:rPr>
          <w:b/>
          <w:bCs/>
          <w:sz w:val="22"/>
        </w:rPr>
        <w:t>Kinder Morgan, Inc.</w:t>
      </w:r>
      <w:r>
        <w:rPr>
          <w:sz w:val="22"/>
        </w:rPr>
        <w:t xml:space="preserve"> (Carol St. Clair) </w:t>
        <w:noBreakHyphen/>
        <w:t xml:space="preserve"> Draft ISDA sent to this Counterparty at Credit’s request.  Brant Reves is speaking with Counterparty; he thinks Counterparty will sign agreement.</w:t>
      </w:r>
    </w:p>
    <w:p>
      <w:pPr>
        <w:pStyle w:val="Normal"/>
        <w:jc w:val="both"/>
        <w:rPr>
          <w:sz w:val="22"/>
        </w:rPr>
      </w:pPr>
      <w:r>
        <w:rPr>
          <w:sz w:val="22"/>
        </w:rPr>
      </w:r>
    </w:p>
    <w:p>
      <w:pPr>
        <w:pStyle w:val="Normal"/>
        <w:numPr>
          <w:ilvl w:val="0"/>
          <w:numId w:val="2"/>
        </w:numPr>
        <w:tabs>
          <w:tab w:val="clear" w:pos="720"/>
          <w:tab w:val="left" w:pos="360" w:leader="none"/>
        </w:tabs>
        <w:ind w:hanging="360" w:start="360" w:end="0"/>
        <w:jc w:val="both"/>
        <w:rPr>
          <w:sz w:val="22"/>
        </w:rPr>
      </w:pPr>
      <w:r>
        <w:rPr>
          <w:b/>
          <w:bCs/>
          <w:sz w:val="22"/>
        </w:rPr>
        <w:t>Lawhill Capital Fund</w:t>
      </w:r>
      <w:r>
        <w:rPr>
          <w:sz w:val="22"/>
        </w:rPr>
        <w:t xml:space="preserve"> (Sara Shackleton) </w:t>
        <w:noBreakHyphen/>
        <w:t xml:space="preserve"> Hedge Fund.  Received comments from Counterparty; need to respond.</w:t>
      </w:r>
    </w:p>
    <w:p>
      <w:pPr>
        <w:pStyle w:val="Normal"/>
        <w:numPr>
          <w:ilvl w:val="0"/>
          <w:numId w:val="2"/>
        </w:numPr>
        <w:tabs>
          <w:tab w:val="clear" w:pos="720"/>
          <w:tab w:val="left" w:pos="360" w:leader="none"/>
        </w:tabs>
        <w:spacing w:lineRule="exact" w:line="240" w:before="240" w:after="0"/>
        <w:ind w:hanging="360" w:start="360" w:end="0"/>
        <w:jc w:val="both"/>
        <w:rPr>
          <w:sz w:val="22"/>
        </w:rPr>
      </w:pPr>
      <w:r>
        <w:rPr>
          <w:b/>
          <w:sz w:val="22"/>
        </w:rPr>
        <w:t xml:space="preserve">Mieco </w:t>
      </w:r>
      <w:r>
        <w:rPr>
          <w:sz w:val="22"/>
        </w:rPr>
        <w:t xml:space="preserve">(Carol St. Clair) </w:t>
        <w:noBreakHyphen/>
        <w:t xml:space="preserve"> Top Ten.   Sent revised draft to Counterparty.  Credit was going to follow up with this Counterparty.</w:t>
      </w:r>
    </w:p>
    <w:p>
      <w:pPr>
        <w:pStyle w:val="Normal"/>
        <w:numPr>
          <w:ilvl w:val="0"/>
          <w:numId w:val="2"/>
        </w:numPr>
        <w:tabs>
          <w:tab w:val="clear" w:pos="720"/>
          <w:tab w:val="left" w:pos="360" w:leader="none"/>
        </w:tabs>
        <w:spacing w:lineRule="exact" w:line="240" w:before="240" w:after="0"/>
        <w:ind w:hanging="360" w:start="360" w:end="0"/>
        <w:jc w:val="both"/>
        <w:rPr>
          <w:sz w:val="22"/>
        </w:rPr>
      </w:pPr>
      <w:r>
        <w:rPr>
          <w:b/>
          <w:sz w:val="22"/>
        </w:rPr>
        <w:t xml:space="preserve">Morgan Guaranty Trust Company </w:t>
      </w:r>
      <w:r>
        <w:rPr>
          <w:bCs/>
          <w:sz w:val="22"/>
        </w:rPr>
        <w:t>(Sara Shackleton) – This is an executed Master Agreement which we are updating to an ISDA.  Received comments from Counterparty; sent the same to Rod Nelson to review.  Sar and I need to look at comments.</w:t>
      </w:r>
    </w:p>
    <w:p>
      <w:pPr>
        <w:pStyle w:val="Normal"/>
        <w:numPr>
          <w:ilvl w:val="0"/>
          <w:numId w:val="2"/>
        </w:numPr>
        <w:tabs>
          <w:tab w:val="clear" w:pos="720"/>
          <w:tab w:val="left" w:pos="360" w:leader="none"/>
        </w:tabs>
        <w:spacing w:lineRule="exact" w:line="240" w:before="240" w:after="0"/>
        <w:ind w:hanging="360" w:start="360" w:end="0"/>
        <w:jc w:val="both"/>
        <w:rPr>
          <w:sz w:val="22"/>
        </w:rPr>
      </w:pPr>
      <w:r>
        <w:rPr>
          <w:b/>
          <w:sz w:val="22"/>
        </w:rPr>
        <w:t xml:space="preserve">New York State Electric and Gas Corporation </w:t>
      </w:r>
      <w:r>
        <w:rPr>
          <w:bCs/>
          <w:sz w:val="22"/>
        </w:rPr>
        <w:t xml:space="preserve">(Sara Shackleton/Jason Peters) </w:t>
        <w:noBreakHyphen/>
        <w:t xml:space="preserve"> We received comments from the Counterparty.  Jason Peters is preparing a response.</w:t>
      </w:r>
    </w:p>
    <w:p>
      <w:pPr>
        <w:pStyle w:val="Normal"/>
        <w:numPr>
          <w:ilvl w:val="0"/>
          <w:numId w:val="2"/>
        </w:numPr>
        <w:tabs>
          <w:tab w:val="clear" w:pos="720"/>
          <w:tab w:val="left" w:pos="360" w:leader="none"/>
        </w:tabs>
        <w:spacing w:lineRule="exact" w:line="240" w:before="240" w:after="0"/>
        <w:ind w:hanging="360" w:start="360" w:end="0"/>
        <w:jc w:val="both"/>
        <w:rPr>
          <w:sz w:val="22"/>
        </w:rPr>
      </w:pPr>
      <w:r>
        <w:rPr>
          <w:b/>
          <w:sz w:val="22"/>
        </w:rPr>
        <w:t xml:space="preserve">The Ospraie Portfolio Ltd  (Tudor) </w:t>
      </w:r>
      <w:r>
        <w:rPr>
          <w:bCs/>
          <w:sz w:val="22"/>
        </w:rPr>
        <w:t xml:space="preserve">(Sara Shackleton/Jason Peters) </w:t>
        <w:noBreakHyphen/>
        <w:t xml:space="preserve"> We received comments form the Counterparty.  Jason Peters is preparing a response.  We are close to finalizing the agreement.</w:t>
      </w:r>
    </w:p>
    <w:p>
      <w:pPr>
        <w:pStyle w:val="Normal"/>
        <w:numPr>
          <w:ilvl w:val="0"/>
          <w:numId w:val="2"/>
        </w:numPr>
        <w:tabs>
          <w:tab w:val="clear" w:pos="720"/>
          <w:tab w:val="left" w:pos="360" w:leader="none"/>
        </w:tabs>
        <w:spacing w:lineRule="exact" w:line="240" w:before="240" w:after="0"/>
        <w:ind w:hanging="360" w:start="360" w:end="0"/>
        <w:jc w:val="both"/>
        <w:rPr>
          <w:sz w:val="22"/>
        </w:rPr>
      </w:pPr>
      <w:r>
        <w:rPr>
          <w:b/>
          <w:sz w:val="22"/>
        </w:rPr>
        <w:t xml:space="preserve">Southern Ute Indian Tribe  </w:t>
      </w:r>
      <w:r>
        <w:rPr>
          <w:sz w:val="22"/>
        </w:rPr>
        <w:t xml:space="preserve">(Sara Shackleton) </w:t>
        <w:noBreakHyphen/>
        <w:t xml:space="preserve"> Draft ISDA has been to Counterparty to review.</w:t>
      </w:r>
    </w:p>
    <w:p>
      <w:pPr>
        <w:pStyle w:val="Normal"/>
        <w:numPr>
          <w:ilvl w:val="0"/>
          <w:numId w:val="2"/>
        </w:numPr>
        <w:tabs>
          <w:tab w:val="clear" w:pos="720"/>
          <w:tab w:val="left" w:pos="360" w:leader="none"/>
        </w:tabs>
        <w:spacing w:lineRule="exact" w:line="240" w:before="240" w:after="0"/>
        <w:ind w:hanging="360" w:start="360" w:end="0"/>
        <w:jc w:val="both"/>
        <w:rPr>
          <w:bCs/>
          <w:sz w:val="22"/>
        </w:rPr>
      </w:pPr>
      <w:r>
        <w:rPr>
          <w:b/>
          <w:sz w:val="22"/>
        </w:rPr>
        <w:t xml:space="preserve">Synergy Oil &amp; Gas, Inc. </w:t>
      </w:r>
      <w:r>
        <w:rPr>
          <w:bCs/>
          <w:sz w:val="22"/>
        </w:rPr>
        <w:t>(Carol St. Clair) – Sent draft to Counterparty; need to follow-up with Counterparty.</w:t>
      </w:r>
    </w:p>
    <w:p>
      <w:pPr>
        <w:pStyle w:val="Normal"/>
        <w:numPr>
          <w:ilvl w:val="0"/>
          <w:numId w:val="2"/>
        </w:numPr>
        <w:tabs>
          <w:tab w:val="clear" w:pos="720"/>
          <w:tab w:val="left" w:pos="360" w:leader="none"/>
        </w:tabs>
        <w:spacing w:lineRule="exact" w:line="240" w:before="240" w:after="0"/>
        <w:ind w:hanging="360" w:start="360" w:end="0"/>
        <w:jc w:val="both"/>
        <w:rPr>
          <w:sz w:val="22"/>
        </w:rPr>
      </w:pPr>
      <w:r>
        <w:rPr>
          <w:b/>
          <w:sz w:val="22"/>
        </w:rPr>
        <w:t xml:space="preserve">Temple-Inland Forest Products Corp. </w:t>
      </w:r>
      <w:r>
        <w:rPr>
          <w:sz w:val="22"/>
        </w:rPr>
        <w:t>(Carol St. Clair) – Received comments from Counterparty via Rob Scheuer.  Counterparty had only minor comments re: legal issues but big issues re credit.  On June 20, Paul Radous told them he would call the Counterparty re: the credit issues.</w:t>
      </w:r>
    </w:p>
    <w:p>
      <w:pPr>
        <w:pStyle w:val="Normal"/>
        <w:numPr>
          <w:ilvl w:val="0"/>
          <w:numId w:val="2"/>
        </w:numPr>
        <w:tabs>
          <w:tab w:val="clear" w:pos="720"/>
          <w:tab w:val="left" w:pos="360" w:leader="none"/>
        </w:tabs>
        <w:spacing w:lineRule="exact" w:line="240" w:before="240" w:after="0"/>
        <w:ind w:hanging="360" w:start="360" w:end="0"/>
        <w:jc w:val="both"/>
        <w:rPr>
          <w:b/>
          <w:bCs/>
          <w:sz w:val="22"/>
        </w:rPr>
      </w:pPr>
      <w:r>
        <w:rPr>
          <w:b/>
          <w:bCs/>
          <w:sz w:val="22"/>
        </w:rPr>
        <w:t xml:space="preserve">Vitol S.A.  </w:t>
      </w:r>
      <w:r>
        <w:rPr>
          <w:sz w:val="22"/>
        </w:rPr>
        <w:t>(Sara Shackleton)</w:t>
      </w:r>
      <w:r>
        <w:rPr>
          <w:b/>
          <w:bCs/>
          <w:sz w:val="22"/>
        </w:rPr>
        <w:t xml:space="preserve"> – </w:t>
      </w:r>
      <w:r>
        <w:rPr>
          <w:sz w:val="22"/>
        </w:rPr>
        <w:t>Sara wants to update this executed Master Agreement to an ISDA.</w:t>
      </w:r>
    </w:p>
    <w:p>
      <w:pPr>
        <w:pStyle w:val="Normal"/>
        <w:numPr>
          <w:ilvl w:val="0"/>
          <w:numId w:val="2"/>
        </w:numPr>
        <w:tabs>
          <w:tab w:val="clear" w:pos="720"/>
          <w:tab w:val="left" w:pos="360" w:leader="none"/>
        </w:tabs>
        <w:spacing w:lineRule="exact" w:line="240" w:before="240" w:after="0"/>
        <w:ind w:hanging="360" w:start="360" w:end="0"/>
        <w:jc w:val="both"/>
        <w:rPr>
          <w:b/>
          <w:bCs/>
          <w:sz w:val="22"/>
        </w:rPr>
      </w:pPr>
      <w:r>
        <w:rPr>
          <w:b/>
          <w:bCs/>
          <w:sz w:val="22"/>
        </w:rPr>
        <w:t xml:space="preserve">WPS Energy Services, Inc. </w:t>
      </w:r>
      <w:r>
        <w:rPr>
          <w:sz w:val="22"/>
        </w:rPr>
        <w:t xml:space="preserve">(Carol St. Clair) </w:t>
        <w:noBreakHyphen/>
        <w:t xml:space="preserve"> Draft ISDA was sent to Counterparty.  Rod Nelson is to follow-up with Counterparty.</w:t>
      </w:r>
    </w:p>
    <w:p>
      <w:pPr>
        <w:pStyle w:val="Normal"/>
        <w:spacing w:lineRule="exact" w:line="240" w:before="240" w:after="0"/>
        <w:jc w:val="both"/>
        <w:rPr>
          <w:b/>
          <w:bCs/>
          <w:sz w:val="22"/>
        </w:rPr>
      </w:pPr>
      <w:r>
        <w:rPr>
          <w:b/>
          <w:bCs/>
          <w:sz w:val="22"/>
        </w:rPr>
      </w:r>
    </w:p>
    <w:p>
      <w:pPr>
        <w:pStyle w:val="Heading1"/>
        <w:ind w:hanging="0" w:start="0"/>
        <w:jc w:val="both"/>
        <w:rPr/>
      </w:pPr>
      <w:r>
        <w:rPr/>
        <w:t>MISCELLANEOUS ITEMS</w:t>
      </w:r>
    </w:p>
    <w:p>
      <w:pPr>
        <w:pStyle w:val="Normal"/>
        <w:spacing w:lineRule="exact" w:line="240" w:before="240" w:after="0"/>
        <w:ind w:hanging="360" w:start="360" w:end="0"/>
        <w:jc w:val="both"/>
        <w:rPr/>
      </w:pPr>
      <w:r>
        <w:rPr>
          <w:sz w:val="22"/>
        </w:rPr>
        <w:t>1.</w:t>
        <w:tab/>
      </w:r>
      <w:r>
        <w:rPr>
          <w:b/>
          <w:sz w:val="22"/>
        </w:rPr>
        <w:t xml:space="preserve">Columbia Energy Services Corporation – Executed Master Agreements </w:t>
      </w:r>
      <w:r>
        <w:rPr>
          <w:sz w:val="22"/>
        </w:rPr>
        <w:t xml:space="preserve"> (Carol St. Clair) – Have sent most of the Transfer and Termination Agreements for execution; need to follow-up on those not yet executed. </w:t>
      </w:r>
    </w:p>
    <w:p>
      <w:pPr>
        <w:pStyle w:val="BodyText"/>
        <w:tabs>
          <w:tab w:val="clear" w:pos="720"/>
          <w:tab w:val="left" w:pos="360" w:leader="none"/>
        </w:tabs>
        <w:spacing w:lineRule="exact" w:line="240" w:before="240" w:after="0"/>
        <w:ind w:hanging="360" w:start="360" w:end="0"/>
        <w:jc w:val="both"/>
        <w:rPr/>
      </w:pPr>
      <w:r>
        <w:rPr/>
        <w:t>2.</w:t>
        <w:tab/>
      </w:r>
      <w:r>
        <w:rPr>
          <w:b/>
        </w:rPr>
        <w:t xml:space="preserve">Columbia Energy Services Corporation – Confirmations  </w:t>
      </w:r>
      <w:r>
        <w:rPr/>
        <w:t xml:space="preserve">(Carol St. Clair) Received copies of financial trading confirmations from CES.  Where possible, need to assign those confirmations that run later than 3/31/00 to an Enron Master Agreement.   Have sent out draft to SEP for review; Molly Harris in Credit wants to get this done ASAP.  </w:t>
      </w:r>
    </w:p>
    <w:p>
      <w:pPr>
        <w:pStyle w:val="Normal"/>
        <w:tabs>
          <w:tab w:val="clear" w:pos="720"/>
          <w:tab w:val="center" w:pos="360" w:leader="none"/>
          <w:tab w:val="center" w:pos="810" w:leader="none"/>
        </w:tabs>
        <w:spacing w:lineRule="exact" w:line="240" w:before="240" w:after="0"/>
        <w:jc w:val="both"/>
        <w:rPr>
          <w:sz w:val="22"/>
        </w:rPr>
      </w:pPr>
      <w:r>
        <w:rPr>
          <w:sz w:val="22"/>
        </w:rPr>
      </w:r>
    </w:p>
    <w:p>
      <w:pPr>
        <w:pStyle w:val="Heading1"/>
        <w:ind w:hanging="0" w:start="0"/>
        <w:jc w:val="both"/>
        <w:rPr/>
      </w:pPr>
      <w:r>
        <w:rPr/>
        <w:t>GLOBAL CONTRACTS AND DISTRIBUTION OF DOCUMENTATION</w:t>
      </w:r>
    </w:p>
    <w:p>
      <w:pPr>
        <w:pStyle w:val="BodyText"/>
        <w:numPr>
          <w:ilvl w:val="0"/>
          <w:numId w:val="4"/>
        </w:numPr>
        <w:tabs>
          <w:tab w:val="clear" w:pos="720"/>
        </w:tabs>
        <w:spacing w:lineRule="exact" w:line="240" w:before="240" w:after="0"/>
        <w:ind w:hanging="432" w:start="432" w:end="0"/>
        <w:jc w:val="both"/>
        <w:rPr/>
      </w:pPr>
      <w:r>
        <w:rPr>
          <w:b/>
        </w:rPr>
        <w:t>Columbia Energy Services Corporation</w:t>
      </w:r>
      <w:r>
        <w:rPr/>
        <w:t xml:space="preserve">  Once Transfer and Termination Agreements are executed; lotus notes and the blue files need to be updated and the documents need to be distributed.</w:t>
      </w:r>
    </w:p>
    <w:p>
      <w:pPr>
        <w:pStyle w:val="BodyText"/>
        <w:numPr>
          <w:ilvl w:val="0"/>
          <w:numId w:val="4"/>
        </w:numPr>
        <w:tabs>
          <w:tab w:val="clear" w:pos="720"/>
        </w:tabs>
        <w:spacing w:before="240" w:after="0"/>
        <w:ind w:hanging="432" w:start="432" w:end="0"/>
        <w:jc w:val="both"/>
        <w:rPr/>
      </w:pPr>
      <w:r>
        <w:rPr>
          <w:b/>
        </w:rPr>
        <w:t xml:space="preserve">Miscellaneous Clean Up of Various Projects </w:t>
      </w:r>
      <w:r>
        <w:rPr/>
        <w:t>(Sara Shackleton, Carol St. Clair) -  Projects include:</w:t>
        <w:tab/>
        <w:tab/>
        <w:tab/>
        <w:t>Project Alchemy</w:t>
      </w:r>
    </w:p>
    <w:p>
      <w:pPr>
        <w:pStyle w:val="BodyText"/>
        <w:ind w:firstLine="288" w:start="2592" w:end="0"/>
        <w:jc w:val="both"/>
        <w:rPr/>
      </w:pPr>
      <w:r>
        <w:rPr/>
        <w:t>Project Blackbird</w:t>
      </w:r>
    </w:p>
    <w:p>
      <w:pPr>
        <w:pStyle w:val="BodyText"/>
        <w:ind w:firstLine="576" w:start="2304" w:end="0"/>
        <w:jc w:val="both"/>
        <w:rPr/>
      </w:pPr>
      <w:r>
        <w:rPr/>
        <w:t>Project Discovery</w:t>
      </w:r>
    </w:p>
    <w:p>
      <w:pPr>
        <w:pStyle w:val="BodyText"/>
        <w:ind w:firstLine="288" w:start="2592" w:end="0"/>
        <w:jc w:val="both"/>
        <w:rPr/>
      </w:pPr>
      <w:r>
        <w:rPr/>
        <w:t>Project Ghost/MacArthur</w:t>
      </w:r>
    </w:p>
    <w:p>
      <w:pPr>
        <w:pStyle w:val="BodyText"/>
        <w:ind w:firstLine="576" w:start="2304" w:end="0"/>
        <w:jc w:val="both"/>
        <w:rPr/>
      </w:pPr>
      <w:r>
        <w:rPr/>
        <w:t>Project Hawaii</w:t>
      </w:r>
    </w:p>
    <w:p>
      <w:pPr>
        <w:pStyle w:val="BodyText"/>
        <w:ind w:firstLine="288" w:start="2592" w:end="0"/>
        <w:jc w:val="both"/>
        <w:rPr/>
      </w:pPr>
      <w:r>
        <w:rPr/>
        <w:t xml:space="preserve">Project Motown </w:t>
      </w:r>
    </w:p>
    <w:p>
      <w:pPr>
        <w:pStyle w:val="BodyText"/>
        <w:ind w:firstLine="576" w:start="2304" w:end="0"/>
        <w:jc w:val="both"/>
        <w:rPr/>
      </w:pPr>
      <w:r>
        <w:rPr/>
        <w:t>Project Spector</w:t>
      </w:r>
    </w:p>
    <w:p>
      <w:pPr>
        <w:pStyle w:val="BodyText"/>
        <w:ind w:firstLine="576" w:start="2304" w:end="0"/>
        <w:jc w:val="both"/>
        <w:rPr/>
      </w:pPr>
      <w:r>
        <w:rPr/>
        <w:t>Project Valhalla</w:t>
      </w:r>
    </w:p>
    <w:p>
      <w:pPr>
        <w:pStyle w:val="BodyText"/>
        <w:tabs>
          <w:tab w:val="clear" w:pos="720"/>
          <w:tab w:val="left" w:pos="360" w:leader="none"/>
        </w:tabs>
        <w:ind w:hanging="432" w:start="432" w:end="0"/>
        <w:jc w:val="both"/>
        <w:rPr/>
      </w:pPr>
      <w:r>
        <w:rPr/>
      </w:r>
    </w:p>
    <w:p>
      <w:pPr>
        <w:pStyle w:val="BodyText"/>
        <w:numPr>
          <w:ilvl w:val="0"/>
          <w:numId w:val="4"/>
        </w:numPr>
        <w:tabs>
          <w:tab w:val="clear" w:pos="720"/>
        </w:tabs>
        <w:ind w:hanging="432" w:start="432" w:end="0"/>
        <w:jc w:val="both"/>
        <w:rPr/>
      </w:pPr>
      <w:r>
        <w:rPr/>
        <w:t>Need to prepare various executed Master Agreements for distribution</w:t>
      </w:r>
      <w:r>
        <w:rPr>
          <w:b/>
          <w:bCs/>
        </w:rPr>
        <w:t>.</w:t>
      </w:r>
    </w:p>
    <w:p>
      <w:pPr>
        <w:pStyle w:val="Heading1"/>
        <w:ind w:hanging="0" w:start="0"/>
        <w:jc w:val="both"/>
        <w:rPr/>
      </w:pPr>
      <w:r>
        <w:rPr/>
      </w:r>
    </w:p>
    <w:p>
      <w:pPr>
        <w:pStyle w:val="Heading1"/>
        <w:ind w:hanging="0" w:start="0"/>
        <w:jc w:val="both"/>
        <w:rPr/>
      </w:pPr>
      <w:r>
        <w:rPr/>
        <w:t>CORPORATE DOCUMENTS</w:t>
      </w:r>
    </w:p>
    <w:p>
      <w:pPr>
        <w:pStyle w:val="Normal"/>
        <w:jc w:val="both"/>
        <w:rPr>
          <w:sz w:val="22"/>
        </w:rPr>
      </w:pPr>
      <w:r>
        <w:rPr>
          <w:sz w:val="22"/>
        </w:rPr>
      </w:r>
    </w:p>
    <w:p>
      <w:pPr>
        <w:pStyle w:val="Header"/>
        <w:numPr>
          <w:ilvl w:val="0"/>
          <w:numId w:val="3"/>
        </w:numPr>
        <w:tabs>
          <w:tab w:val="clear" w:pos="4320"/>
          <w:tab w:val="clear" w:pos="8640"/>
        </w:tabs>
        <w:ind w:hanging="360" w:start="360" w:end="0"/>
        <w:jc w:val="both"/>
        <w:rPr>
          <w:sz w:val="22"/>
        </w:rPr>
      </w:pPr>
      <w:r>
        <w:rPr>
          <w:sz w:val="22"/>
        </w:rPr>
        <w:t>Prepare corporate resolutions and officer’s certificates, as required</w:t>
      </w:r>
    </w:p>
    <w:p>
      <w:pPr>
        <w:pStyle w:val="Header"/>
        <w:tabs>
          <w:tab w:val="clear" w:pos="4320"/>
          <w:tab w:val="clear" w:pos="8640"/>
          <w:tab w:val="left" w:pos="630" w:leader="none"/>
        </w:tabs>
        <w:ind w:start="720" w:end="0"/>
        <w:jc w:val="both"/>
        <w:rPr>
          <w:sz w:val="22"/>
        </w:rPr>
      </w:pPr>
      <w:r>
        <w:rPr>
          <w:sz w:val="22"/>
        </w:rPr>
        <w:t>-Presently, updating various BOD consents authorizing certain person to execute confirm letter for ENA, RMT, ECT Investments and Enron MW, L.L.C.</w:t>
      </w:r>
    </w:p>
    <w:p>
      <w:pPr>
        <w:pStyle w:val="Header"/>
        <w:tabs>
          <w:tab w:val="clear" w:pos="4320"/>
          <w:tab w:val="clear" w:pos="8640"/>
          <w:tab w:val="left" w:pos="630" w:leader="none"/>
        </w:tabs>
        <w:jc w:val="both"/>
        <w:rPr>
          <w:sz w:val="22"/>
        </w:rPr>
      </w:pPr>
      <w:r>
        <w:rPr>
          <w:sz w:val="22"/>
        </w:rPr>
      </w:r>
    </w:p>
    <w:p>
      <w:pPr>
        <w:pStyle w:val="Header"/>
        <w:numPr>
          <w:ilvl w:val="0"/>
          <w:numId w:val="3"/>
        </w:numPr>
        <w:tabs>
          <w:tab w:val="clear" w:pos="4320"/>
          <w:tab w:val="clear" w:pos="8640"/>
        </w:tabs>
        <w:ind w:hanging="360" w:start="360" w:end="0"/>
        <w:jc w:val="both"/>
        <w:rPr>
          <w:sz w:val="22"/>
        </w:rPr>
      </w:pPr>
      <w:r>
        <w:rPr>
          <w:sz w:val="22"/>
        </w:rPr>
        <w:t>In the process of updating various Officer’s certificates re: trading authorization</w:t>
      </w:r>
    </w:p>
    <w:p>
      <w:pPr>
        <w:pStyle w:val="Header"/>
        <w:tabs>
          <w:tab w:val="clear" w:pos="4320"/>
          <w:tab w:val="clear" w:pos="8640"/>
        </w:tabs>
        <w:ind w:firstLine="360" w:start="360" w:end="0"/>
        <w:jc w:val="both"/>
        <w:rPr>
          <w:sz w:val="22"/>
        </w:rPr>
      </w:pPr>
      <w:r>
        <w:rPr>
          <w:sz w:val="22"/>
        </w:rPr>
        <w:t>ENA – working with Mike Moscoso</w:t>
      </w:r>
    </w:p>
    <w:p>
      <w:pPr>
        <w:pStyle w:val="Header"/>
        <w:tabs>
          <w:tab w:val="clear" w:pos="4320"/>
          <w:tab w:val="clear" w:pos="8640"/>
          <w:tab w:val="left" w:pos="360" w:leader="none"/>
          <w:tab w:val="left" w:pos="630" w:leader="none"/>
        </w:tabs>
        <w:jc w:val="both"/>
        <w:rPr>
          <w:sz w:val="22"/>
        </w:rPr>
      </w:pPr>
      <w:r>
        <w:rPr>
          <w:sz w:val="22"/>
        </w:rPr>
      </w:r>
    </w:p>
    <w:p>
      <w:pPr>
        <w:pStyle w:val="Header"/>
        <w:numPr>
          <w:ilvl w:val="0"/>
          <w:numId w:val="3"/>
        </w:numPr>
        <w:tabs>
          <w:tab w:val="clear" w:pos="4320"/>
          <w:tab w:val="clear" w:pos="8640"/>
          <w:tab w:val="left" w:pos="360" w:leader="none"/>
          <w:tab w:val="left" w:pos="630" w:leader="none"/>
        </w:tabs>
        <w:ind w:hanging="360" w:start="360" w:end="0"/>
        <w:jc w:val="both"/>
        <w:rPr>
          <w:sz w:val="22"/>
        </w:rPr>
      </w:pPr>
      <w:r>
        <w:rPr>
          <w:sz w:val="22"/>
        </w:rPr>
        <w:t>Need to update Swaps Notebook of Corporate Resolutions</w:t>
      </w:r>
    </w:p>
    <w:p>
      <w:pPr>
        <w:pStyle w:val="Header"/>
        <w:tabs>
          <w:tab w:val="clear" w:pos="4320"/>
          <w:tab w:val="clear" w:pos="8640"/>
          <w:tab w:val="left" w:pos="630" w:leader="none"/>
        </w:tabs>
        <w:jc w:val="both"/>
        <w:rPr>
          <w:sz w:val="22"/>
        </w:rPr>
      </w:pPr>
      <w:r>
        <w:rPr>
          <w:sz w:val="22"/>
        </w:rPr>
      </w:r>
    </w:p>
    <w:p>
      <w:pPr>
        <w:pStyle w:val="Header"/>
        <w:tabs>
          <w:tab w:val="clear" w:pos="4320"/>
          <w:tab w:val="clear" w:pos="8640"/>
          <w:tab w:val="left" w:pos="630" w:leader="none"/>
        </w:tabs>
        <w:jc w:val="both"/>
        <w:rPr>
          <w:sz w:val="22"/>
        </w:rPr>
      </w:pPr>
      <w:r>
        <w:rPr>
          <w:sz w:val="22"/>
        </w:rPr>
      </w:r>
    </w:p>
    <w:p>
      <w:pPr>
        <w:pStyle w:val="Heading1"/>
        <w:ind w:hanging="0" w:start="0"/>
        <w:jc w:val="both"/>
        <w:rPr/>
      </w:pPr>
      <w:r>
        <w:rPr/>
        <w:t>BROKERAGE AGREEMENTS</w:t>
      </w:r>
    </w:p>
    <w:p>
      <w:pPr>
        <w:pStyle w:val="Normal"/>
        <w:jc w:val="both"/>
        <w:rPr>
          <w:sz w:val="22"/>
        </w:rPr>
      </w:pPr>
      <w:r>
        <w:rPr>
          <w:sz w:val="22"/>
        </w:rPr>
      </w:r>
    </w:p>
    <w:p>
      <w:pPr>
        <w:pStyle w:val="Header"/>
        <w:tabs>
          <w:tab w:val="clear" w:pos="4320"/>
          <w:tab w:val="clear" w:pos="8640"/>
          <w:tab w:val="left" w:pos="360" w:leader="none"/>
        </w:tabs>
        <w:jc w:val="both"/>
        <w:rPr>
          <w:sz w:val="22"/>
        </w:rPr>
      </w:pPr>
      <w:r>
        <w:rPr>
          <w:sz w:val="22"/>
        </w:rPr>
        <w:t>Brokerage Agreements have been given to Samanatha Boyd to handle.  I have several files to prepare and some clean up to do.  I will organize what I have and give all matters to Samanatha Boyd.</w:t>
      </w:r>
    </w:p>
    <w:p>
      <w:pPr>
        <w:pStyle w:val="Header"/>
        <w:tabs>
          <w:tab w:val="clear" w:pos="4320"/>
          <w:tab w:val="clear" w:pos="8640"/>
          <w:tab w:val="left" w:pos="630" w:leader="none"/>
        </w:tabs>
        <w:jc w:val="both"/>
        <w:rPr>
          <w:sz w:val="22"/>
        </w:rPr>
      </w:pPr>
      <w:r>
        <w:rPr>
          <w:sz w:val="22"/>
        </w:rPr>
      </w:r>
    </w:p>
    <w:p>
      <w:pPr>
        <w:pStyle w:val="Header"/>
        <w:tabs>
          <w:tab w:val="clear" w:pos="4320"/>
          <w:tab w:val="clear" w:pos="8640"/>
          <w:tab w:val="left" w:pos="630" w:leader="none"/>
        </w:tabs>
        <w:jc w:val="both"/>
        <w:rPr>
          <w:sz w:val="22"/>
        </w:rPr>
      </w:pPr>
      <w:r>
        <w:rPr>
          <w:sz w:val="22"/>
        </w:rPr>
      </w:r>
    </w:p>
    <w:p>
      <w:pPr>
        <w:pStyle w:val="Heading1"/>
        <w:ind w:hanging="0" w:start="0"/>
        <w:jc w:val="both"/>
        <w:rPr/>
      </w:pPr>
      <w:r>
        <w:rPr/>
        <w:t>PROJECTS</w:t>
      </w:r>
    </w:p>
    <w:p>
      <w:pPr>
        <w:pStyle w:val="Normal"/>
        <w:numPr>
          <w:ilvl w:val="0"/>
          <w:numId w:val="5"/>
        </w:numPr>
        <w:spacing w:lineRule="exact" w:line="240" w:before="240" w:after="0"/>
        <w:jc w:val="both"/>
        <w:rPr>
          <w:sz w:val="22"/>
        </w:rPr>
      </w:pPr>
      <w:r>
        <w:rPr>
          <w:sz w:val="22"/>
        </w:rPr>
        <w:t>Prepare monthly report of executed Master Agreements List and distribute by email to ENA North America</w:t>
      </w:r>
    </w:p>
    <w:p>
      <w:pPr>
        <w:pStyle w:val="Normal"/>
        <w:numPr>
          <w:ilvl w:val="0"/>
          <w:numId w:val="5"/>
        </w:numPr>
        <w:spacing w:lineRule="exact" w:line="240" w:before="240" w:after="0"/>
        <w:jc w:val="both"/>
        <w:rPr>
          <w:sz w:val="22"/>
        </w:rPr>
      </w:pPr>
      <w:r>
        <w:rPr>
          <w:sz w:val="22"/>
        </w:rPr>
        <w:t>Prepare reports for Legal/Credit meetings</w:t>
      </w:r>
    </w:p>
    <w:p>
      <w:pPr>
        <w:pStyle w:val="Normal"/>
        <w:numPr>
          <w:ilvl w:val="0"/>
          <w:numId w:val="5"/>
        </w:numPr>
        <w:spacing w:lineRule="exact" w:line="240" w:before="240" w:after="0"/>
        <w:jc w:val="both"/>
        <w:rPr>
          <w:sz w:val="22"/>
        </w:rPr>
      </w:pPr>
      <w:r>
        <w:rPr>
          <w:sz w:val="22"/>
        </w:rPr>
        <w:t>Prepare monthly swaps update report</w:t>
      </w:r>
    </w:p>
    <w:p>
      <w:pPr>
        <w:pStyle w:val="Normal"/>
        <w:numPr>
          <w:ilvl w:val="0"/>
          <w:numId w:val="5"/>
        </w:numPr>
        <w:spacing w:lineRule="exact" w:line="240" w:before="240" w:after="0"/>
        <w:jc w:val="both"/>
        <w:rPr>
          <w:sz w:val="22"/>
        </w:rPr>
      </w:pPr>
      <w:r>
        <w:rPr>
          <w:sz w:val="22"/>
        </w:rPr>
        <w:t>Confirmation Desk Rotation (4/1/00-6/30/00)</w:t>
      </w:r>
    </w:p>
    <w:p>
      <w:pPr>
        <w:pStyle w:val="Normal"/>
        <w:spacing w:lineRule="exact" w:line="240" w:before="240" w:after="0"/>
        <w:jc w:val="both"/>
        <w:rPr>
          <w:sz w:val="22"/>
        </w:rPr>
      </w:pPr>
      <w:r>
        <w:rPr>
          <w:sz w:val="22"/>
        </w:rPr>
      </w:r>
    </w:p>
    <w:p>
      <w:pPr>
        <w:pStyle w:val="Normal"/>
        <w:spacing w:lineRule="exact" w:line="240" w:before="240" w:after="0"/>
        <w:jc w:val="both"/>
        <w:rPr>
          <w:sz w:val="22"/>
        </w:rPr>
      </w:pPr>
      <w:r>
        <w:rPr>
          <w:sz w:val="22"/>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/mnt/main-storage/datasets/enron-docs/doc/transition_memo_3-bb9425cf0cccd7ca96c0a1f11e54247978294850cf468ecb8cea0190b440da48.doc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i w:val="false"/>
        <w:b w:val="false"/>
        <w:rFonts w:ascii="Times New Roman" w:hAnsi="Times New Roman" w:cs="Times New Roman"/>
      </w:r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exact" w:line="240" w:before="240" w:after="0"/>
      <w:outlineLvl w:val="0"/>
    </w:pPr>
    <w:rPr>
      <w:b/>
      <w:sz w:val="22"/>
      <w:u w:val="single"/>
    </w:rPr>
  </w:style>
  <w:style w:type="paragraph" w:styleId="Heading2">
    <w:name w:val="heading 2"/>
    <w:basedOn w:val="Normal"/>
    <w:next w:val="Normal"/>
    <w:qFormat/>
    <w:pPr>
      <w:keepNext w:val="true"/>
      <w:numPr>
        <w:ilvl w:val="1"/>
        <w:numId w:val="1"/>
      </w:numPr>
      <w:tabs>
        <w:tab w:val="clear" w:pos="720"/>
        <w:tab w:val="center" w:pos="450" w:leader="none"/>
      </w:tabs>
      <w:jc w:val="both"/>
      <w:outlineLvl w:val="1"/>
    </w:pPr>
    <w:rPr>
      <w:b/>
      <w:bCs/>
      <w:sz w:val="22"/>
      <w:u w:val="single"/>
    </w:rPr>
  </w:style>
  <w:style w:type="character" w:styleId="WW8Num1z0">
    <w:name w:val="WW8Num1z0"/>
    <w:qFormat/>
    <w:rPr>
      <w:b w:val="false"/>
      <w:i w:val="false"/>
    </w:rPr>
  </w:style>
  <w:style w:type="character" w:styleId="WW8Num4z0">
    <w:name w:val="WW8Num4z0"/>
    <w:qFormat/>
    <w:rPr>
      <w:rFonts w:ascii="Times New Roman" w:hAnsi="Times New Roman" w:cs="Times New Roman"/>
      <w:b w:val="false"/>
      <w:i w:val="false"/>
    </w:rPr>
  </w:style>
  <w:style w:type="character" w:styleId="WW8Num12z0">
    <w:name w:val="WW8Num12z0"/>
    <w:qFormat/>
    <w:rPr>
      <w:b/>
    </w:rPr>
  </w:style>
  <w:style w:type="character" w:styleId="WW8Num21z0">
    <w:name w:val="WW8Num21z0"/>
    <w:qFormat/>
    <w:rPr>
      <w:b/>
    </w:rPr>
  </w:style>
  <w:style w:type="character" w:styleId="WW8Num22z0">
    <w:name w:val="WW8Num22z0"/>
    <w:qFormat/>
    <w:rPr>
      <w:b/>
    </w:rPr>
  </w:style>
  <w:style w:type="character" w:styleId="WW8Num23z0">
    <w:name w:val="WW8Num23z0"/>
    <w:qFormat/>
    <w:rPr>
      <w:b w:val="false"/>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2000-06-21T11:23:00Z</dcterms:created>
  <dc:creator>mheard</dc:creator>
  <dc:description/>
  <dc:language>en-CA</dc:language>
  <cp:lastModifiedBy>sflynn2</cp:lastModifiedBy>
  <cp:lastPrinted>2000-06-21T10:03:00Z</cp:lastPrinted>
  <dcterms:modified xsi:type="dcterms:W3CDTF">2000-06-21T12:33:00Z</dcterms:modified>
  <cp:revision>15</cp:revision>
  <dc:subject/>
  <dc:title>ACTIVE FILES</dc:title>
</cp:coreProperties>
</file>