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February 28,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TradeSpark LP</w:t>
      </w:r>
    </w:p>
    <w:p>
      <w:pPr>
        <w:pStyle w:val="Normal"/>
        <w:jc w:val="both"/>
        <w:rPr>
          <w:rFonts w:ascii="Times New Roman" w:hAnsi="Times New Roman" w:cs="Times New Roman"/>
          <w:sz w:val="22"/>
        </w:rPr>
      </w:pPr>
      <w:r>
        <w:rPr>
          <w:rFonts w:cs="Times New Roman" w:ascii="Times New Roman" w:hAnsi="Times New Roman"/>
          <w:sz w:val="22"/>
        </w:rPr>
        <w:t>One World Trade Center</w:t>
      </w:r>
    </w:p>
    <w:p>
      <w:pPr>
        <w:pStyle w:val="Normal"/>
        <w:jc w:val="both"/>
        <w:rPr>
          <w:rFonts w:ascii="Times New Roman" w:hAnsi="Times New Roman" w:cs="Times New Roman"/>
          <w:sz w:val="22"/>
        </w:rPr>
      </w:pPr>
      <w:r>
        <w:rPr>
          <w:rFonts w:cs="Times New Roman" w:ascii="Times New Roman" w:hAnsi="Times New Roman"/>
          <w:sz w:val="22"/>
        </w:rPr>
        <w:t>New York, New York  10048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TradeSpark LP and Enron Net Works LLC and EnronOnline, LLC (hereinafter individually and collectively referred to as a party) and their affiliates are prepared to furnish each other with information in connection with a possible transaction or other business relationship (“Transaction”) involving an online index development and distribution special purpose vehicle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(including on behalf of TradeSpark, LP for this purpose, eSpeed, Inc.) and each of their respective individual directors, officers, employees, representatives, lenders, counsel and affiliates (including on behalf of TradeSpark, LP for this purpose, eSpeed, Inc.),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parties acknowledge and understand that this agreement does not limit or restrict the ability of either party to engage in its respective business, nor does it limit either party’s use or application of any information or knowledge acquired independently of the other party without a breach of this agreement in the course of such business.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T</w:t>
      </w:r>
      <w:r>
        <w:rPr>
          <w:rFonts w:cs="Times New Roman" w:ascii="Times New Roman" w:hAnsi="Times New Roman"/>
          <w:sz w:val="22"/>
        </w:rPr>
        <w:t>RADE</w:t>
      </w:r>
      <w:r>
        <w:rPr>
          <w:rFonts w:cs="Times New Roman" w:ascii="Times New Roman" w:hAnsi="Times New Roman"/>
          <w:sz w:val="24"/>
        </w:rPr>
        <w:t>S</w:t>
      </w:r>
      <w:r>
        <w:rPr>
          <w:rFonts w:cs="Times New Roman" w:ascii="Times New Roman" w:hAnsi="Times New Roman"/>
          <w:sz w:val="22"/>
        </w:rPr>
        <w:t>PARK, LP</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/mnt/main-storage/datasets/enron-docs/doc/tradespark_nda_final2_28_01_.doc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TradeSpark LP</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2001-02-28T12:23:00Z</dcterms:created>
  <dc:creator>ECT</dc:creator>
  <dc:description/>
  <dc:language>en-CA</dc:language>
  <cp:lastModifiedBy>mgreenbe</cp:lastModifiedBy>
  <cp:lastPrinted>2001-02-13T14:11:00Z</cp:lastPrinted>
  <dcterms:modified xsi:type="dcterms:W3CDTF">2001-02-28T12:48:00Z</dcterms:modified>
  <cp:revision>4</cp:revision>
  <dc:subject/>
  <dc:title>Reciprocal Confidentiality Agreement</dc:title>
</cp:coreProperties>
</file>