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szCs w:val="18"/>
        </w:rPr>
      </w:pPr>
      <w:r>
        <w:rPr>
          <w:b/>
          <w:bCs/>
          <w:sz w:val="18"/>
          <w:szCs w:val="18"/>
          <w:u w:val="single"/>
        </w:rPr>
        <w:t>For Instantly Binding Trades at Time of Trade</w:t>
      </w:r>
    </w:p>
    <w:p>
      <w:pPr>
        <w:pStyle w:val="Normal"/>
        <w:jc w:val="center"/>
        <w:rPr>
          <w:sz w:val="18"/>
          <w:szCs w:val="18"/>
        </w:rPr>
      </w:pPr>
      <w:r>
        <w:rPr>
          <w:sz w:val="18"/>
          <w:szCs w:val="18"/>
        </w:rPr>
        <w:t>(Global Products Trading)</w:t>
      </w:r>
    </w:p>
    <w:p>
      <w:pPr>
        <w:pStyle w:val="Normal"/>
        <w:jc w:val="center"/>
        <w:rPr>
          <w:sz w:val="18"/>
          <w:szCs w:val="18"/>
        </w:rPr>
      </w:pPr>
      <w:r>
        <w:rPr>
          <w:sz w:val="18"/>
          <w:szCs w:val="18"/>
        </w:rPr>
      </w:r>
    </w:p>
    <w:p>
      <w:pPr>
        <w:pStyle w:val="Normal"/>
        <w:jc w:val="both"/>
        <w:rPr/>
      </w:pPr>
      <w:r>
        <w:rPr>
          <w:sz w:val="18"/>
          <w:szCs w:val="18"/>
        </w:rPr>
        <w:t xml:space="preserve">These directions must be followed and you must be talking on a </w:t>
      </w:r>
      <w:r>
        <w:rPr>
          <w:b/>
          <w:bCs/>
          <w:sz w:val="18"/>
          <w:szCs w:val="18"/>
        </w:rPr>
        <w:t>taped line</w:t>
      </w:r>
      <w:r>
        <w:rPr>
          <w:sz w:val="18"/>
          <w:szCs w:val="18"/>
        </w:rPr>
        <w:t xml:space="preserve"> if you want to make a legally binding trade over the phone.</w:t>
      </w:r>
    </w:p>
    <w:p>
      <w:pPr>
        <w:pStyle w:val="Normal"/>
        <w:jc w:val="both"/>
        <w:rPr>
          <w:sz w:val="18"/>
          <w:szCs w:val="18"/>
        </w:rPr>
      </w:pPr>
      <w:r>
        <w:rPr>
          <w:sz w:val="18"/>
          <w:szCs w:val="18"/>
        </w:rPr>
      </w:r>
    </w:p>
    <w:p>
      <w:pPr>
        <w:pStyle w:val="Normal"/>
        <w:numPr>
          <w:ilvl w:val="0"/>
          <w:numId w:val="1"/>
        </w:numPr>
        <w:tabs>
          <w:tab w:val="clear" w:pos="720"/>
          <w:tab w:val="left" w:pos="0" w:leader="none"/>
        </w:tabs>
        <w:ind w:hanging="720" w:start="720" w:end="0"/>
        <w:jc w:val="both"/>
        <w:rPr>
          <w:sz w:val="18"/>
          <w:szCs w:val="18"/>
        </w:rPr>
      </w:pPr>
      <w:r>
        <w:rPr>
          <w:sz w:val="18"/>
          <w:szCs w:val="18"/>
        </w:rPr>
        <w:t>YOU MUST AGREE the economic fundamentals of the trade over the phone.  Things such as:  Commodity, quality, quantity, price, duration, etc.</w:t>
      </w:r>
    </w:p>
    <w:p>
      <w:pPr>
        <w:pStyle w:val="Normal"/>
        <w:numPr>
          <w:ilvl w:val="0"/>
          <w:numId w:val="0"/>
        </w:numPr>
        <w:ind w:hanging="0" w:start="0"/>
        <w:jc w:val="both"/>
        <w:rPr>
          <w:sz w:val="18"/>
          <w:szCs w:val="18"/>
        </w:rPr>
      </w:pPr>
      <w:r>
        <w:rPr>
          <w:sz w:val="18"/>
          <w:szCs w:val="18"/>
        </w:rPr>
      </w:r>
    </w:p>
    <w:p>
      <w:pPr>
        <w:pStyle w:val="Normal"/>
        <w:numPr>
          <w:ilvl w:val="0"/>
          <w:numId w:val="1"/>
        </w:numPr>
        <w:tabs>
          <w:tab w:val="clear" w:pos="720"/>
          <w:tab w:val="left" w:pos="0" w:leader="none"/>
        </w:tabs>
        <w:ind w:hanging="720" w:start="720" w:end="0"/>
        <w:jc w:val="both"/>
        <w:rPr>
          <w:sz w:val="18"/>
          <w:szCs w:val="18"/>
        </w:rPr>
      </w:pPr>
      <w:r>
        <w:rPr>
          <w:sz w:val="18"/>
          <w:szCs w:val="18"/>
        </w:rPr>
        <w:t>YOU MUST:</w:t>
      </w:r>
    </w:p>
    <w:p>
      <w:pPr>
        <w:pStyle w:val="Normal"/>
        <w:numPr>
          <w:ilvl w:val="0"/>
          <w:numId w:val="1"/>
        </w:numPr>
        <w:tabs>
          <w:tab w:val="clear" w:pos="720"/>
          <w:tab w:val="left" w:pos="0" w:leader="none"/>
        </w:tabs>
        <w:ind w:hanging="720" w:start="1080" w:end="0"/>
        <w:jc w:val="both"/>
        <w:rPr>
          <w:sz w:val="18"/>
          <w:szCs w:val="18"/>
        </w:rPr>
      </w:pPr>
      <w:r>
        <w:rPr>
          <w:sz w:val="18"/>
          <w:szCs w:val="18"/>
        </w:rPr>
        <w:t xml:space="preserve">STATE CLEARLY and unambiguously that the trade is not conditional for any reason (e.g. documentation, credit limits), and </w:t>
      </w:r>
    </w:p>
    <w:p>
      <w:pPr>
        <w:pStyle w:val="Normal"/>
        <w:numPr>
          <w:ilvl w:val="0"/>
          <w:numId w:val="0"/>
        </w:numPr>
        <w:ind w:hanging="0" w:start="0"/>
        <w:jc w:val="both"/>
        <w:rPr>
          <w:sz w:val="18"/>
          <w:szCs w:val="18"/>
        </w:rPr>
      </w:pPr>
      <w:r>
        <w:rPr>
          <w:sz w:val="18"/>
          <w:szCs w:val="18"/>
        </w:rPr>
      </w:r>
    </w:p>
    <w:p>
      <w:pPr>
        <w:pStyle w:val="Normal"/>
        <w:numPr>
          <w:ilvl w:val="0"/>
          <w:numId w:val="1"/>
        </w:numPr>
        <w:tabs>
          <w:tab w:val="clear" w:pos="720"/>
          <w:tab w:val="left" w:pos="0" w:leader="none"/>
        </w:tabs>
        <w:ind w:hanging="720" w:start="1080" w:end="0"/>
        <w:jc w:val="both"/>
        <w:rPr>
          <w:sz w:val="18"/>
          <w:szCs w:val="18"/>
        </w:rPr>
      </w:pPr>
      <w:r>
        <w:rPr>
          <w:sz w:val="18"/>
          <w:szCs w:val="18"/>
        </w:rPr>
        <w:t xml:space="preserve">DISAGREE with any statement, suggestion or possible inference made by the person to whom you are talking that the trade is in some way subject to a condition (e.g., documentation, credit limits), and </w:t>
      </w:r>
    </w:p>
    <w:p>
      <w:pPr>
        <w:pStyle w:val="Normal"/>
        <w:numPr>
          <w:ilvl w:val="0"/>
          <w:numId w:val="0"/>
        </w:numPr>
        <w:ind w:hanging="0" w:start="0"/>
        <w:jc w:val="both"/>
        <w:rPr>
          <w:sz w:val="18"/>
          <w:szCs w:val="18"/>
        </w:rPr>
      </w:pPr>
      <w:r>
        <w:rPr>
          <w:sz w:val="18"/>
          <w:szCs w:val="18"/>
        </w:rPr>
      </w:r>
    </w:p>
    <w:p>
      <w:pPr>
        <w:pStyle w:val="Normal"/>
        <w:numPr>
          <w:ilvl w:val="0"/>
          <w:numId w:val="1"/>
        </w:numPr>
        <w:tabs>
          <w:tab w:val="clear" w:pos="720"/>
          <w:tab w:val="left" w:pos="0" w:leader="none"/>
        </w:tabs>
        <w:ind w:hanging="360" w:start="1080" w:end="0"/>
        <w:jc w:val="both"/>
        <w:rPr>
          <w:sz w:val="18"/>
          <w:szCs w:val="18"/>
        </w:rPr>
      </w:pPr>
      <w:r>
        <w:rPr>
          <w:sz w:val="18"/>
          <w:szCs w:val="18"/>
        </w:rPr>
        <w:t>ASK the person to whom you are talking to confirm to you over the phone that he/she understands and agrees that the trade is immediately unconditional and legally binding, and such person must so confirm.</w:t>
      </w:r>
    </w:p>
    <w:p>
      <w:pPr>
        <w:pStyle w:val="BodyText"/>
        <w:jc w:val="both"/>
        <w:rPr>
          <w:sz w:val="18"/>
          <w:szCs w:val="18"/>
        </w:rPr>
      </w:pPr>
      <w:r>
        <w:rPr>
          <w:sz w:val="18"/>
          <w:szCs w:val="18"/>
        </w:rPr>
      </w:r>
    </w:p>
    <w:p>
      <w:pPr>
        <w:pStyle w:val="BodyText"/>
        <w:jc w:val="both"/>
        <w:rPr>
          <w:b/>
          <w:bCs/>
        </w:rPr>
      </w:pPr>
      <w:r>
        <w:rPr>
          <w:b/>
          <w:bCs/>
        </w:rPr>
        <w:t>REMEMBER</w:t>
      </w:r>
    </w:p>
    <w:p>
      <w:pPr>
        <w:pStyle w:val="Normal"/>
        <w:jc w:val="both"/>
        <w:rPr>
          <w:sz w:val="18"/>
          <w:szCs w:val="18"/>
        </w:rPr>
      </w:pPr>
      <w:r>
        <w:rPr>
          <w:sz w:val="18"/>
          <w:szCs w:val="18"/>
        </w:rPr>
      </w:r>
    </w:p>
    <w:p>
      <w:pPr>
        <w:pStyle w:val="Normal"/>
        <w:numPr>
          <w:ilvl w:val="0"/>
          <w:numId w:val="2"/>
        </w:numPr>
        <w:tabs>
          <w:tab w:val="clear" w:pos="720"/>
          <w:tab w:val="left" w:pos="0" w:leader="none"/>
        </w:tabs>
        <w:ind w:hanging="720" w:start="720" w:end="0"/>
        <w:jc w:val="both"/>
        <w:rPr>
          <w:sz w:val="18"/>
          <w:szCs w:val="18"/>
        </w:rPr>
      </w:pPr>
      <w:r>
        <w:rPr>
          <w:sz w:val="18"/>
          <w:szCs w:val="18"/>
        </w:rPr>
        <w:t>The tape of your telephone conversation may be proof as to the legal status of a trade.  To avoid any doubts about what you should do, follow the instructions above to achieve a clear statement of your position.</w:t>
      </w:r>
    </w:p>
    <w:p>
      <w:pPr>
        <w:pStyle w:val="Normal"/>
        <w:numPr>
          <w:ilvl w:val="0"/>
          <w:numId w:val="0"/>
        </w:numPr>
        <w:ind w:hanging="0" w:start="360" w:end="0"/>
        <w:jc w:val="both"/>
        <w:rPr>
          <w:sz w:val="18"/>
          <w:szCs w:val="18"/>
        </w:rPr>
      </w:pPr>
      <w:r>
        <w:rPr>
          <w:sz w:val="18"/>
          <w:szCs w:val="18"/>
        </w:rPr>
      </w:r>
    </w:p>
    <w:p>
      <w:pPr>
        <w:pStyle w:val="Normal"/>
        <w:numPr>
          <w:ilvl w:val="0"/>
          <w:numId w:val="2"/>
        </w:numPr>
        <w:tabs>
          <w:tab w:val="clear" w:pos="720"/>
          <w:tab w:val="left" w:pos="0" w:leader="none"/>
        </w:tabs>
        <w:ind w:hanging="720" w:start="720" w:end="0"/>
        <w:jc w:val="both"/>
        <w:rPr/>
      </w:pPr>
      <w:r>
        <w:rPr>
          <w:sz w:val="18"/>
          <w:szCs w:val="18"/>
        </w:rPr>
        <w:t xml:space="preserve">You must also agree with your counterparty which party’s GTCs will govern the trade.  In accordance with industry practice, the seller’s GTCs usually will govern a trade; </w:t>
      </w:r>
      <w:r>
        <w:rPr>
          <w:b/>
          <w:bCs/>
          <w:sz w:val="18"/>
          <w:szCs w:val="18"/>
        </w:rPr>
        <w:t>BUT</w:t>
      </w:r>
      <w:r>
        <w:rPr>
          <w:sz w:val="18"/>
          <w:szCs w:val="18"/>
        </w:rPr>
        <w:t xml:space="preserve"> </w:t>
      </w:r>
    </w:p>
    <w:p>
      <w:pPr>
        <w:pStyle w:val="Normal"/>
        <w:numPr>
          <w:ilvl w:val="0"/>
          <w:numId w:val="2"/>
        </w:numPr>
        <w:tabs>
          <w:tab w:val="clear" w:pos="720"/>
          <w:tab w:val="left" w:pos="0" w:leader="none"/>
        </w:tabs>
        <w:ind w:hanging="360" w:start="900" w:end="0"/>
        <w:jc w:val="both"/>
        <w:rPr>
          <w:sz w:val="18"/>
          <w:szCs w:val="18"/>
        </w:rPr>
      </w:pPr>
      <w:r>
        <w:rPr>
          <w:sz w:val="18"/>
          <w:szCs w:val="18"/>
        </w:rPr>
        <w:t>If a Master Agreement is in place with your counterparty, you need to agree whether this trade is to be covered by that Master Agreement (you would want to opt out of the Master for a trade that needs to be back-to-back with another trade);</w:t>
      </w:r>
    </w:p>
    <w:p>
      <w:pPr>
        <w:pStyle w:val="Normal"/>
        <w:numPr>
          <w:ilvl w:val="0"/>
          <w:numId w:val="2"/>
        </w:numPr>
        <w:tabs>
          <w:tab w:val="clear" w:pos="720"/>
          <w:tab w:val="left" w:pos="0" w:leader="none"/>
        </w:tabs>
        <w:ind w:hanging="360" w:start="900" w:end="0"/>
        <w:jc w:val="both"/>
        <w:rPr>
          <w:sz w:val="18"/>
          <w:szCs w:val="18"/>
        </w:rPr>
      </w:pPr>
      <w:r>
        <w:rPr>
          <w:sz w:val="18"/>
          <w:szCs w:val="18"/>
        </w:rPr>
        <w:t xml:space="preserve">If there is no Master Agreement in place and you need to pass through terms and conditions because this trade needs to be back-to-back with another trade, you must agree that with your counterparty and note it on the deal ticket with all necessary details;  </w:t>
      </w:r>
    </w:p>
    <w:p>
      <w:pPr>
        <w:pStyle w:val="Normal"/>
        <w:numPr>
          <w:ilvl w:val="0"/>
          <w:numId w:val="2"/>
        </w:numPr>
        <w:tabs>
          <w:tab w:val="clear" w:pos="720"/>
          <w:tab w:val="left" w:pos="0" w:leader="none"/>
        </w:tabs>
        <w:ind w:hanging="360" w:start="900" w:end="0"/>
        <w:jc w:val="both"/>
        <w:rPr>
          <w:sz w:val="18"/>
          <w:szCs w:val="18"/>
        </w:rPr>
      </w:pPr>
      <w:r>
        <w:rPr>
          <w:sz w:val="18"/>
          <w:szCs w:val="18"/>
        </w:rPr>
        <w:t>Before agreeing that the trade will be governed by any counterparty’s GTCs, the Legal Department must have reviewed and approved them.</w:t>
      </w:r>
    </w:p>
    <w:p>
      <w:pPr>
        <w:pStyle w:val="Normal"/>
        <w:numPr>
          <w:ilvl w:val="0"/>
          <w:numId w:val="0"/>
        </w:numPr>
        <w:ind w:hanging="0" w:start="360" w:end="0"/>
        <w:jc w:val="both"/>
        <w:rPr>
          <w:sz w:val="18"/>
          <w:szCs w:val="18"/>
        </w:rPr>
      </w:pPr>
      <w:r>
        <w:rPr>
          <w:sz w:val="18"/>
          <w:szCs w:val="18"/>
        </w:rPr>
      </w:r>
    </w:p>
    <w:p>
      <w:pPr>
        <w:pStyle w:val="Normal"/>
        <w:numPr>
          <w:ilvl w:val="0"/>
          <w:numId w:val="2"/>
        </w:numPr>
        <w:tabs>
          <w:tab w:val="clear" w:pos="720"/>
          <w:tab w:val="left" w:pos="0" w:leader="none"/>
        </w:tabs>
        <w:ind w:hanging="720" w:start="720" w:end="0"/>
        <w:jc w:val="both"/>
        <w:rPr/>
      </w:pPr>
      <w:r>
        <w:rPr>
          <w:sz w:val="18"/>
          <w:szCs w:val="18"/>
        </w:rPr>
        <w:t xml:space="preserve">You must also agree with your counterparty about governing law and dispute resolution provisions for the contract.  All arbitrations must be conducted in English.  Acceptable alternatives are listed here. </w:t>
      </w:r>
      <w:r>
        <w:rPr>
          <w:b/>
          <w:bCs/>
          <w:sz w:val="18"/>
          <w:szCs w:val="18"/>
        </w:rPr>
        <w:t>Any exceptions must be approved in advance by the Legal Department.</w:t>
      </w:r>
    </w:p>
    <w:tbl>
      <w:tblPr>
        <w:tblW w:w="8388" w:type="dxa"/>
        <w:jc w:val="start"/>
        <w:tblInd w:w="468" w:type="dxa"/>
        <w:tblLayout w:type="fixed"/>
        <w:tblCellMar>
          <w:top w:w="0" w:type="dxa"/>
          <w:start w:w="108" w:type="dxa"/>
          <w:bottom w:w="0" w:type="dxa"/>
          <w:end w:w="108" w:type="dxa"/>
        </w:tblCellMar>
      </w:tblPr>
      <w:tblGrid>
        <w:gridCol w:w="1440"/>
        <w:gridCol w:w="6948"/>
      </w:tblGrid>
      <w:tr>
        <w:trPr/>
        <w:tc>
          <w:tcPr>
            <w:tcW w:w="1440" w:type="dxa"/>
            <w:tcBorders>
              <w:top w:val="single" w:sz="12" w:space="0" w:color="000000"/>
              <w:start w:val="single" w:sz="12" w:space="0" w:color="000000"/>
              <w:bottom w:val="single" w:sz="6" w:space="0" w:color="000000"/>
              <w:end w:val="single" w:sz="6" w:space="0" w:color="000000"/>
            </w:tcBorders>
          </w:tcPr>
          <w:p>
            <w:pPr>
              <w:pStyle w:val="Normal"/>
              <w:jc w:val="center"/>
              <w:rPr>
                <w:sz w:val="18"/>
                <w:szCs w:val="18"/>
              </w:rPr>
            </w:pPr>
            <w:r>
              <w:rPr>
                <w:sz w:val="18"/>
                <w:szCs w:val="18"/>
              </w:rPr>
              <w:t>Governing Law</w:t>
            </w:r>
          </w:p>
        </w:tc>
        <w:tc>
          <w:tcPr>
            <w:tcW w:w="6948" w:type="dxa"/>
            <w:tcBorders>
              <w:top w:val="single" w:sz="12" w:space="0" w:color="000000"/>
              <w:start w:val="single" w:sz="6" w:space="0" w:color="000000"/>
              <w:bottom w:val="single" w:sz="6" w:space="0" w:color="000000"/>
              <w:end w:val="single" w:sz="12" w:space="0" w:color="000000"/>
            </w:tcBorders>
          </w:tcPr>
          <w:p>
            <w:pPr>
              <w:pStyle w:val="Normal"/>
              <w:jc w:val="center"/>
              <w:rPr>
                <w:sz w:val="18"/>
                <w:szCs w:val="18"/>
              </w:rPr>
            </w:pPr>
            <w:r>
              <w:rPr>
                <w:sz w:val="18"/>
                <w:szCs w:val="18"/>
              </w:rPr>
              <w:t>Dispute Resolution</w:t>
            </w:r>
          </w:p>
          <w:p>
            <w:pPr>
              <w:pStyle w:val="Normal"/>
              <w:jc w:val="center"/>
              <w:rPr>
                <w:sz w:val="18"/>
                <w:szCs w:val="18"/>
              </w:rPr>
            </w:pPr>
            <w:r>
              <w:rPr>
                <w:sz w:val="18"/>
                <w:szCs w:val="18"/>
              </w:rPr>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rPr>
                <w:sz w:val="18"/>
                <w:szCs w:val="18"/>
              </w:rPr>
            </w:pPr>
            <w:r>
              <w:rPr>
                <w:sz w:val="18"/>
                <w:szCs w:val="18"/>
              </w:rPr>
              <w:t>New York</w:t>
            </w:r>
          </w:p>
        </w:tc>
        <w:tc>
          <w:tcPr>
            <w:tcW w:w="6948" w:type="dxa"/>
            <w:tcBorders>
              <w:top w:val="single" w:sz="6" w:space="0" w:color="000000"/>
              <w:start w:val="single" w:sz="6" w:space="0" w:color="000000"/>
              <w:bottom w:val="single" w:sz="6" w:space="0" w:color="000000"/>
              <w:end w:val="single" w:sz="12" w:space="0" w:color="000000"/>
            </w:tcBorders>
          </w:tcPr>
          <w:p>
            <w:pPr>
              <w:pStyle w:val="Normal"/>
              <w:rPr>
                <w:sz w:val="18"/>
                <w:szCs w:val="18"/>
              </w:rPr>
            </w:pPr>
            <w:r>
              <w:rPr>
                <w:sz w:val="18"/>
                <w:szCs w:val="18"/>
              </w:rPr>
              <w:t>Binding arbitration in New York under American Arbitration Association (AAA) International Arbitration Rules</w:t>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rPr>
                <w:sz w:val="18"/>
                <w:szCs w:val="18"/>
              </w:rPr>
            </w:pPr>
            <w:r>
              <w:rPr>
                <w:sz w:val="18"/>
                <w:szCs w:val="18"/>
              </w:rPr>
              <w:t>Texas</w:t>
            </w:r>
          </w:p>
        </w:tc>
        <w:tc>
          <w:tcPr>
            <w:tcW w:w="6948" w:type="dxa"/>
            <w:tcBorders>
              <w:top w:val="single" w:sz="6" w:space="0" w:color="000000"/>
              <w:start w:val="single" w:sz="6" w:space="0" w:color="000000"/>
              <w:bottom w:val="single" w:sz="6" w:space="0" w:color="000000"/>
              <w:end w:val="single" w:sz="12" w:space="0" w:color="000000"/>
            </w:tcBorders>
          </w:tcPr>
          <w:p>
            <w:pPr>
              <w:pStyle w:val="Normal"/>
              <w:rPr>
                <w:sz w:val="18"/>
                <w:szCs w:val="18"/>
              </w:rPr>
            </w:pPr>
            <w:r>
              <w:rPr>
                <w:sz w:val="18"/>
                <w:szCs w:val="18"/>
              </w:rPr>
              <w:t>Binding arbitration in New York or Houston, Texas under AAA International Arbitration Rules</w:t>
            </w:r>
          </w:p>
        </w:tc>
      </w:tr>
      <w:tr>
        <w:trPr/>
        <w:tc>
          <w:tcPr>
            <w:tcW w:w="1440" w:type="dxa"/>
            <w:tcBorders>
              <w:top w:val="single" w:sz="6" w:space="0" w:color="000000"/>
              <w:start w:val="single" w:sz="12" w:space="0" w:color="000000"/>
              <w:bottom w:val="single" w:sz="6" w:space="0" w:color="000000"/>
              <w:end w:val="single" w:sz="6" w:space="0" w:color="000000"/>
            </w:tcBorders>
          </w:tcPr>
          <w:p>
            <w:pPr>
              <w:pStyle w:val="Normal"/>
              <w:rPr>
                <w:sz w:val="18"/>
                <w:szCs w:val="18"/>
              </w:rPr>
            </w:pPr>
            <w:r>
              <w:rPr>
                <w:sz w:val="18"/>
                <w:szCs w:val="18"/>
              </w:rPr>
              <w:t>English</w:t>
            </w:r>
          </w:p>
        </w:tc>
        <w:tc>
          <w:tcPr>
            <w:tcW w:w="6948" w:type="dxa"/>
            <w:tcBorders>
              <w:top w:val="single" w:sz="6" w:space="0" w:color="000000"/>
              <w:start w:val="single" w:sz="6" w:space="0" w:color="000000"/>
              <w:bottom w:val="single" w:sz="6" w:space="0" w:color="000000"/>
              <w:end w:val="single" w:sz="12" w:space="0" w:color="000000"/>
            </w:tcBorders>
          </w:tcPr>
          <w:p>
            <w:pPr>
              <w:pStyle w:val="Normal"/>
              <w:rPr>
                <w:sz w:val="18"/>
                <w:szCs w:val="18"/>
              </w:rPr>
            </w:pPr>
            <w:r>
              <w:rPr>
                <w:sz w:val="18"/>
                <w:szCs w:val="18"/>
              </w:rPr>
              <w:t>Binding arbitration in London under London Court of International Arbitration (LCIA) rules or in Singapore under Singapore International Arbitration Rules</w:t>
            </w:r>
          </w:p>
        </w:tc>
      </w:tr>
      <w:tr>
        <w:trPr/>
        <w:tc>
          <w:tcPr>
            <w:tcW w:w="1440" w:type="dxa"/>
            <w:tcBorders>
              <w:top w:val="single" w:sz="6" w:space="0" w:color="000000"/>
              <w:start w:val="single" w:sz="12" w:space="0" w:color="000000"/>
              <w:bottom w:val="single" w:sz="12" w:space="0" w:color="000000"/>
              <w:end w:val="single" w:sz="6" w:space="0" w:color="000000"/>
            </w:tcBorders>
          </w:tcPr>
          <w:p>
            <w:pPr>
              <w:pStyle w:val="Normal"/>
              <w:rPr>
                <w:sz w:val="18"/>
                <w:szCs w:val="18"/>
              </w:rPr>
            </w:pPr>
            <w:r>
              <w:rPr>
                <w:sz w:val="18"/>
                <w:szCs w:val="18"/>
              </w:rPr>
              <w:t>Singapore</w:t>
            </w:r>
          </w:p>
        </w:tc>
        <w:tc>
          <w:tcPr>
            <w:tcW w:w="6948" w:type="dxa"/>
            <w:tcBorders>
              <w:top w:val="single" w:sz="6" w:space="0" w:color="000000"/>
              <w:start w:val="single" w:sz="6" w:space="0" w:color="000000"/>
              <w:bottom w:val="single" w:sz="12" w:space="0" w:color="000000"/>
              <w:end w:val="single" w:sz="12" w:space="0" w:color="000000"/>
            </w:tcBorders>
          </w:tcPr>
          <w:p>
            <w:pPr>
              <w:pStyle w:val="Normal"/>
              <w:rPr>
                <w:sz w:val="18"/>
                <w:szCs w:val="18"/>
              </w:rPr>
            </w:pPr>
            <w:r>
              <w:rPr>
                <w:sz w:val="18"/>
                <w:szCs w:val="18"/>
              </w:rPr>
              <w:t>Binding arbitration in Singapore under Singapore International Arbitration Rules</w:t>
            </w:r>
          </w:p>
        </w:tc>
      </w:tr>
    </w:tbl>
    <w:p>
      <w:pPr>
        <w:pStyle w:val="Normal"/>
        <w:jc w:val="both"/>
        <w:rPr>
          <w:sz w:val="18"/>
          <w:szCs w:val="18"/>
        </w:rPr>
      </w:pPr>
      <w:r>
        <w:rPr>
          <w:sz w:val="18"/>
          <w:szCs w:val="18"/>
        </w:rPr>
      </w:r>
    </w:p>
    <w:p>
      <w:pPr>
        <w:pStyle w:val="Normal"/>
        <w:numPr>
          <w:ilvl w:val="0"/>
          <w:numId w:val="3"/>
        </w:numPr>
        <w:tabs>
          <w:tab w:val="clear" w:pos="720"/>
          <w:tab w:val="left" w:pos="0" w:leader="none"/>
        </w:tabs>
        <w:ind w:hanging="720" w:start="720" w:end="0"/>
        <w:jc w:val="both"/>
        <w:rPr>
          <w:sz w:val="18"/>
          <w:szCs w:val="18"/>
        </w:rPr>
      </w:pPr>
      <w:r>
        <w:rPr>
          <w:sz w:val="18"/>
          <w:szCs w:val="18"/>
        </w:rPr>
        <w:t xml:space="preserve">All credit terms must be approved in advance by the Credit Department. </w:t>
      </w:r>
    </w:p>
    <w:p>
      <w:pPr>
        <w:pStyle w:val="Normal"/>
        <w:numPr>
          <w:ilvl w:val="0"/>
          <w:numId w:val="0"/>
        </w:numPr>
        <w:ind w:hanging="0" w:start="0"/>
        <w:jc w:val="both"/>
        <w:rPr>
          <w:sz w:val="18"/>
          <w:szCs w:val="18"/>
        </w:rPr>
      </w:pPr>
      <w:r>
        <w:rPr>
          <w:sz w:val="18"/>
          <w:szCs w:val="18"/>
        </w:rPr>
      </w:r>
    </w:p>
    <w:p>
      <w:pPr>
        <w:pStyle w:val="Normal"/>
        <w:numPr>
          <w:ilvl w:val="0"/>
          <w:numId w:val="3"/>
        </w:numPr>
        <w:tabs>
          <w:tab w:val="clear" w:pos="720"/>
          <w:tab w:val="left" w:pos="0" w:leader="none"/>
        </w:tabs>
        <w:ind w:hanging="720" w:start="720" w:end="0"/>
        <w:jc w:val="both"/>
        <w:rPr/>
      </w:pPr>
      <w:r>
        <w:rPr>
          <w:sz w:val="18"/>
          <w:szCs w:val="18"/>
        </w:rPr>
        <w:t xml:space="preserve">Transactions requiring advance review and approval by the Legal Department </w:t>
      </w:r>
      <w:r>
        <w:rPr>
          <w:b/>
          <w:bCs/>
          <w:sz w:val="18"/>
          <w:szCs w:val="18"/>
        </w:rPr>
        <w:t>before</w:t>
      </w:r>
      <w:r>
        <w:rPr>
          <w:sz w:val="18"/>
          <w:szCs w:val="18"/>
        </w:rPr>
        <w:t xml:space="preserve"> agreeing terms with the other party:</w:t>
      </w:r>
    </w:p>
    <w:p>
      <w:pPr>
        <w:pStyle w:val="Normal"/>
        <w:numPr>
          <w:ilvl w:val="0"/>
          <w:numId w:val="3"/>
        </w:numPr>
        <w:tabs>
          <w:tab w:val="clear" w:pos="720"/>
          <w:tab w:val="left" w:pos="0" w:leader="none"/>
        </w:tabs>
        <w:ind w:hanging="720" w:start="1080" w:end="0"/>
        <w:jc w:val="both"/>
        <w:rPr>
          <w:sz w:val="18"/>
          <w:szCs w:val="18"/>
        </w:rPr>
      </w:pPr>
      <w:r>
        <w:rPr>
          <w:sz w:val="18"/>
          <w:szCs w:val="18"/>
        </w:rPr>
        <w:t>Storage agreements, joint venture arrangements, and consultant’s or agent’s agreements</w:t>
      </w:r>
    </w:p>
    <w:p>
      <w:pPr>
        <w:pStyle w:val="Normal"/>
        <w:numPr>
          <w:ilvl w:val="0"/>
          <w:numId w:val="3"/>
        </w:numPr>
        <w:tabs>
          <w:tab w:val="clear" w:pos="720"/>
          <w:tab w:val="left" w:pos="0" w:leader="none"/>
        </w:tabs>
        <w:ind w:hanging="720" w:start="1080" w:end="0"/>
        <w:jc w:val="both"/>
        <w:rPr>
          <w:sz w:val="18"/>
          <w:szCs w:val="18"/>
        </w:rPr>
      </w:pPr>
      <w:r>
        <w:rPr>
          <w:sz w:val="18"/>
          <w:szCs w:val="18"/>
        </w:rPr>
        <w:t>Any tender, bid, or purchase or sale contract for more than two cargoes or for a period longer than 6 months</w:t>
      </w:r>
    </w:p>
    <w:p>
      <w:pPr>
        <w:pStyle w:val="Normal"/>
        <w:numPr>
          <w:ilvl w:val="0"/>
          <w:numId w:val="0"/>
        </w:numPr>
        <w:ind w:hanging="0" w:start="0"/>
        <w:jc w:val="both"/>
        <w:rPr>
          <w:sz w:val="18"/>
          <w:szCs w:val="18"/>
        </w:rPr>
      </w:pPr>
      <w:r>
        <w:rPr>
          <w:sz w:val="18"/>
          <w:szCs w:val="18"/>
        </w:rPr>
      </w:r>
    </w:p>
    <w:p>
      <w:pPr>
        <w:pStyle w:val="Normal"/>
        <w:numPr>
          <w:ilvl w:val="0"/>
          <w:numId w:val="3"/>
        </w:numPr>
        <w:tabs>
          <w:tab w:val="clear" w:pos="720"/>
          <w:tab w:val="left" w:pos="0" w:leader="none"/>
        </w:tabs>
        <w:ind w:hanging="720" w:start="720" w:end="0"/>
        <w:jc w:val="both"/>
        <w:rPr>
          <w:sz w:val="18"/>
          <w:szCs w:val="18"/>
        </w:rPr>
      </w:pPr>
      <w:r>
        <w:rPr>
          <w:sz w:val="18"/>
          <w:szCs w:val="18"/>
        </w:rPr>
        <w:t>Report any and all requests by a potential counterparty (whether or not a deal is consummated) to comply with boycotts (whether destination or import restrictions) of that counterparty’s country, to one of the following:</w:t>
      </w:r>
    </w:p>
    <w:p>
      <w:pPr>
        <w:pStyle w:val="Normal"/>
        <w:numPr>
          <w:ilvl w:val="0"/>
          <w:numId w:val="3"/>
        </w:numPr>
        <w:tabs>
          <w:tab w:val="clear" w:pos="720"/>
          <w:tab w:val="left" w:pos="0" w:leader="none"/>
        </w:tabs>
        <w:ind w:hanging="720" w:start="1440" w:end="0"/>
        <w:jc w:val="both"/>
        <w:rPr/>
      </w:pPr>
      <w:r>
        <w:rPr>
          <w:b/>
          <w:bCs/>
          <w:sz w:val="18"/>
          <w:szCs w:val="18"/>
        </w:rPr>
        <w:t xml:space="preserve">Houston:  </w:t>
      </w:r>
      <w:r>
        <w:rPr>
          <w:sz w:val="18"/>
          <w:szCs w:val="18"/>
        </w:rPr>
        <w:t>Janice Moore, Alan Aronowitz</w:t>
      </w:r>
    </w:p>
    <w:p>
      <w:pPr>
        <w:pStyle w:val="Normal"/>
        <w:numPr>
          <w:ilvl w:val="0"/>
          <w:numId w:val="3"/>
        </w:numPr>
        <w:tabs>
          <w:tab w:val="clear" w:pos="720"/>
          <w:tab w:val="left" w:pos="0" w:leader="none"/>
        </w:tabs>
        <w:ind w:hanging="720" w:start="1440" w:end="0"/>
        <w:jc w:val="both"/>
        <w:rPr/>
      </w:pPr>
      <w:r>
        <w:rPr>
          <w:b/>
          <w:bCs/>
          <w:sz w:val="18"/>
          <w:szCs w:val="18"/>
        </w:rPr>
        <w:t>London:</w:t>
      </w:r>
      <w:r>
        <w:rPr>
          <w:sz w:val="18"/>
          <w:szCs w:val="18"/>
        </w:rPr>
        <w:t xml:space="preserve">  Robert Quick, Scott Sefton</w:t>
      </w:r>
    </w:p>
    <w:p>
      <w:pPr>
        <w:pStyle w:val="Normal"/>
        <w:numPr>
          <w:ilvl w:val="0"/>
          <w:numId w:val="3"/>
        </w:numPr>
        <w:tabs>
          <w:tab w:val="clear" w:pos="720"/>
          <w:tab w:val="left" w:pos="0" w:leader="none"/>
        </w:tabs>
        <w:ind w:hanging="720" w:start="1440" w:end="0"/>
        <w:jc w:val="both"/>
        <w:rPr/>
      </w:pPr>
      <w:r>
        <w:rPr>
          <w:b/>
          <w:bCs/>
          <w:sz w:val="18"/>
          <w:szCs w:val="18"/>
        </w:rPr>
        <w:t>Singapore:</w:t>
      </w:r>
      <w:r>
        <w:rPr>
          <w:sz w:val="18"/>
          <w:szCs w:val="18"/>
        </w:rPr>
        <w:t xml:space="preserve">  Anita Fam</w:t>
      </w:r>
    </w:p>
    <w:p>
      <w:pPr>
        <w:pStyle w:val="Normal"/>
        <w:numPr>
          <w:ilvl w:val="0"/>
          <w:numId w:val="0"/>
        </w:numPr>
        <w:ind w:hanging="0" w:start="720" w:end="0"/>
        <w:jc w:val="both"/>
        <w:rPr>
          <w:sz w:val="18"/>
          <w:szCs w:val="18"/>
        </w:rPr>
      </w:pPr>
      <w:r>
        <w:rPr>
          <w:sz w:val="18"/>
          <w:szCs w:val="18"/>
        </w:rPr>
        <w:t>.</w:t>
      </w:r>
    </w:p>
    <w:p>
      <w:pPr>
        <w:pStyle w:val="Normal"/>
        <w:numPr>
          <w:ilvl w:val="0"/>
          <w:numId w:val="3"/>
        </w:numPr>
        <w:tabs>
          <w:tab w:val="clear" w:pos="720"/>
          <w:tab w:val="left" w:pos="0" w:leader="none"/>
        </w:tabs>
        <w:ind w:hanging="720" w:start="720" w:end="0"/>
        <w:jc w:val="both"/>
        <w:rPr>
          <w:sz w:val="18"/>
          <w:szCs w:val="18"/>
        </w:rPr>
      </w:pPr>
      <w:r>
        <w:rPr>
          <w:sz w:val="18"/>
          <w:szCs w:val="18"/>
        </w:rPr>
        <w:t xml:space="preserve">If you have any questions, contact any of the following:  </w:t>
      </w:r>
    </w:p>
    <w:p>
      <w:pPr>
        <w:pStyle w:val="Normal"/>
        <w:numPr>
          <w:ilvl w:val="0"/>
          <w:numId w:val="3"/>
        </w:numPr>
        <w:tabs>
          <w:tab w:val="clear" w:pos="720"/>
          <w:tab w:val="left" w:pos="0" w:leader="none"/>
        </w:tabs>
        <w:ind w:hanging="720" w:start="1440" w:end="0"/>
        <w:jc w:val="both"/>
        <w:rPr/>
      </w:pPr>
      <w:r>
        <w:rPr>
          <w:b/>
          <w:bCs/>
          <w:sz w:val="18"/>
          <w:szCs w:val="18"/>
        </w:rPr>
        <w:t xml:space="preserve">Houston:  </w:t>
      </w:r>
      <w:r>
        <w:rPr>
          <w:sz w:val="18"/>
          <w:szCs w:val="18"/>
        </w:rPr>
        <w:t>Janice Moore, Mike Robison, Harry Collins, Monica Jordan, Alan Aronowitz</w:t>
      </w:r>
    </w:p>
    <w:p>
      <w:pPr>
        <w:pStyle w:val="Normal"/>
        <w:numPr>
          <w:ilvl w:val="0"/>
          <w:numId w:val="3"/>
        </w:numPr>
        <w:tabs>
          <w:tab w:val="clear" w:pos="720"/>
          <w:tab w:val="left" w:pos="0" w:leader="none"/>
        </w:tabs>
        <w:ind w:hanging="720" w:start="1440" w:end="0"/>
        <w:jc w:val="both"/>
        <w:rPr/>
      </w:pPr>
      <w:r>
        <w:rPr>
          <w:b/>
          <w:bCs/>
          <w:sz w:val="18"/>
          <w:szCs w:val="18"/>
        </w:rPr>
        <w:t>London:</w:t>
      </w:r>
      <w:r>
        <w:rPr>
          <w:sz w:val="18"/>
          <w:szCs w:val="18"/>
        </w:rPr>
        <w:t xml:space="preserve">  Robert Quick, Justin Boyd, Paul Simons, or Scott Sefton</w:t>
      </w:r>
    </w:p>
    <w:p>
      <w:pPr>
        <w:pStyle w:val="Normal"/>
        <w:numPr>
          <w:ilvl w:val="0"/>
          <w:numId w:val="3"/>
        </w:numPr>
        <w:tabs>
          <w:tab w:val="clear" w:pos="720"/>
          <w:tab w:val="left" w:pos="0" w:leader="none"/>
        </w:tabs>
        <w:ind w:hanging="360" w:start="1440" w:end="0"/>
        <w:jc w:val="both"/>
        <w:rPr/>
      </w:pPr>
      <w:r>
        <w:rPr>
          <w:b/>
          <w:bCs/>
          <w:sz w:val="18"/>
          <w:szCs w:val="18"/>
        </w:rPr>
        <w:t>Singapore:</w:t>
      </w:r>
      <w:r>
        <w:rPr>
          <w:sz w:val="18"/>
          <w:szCs w:val="18"/>
        </w:rPr>
        <w:t xml:space="preserve">  Anita Fam</w:t>
      </w:r>
      <w:r>
        <w:br w:type="page"/>
      </w:r>
    </w:p>
    <w:p>
      <w:pPr>
        <w:pStyle w:val="Normal"/>
        <w:jc w:val="center"/>
        <w:rPr>
          <w:sz w:val="18"/>
          <w:szCs w:val="18"/>
          <w:u w:val="single"/>
        </w:rPr>
      </w:pPr>
      <w:r>
        <w:rPr>
          <w:b/>
          <w:bCs/>
          <w:sz w:val="18"/>
          <w:szCs w:val="18"/>
          <w:u w:val="single"/>
        </w:rPr>
        <w:t>For Non-binding Trades at Time of Trade</w:t>
      </w:r>
    </w:p>
    <w:p>
      <w:pPr>
        <w:pStyle w:val="Normal"/>
        <w:jc w:val="center"/>
        <w:rPr>
          <w:sz w:val="18"/>
          <w:szCs w:val="18"/>
        </w:rPr>
      </w:pPr>
      <w:r>
        <w:rPr>
          <w:sz w:val="18"/>
          <w:szCs w:val="18"/>
        </w:rPr>
        <w:t>(Global Products Trading)</w:t>
      </w:r>
    </w:p>
    <w:p>
      <w:pPr>
        <w:pStyle w:val="Normal"/>
        <w:jc w:val="both"/>
        <w:rPr>
          <w:sz w:val="18"/>
          <w:szCs w:val="18"/>
        </w:rPr>
      </w:pPr>
      <w:r>
        <w:rPr>
          <w:sz w:val="18"/>
          <w:szCs w:val="18"/>
        </w:rPr>
      </w:r>
    </w:p>
    <w:p>
      <w:pPr>
        <w:pStyle w:val="Normal"/>
        <w:jc w:val="both"/>
        <w:rPr/>
      </w:pPr>
      <w:r>
        <w:rPr>
          <w:sz w:val="18"/>
          <w:szCs w:val="18"/>
        </w:rPr>
        <w:t xml:space="preserve">The directions on this side of the trader card must be followed and you must be talking on a </w:t>
      </w:r>
      <w:r>
        <w:rPr>
          <w:b/>
          <w:bCs/>
          <w:sz w:val="18"/>
          <w:szCs w:val="18"/>
        </w:rPr>
        <w:t>taped line</w:t>
      </w:r>
      <w:r>
        <w:rPr>
          <w:sz w:val="18"/>
          <w:szCs w:val="18"/>
        </w:rPr>
        <w:t xml:space="preserve"> if you do </w:t>
      </w:r>
      <w:r>
        <w:rPr>
          <w:sz w:val="18"/>
          <w:szCs w:val="18"/>
          <w:u w:val="single"/>
        </w:rPr>
        <w:t>not</w:t>
      </w:r>
      <w:r>
        <w:rPr>
          <w:sz w:val="18"/>
          <w:szCs w:val="18"/>
        </w:rPr>
        <w:t xml:space="preserve"> want to make a legally binding trade over the phone.</w:t>
      </w:r>
    </w:p>
    <w:p>
      <w:pPr>
        <w:pStyle w:val="Normal"/>
        <w:jc w:val="both"/>
        <w:rPr>
          <w:sz w:val="18"/>
          <w:szCs w:val="18"/>
        </w:rPr>
      </w:pPr>
      <w:r>
        <w:rPr>
          <w:sz w:val="18"/>
          <w:szCs w:val="18"/>
        </w:rPr>
      </w:r>
    </w:p>
    <w:p>
      <w:pPr>
        <w:pStyle w:val="Normal"/>
        <w:numPr>
          <w:ilvl w:val="0"/>
          <w:numId w:val="4"/>
        </w:numPr>
        <w:tabs>
          <w:tab w:val="clear" w:pos="720"/>
          <w:tab w:val="left" w:pos="0" w:leader="none"/>
        </w:tabs>
        <w:ind w:hanging="720" w:start="720" w:end="0"/>
        <w:jc w:val="both"/>
        <w:rPr>
          <w:sz w:val="18"/>
          <w:szCs w:val="18"/>
        </w:rPr>
      </w:pPr>
      <w:r>
        <w:rPr>
          <w:sz w:val="18"/>
          <w:szCs w:val="18"/>
        </w:rPr>
        <w:t>YOU MAY agree the economic fundamentals of the trade over the phone.  Things such as:  Commodity, quality, quantity, price, duration, etc.</w:t>
      </w:r>
    </w:p>
    <w:p>
      <w:pPr>
        <w:pStyle w:val="Normal"/>
        <w:numPr>
          <w:ilvl w:val="0"/>
          <w:numId w:val="0"/>
        </w:numPr>
        <w:ind w:hanging="0" w:start="0"/>
        <w:jc w:val="both"/>
        <w:rPr>
          <w:sz w:val="18"/>
          <w:szCs w:val="18"/>
        </w:rPr>
      </w:pPr>
      <w:r>
        <w:rPr>
          <w:sz w:val="18"/>
          <w:szCs w:val="18"/>
        </w:rPr>
      </w:r>
    </w:p>
    <w:p>
      <w:pPr>
        <w:pStyle w:val="Normal"/>
        <w:numPr>
          <w:ilvl w:val="0"/>
          <w:numId w:val="4"/>
        </w:numPr>
        <w:tabs>
          <w:tab w:val="clear" w:pos="720"/>
          <w:tab w:val="left" w:pos="0" w:leader="none"/>
        </w:tabs>
        <w:ind w:hanging="720" w:start="720" w:end="0"/>
        <w:jc w:val="both"/>
        <w:rPr>
          <w:sz w:val="18"/>
          <w:szCs w:val="18"/>
        </w:rPr>
      </w:pPr>
      <w:r>
        <w:rPr>
          <w:sz w:val="18"/>
          <w:szCs w:val="18"/>
        </w:rPr>
        <w:t>YOU MUST:</w:t>
      </w:r>
    </w:p>
    <w:p>
      <w:pPr>
        <w:pStyle w:val="Normal"/>
        <w:numPr>
          <w:ilvl w:val="0"/>
          <w:numId w:val="4"/>
        </w:numPr>
        <w:tabs>
          <w:tab w:val="clear" w:pos="720"/>
          <w:tab w:val="left" w:pos="0" w:leader="none"/>
        </w:tabs>
        <w:ind w:hanging="720" w:start="1080" w:end="0"/>
        <w:jc w:val="both"/>
        <w:rPr>
          <w:sz w:val="18"/>
          <w:szCs w:val="18"/>
        </w:rPr>
      </w:pPr>
      <w:r>
        <w:rPr>
          <w:sz w:val="18"/>
          <w:szCs w:val="18"/>
        </w:rPr>
        <w:t>STATE CLEARLY and unambiguously that the trade:</w:t>
      </w:r>
    </w:p>
    <w:p>
      <w:pPr>
        <w:pStyle w:val="Normal"/>
        <w:numPr>
          <w:ilvl w:val="0"/>
          <w:numId w:val="4"/>
        </w:numPr>
        <w:tabs>
          <w:tab w:val="clear" w:pos="720"/>
          <w:tab w:val="left" w:pos="0" w:leader="none"/>
        </w:tabs>
        <w:ind w:hanging="720" w:start="1800" w:end="0"/>
        <w:jc w:val="both"/>
        <w:rPr>
          <w:sz w:val="18"/>
          <w:szCs w:val="18"/>
        </w:rPr>
      </w:pPr>
      <w:r>
        <w:rPr>
          <w:sz w:val="18"/>
          <w:szCs w:val="18"/>
        </w:rPr>
        <w:t xml:space="preserve">Is conditional on agreeing documentation and/or is subject to credit, and </w:t>
      </w:r>
    </w:p>
    <w:p>
      <w:pPr>
        <w:pStyle w:val="Normal"/>
        <w:numPr>
          <w:ilvl w:val="0"/>
          <w:numId w:val="4"/>
        </w:numPr>
        <w:tabs>
          <w:tab w:val="clear" w:pos="720"/>
          <w:tab w:val="left" w:pos="0" w:leader="none"/>
        </w:tabs>
        <w:ind w:hanging="360" w:start="1800" w:end="0"/>
        <w:jc w:val="both"/>
        <w:rPr>
          <w:sz w:val="18"/>
          <w:szCs w:val="18"/>
        </w:rPr>
      </w:pPr>
      <w:r>
        <w:rPr>
          <w:sz w:val="18"/>
          <w:szCs w:val="18"/>
        </w:rPr>
        <w:t xml:space="preserve">Will be legally binding only when such conditions (documentation and/or credit) have been satisfied, and </w:t>
      </w:r>
    </w:p>
    <w:p>
      <w:pPr>
        <w:pStyle w:val="Normal"/>
        <w:jc w:val="both"/>
        <w:rPr>
          <w:sz w:val="18"/>
          <w:szCs w:val="18"/>
        </w:rPr>
      </w:pPr>
      <w:r>
        <w:rPr>
          <w:sz w:val="18"/>
          <w:szCs w:val="18"/>
        </w:rPr>
      </w:r>
    </w:p>
    <w:p>
      <w:pPr>
        <w:pStyle w:val="Normal"/>
        <w:numPr>
          <w:ilvl w:val="0"/>
          <w:numId w:val="5"/>
        </w:numPr>
        <w:tabs>
          <w:tab w:val="clear" w:pos="720"/>
          <w:tab w:val="left" w:pos="0" w:leader="none"/>
        </w:tabs>
        <w:ind w:hanging="720" w:start="1080" w:end="0"/>
        <w:jc w:val="both"/>
        <w:rPr>
          <w:sz w:val="18"/>
          <w:szCs w:val="18"/>
        </w:rPr>
      </w:pPr>
      <w:r>
        <w:rPr>
          <w:sz w:val="18"/>
          <w:szCs w:val="18"/>
        </w:rPr>
        <w:t xml:space="preserve">DISAGREE with any statement or possible inference made by the person to whom you are talking that the trade is final, binding or unconditional, and </w:t>
      </w:r>
    </w:p>
    <w:p>
      <w:pPr>
        <w:pStyle w:val="Normal"/>
        <w:numPr>
          <w:ilvl w:val="0"/>
          <w:numId w:val="0"/>
        </w:numPr>
        <w:ind w:hanging="0" w:start="0"/>
        <w:jc w:val="both"/>
        <w:rPr>
          <w:sz w:val="18"/>
          <w:szCs w:val="18"/>
        </w:rPr>
      </w:pPr>
      <w:r>
        <w:rPr>
          <w:sz w:val="18"/>
          <w:szCs w:val="18"/>
        </w:rPr>
      </w:r>
    </w:p>
    <w:p>
      <w:pPr>
        <w:pStyle w:val="Normal"/>
        <w:numPr>
          <w:ilvl w:val="0"/>
          <w:numId w:val="5"/>
        </w:numPr>
        <w:tabs>
          <w:tab w:val="clear" w:pos="720"/>
          <w:tab w:val="left" w:pos="0" w:leader="none"/>
        </w:tabs>
        <w:ind w:hanging="360" w:start="1080" w:end="0"/>
        <w:jc w:val="both"/>
        <w:rPr>
          <w:sz w:val="18"/>
          <w:szCs w:val="18"/>
        </w:rPr>
      </w:pPr>
      <w:r>
        <w:rPr>
          <w:sz w:val="18"/>
          <w:szCs w:val="18"/>
        </w:rPr>
        <w:t>ASK the person to whom you are talking to confirm to you over the phone that he/she understands and agrees that the trade is conditional on agreeing documentation and/or is subject to credit or other terms and will be legally binding only when the conditions have been satisfied, and such person must so confirm.</w:t>
      </w:r>
    </w:p>
    <w:p>
      <w:pPr>
        <w:pStyle w:val="Normal"/>
        <w:jc w:val="both"/>
        <w:rPr>
          <w:sz w:val="18"/>
          <w:szCs w:val="18"/>
        </w:rPr>
      </w:pPr>
      <w:r>
        <w:rPr>
          <w:sz w:val="18"/>
          <w:szCs w:val="18"/>
        </w:rPr>
      </w:r>
    </w:p>
    <w:p>
      <w:pPr>
        <w:pStyle w:val="Normal"/>
        <w:ind w:hanging="360" w:start="360" w:end="0"/>
        <w:jc w:val="both"/>
        <w:rPr>
          <w:sz w:val="18"/>
          <w:szCs w:val="18"/>
        </w:rPr>
      </w:pPr>
      <w:r>
        <w:rPr>
          <w:sz w:val="18"/>
          <w:szCs w:val="18"/>
        </w:rPr>
      </w:r>
    </w:p>
    <w:p>
      <w:pPr>
        <w:pStyle w:val="Normal"/>
        <w:jc w:val="both"/>
        <w:rPr>
          <w:sz w:val="18"/>
          <w:szCs w:val="18"/>
        </w:rPr>
      </w:pPr>
      <w:r>
        <w:rPr>
          <w:b/>
          <w:bCs/>
          <w:sz w:val="18"/>
          <w:szCs w:val="18"/>
        </w:rPr>
        <w:t>REMEMBER</w:t>
      </w:r>
    </w:p>
    <w:p>
      <w:pPr>
        <w:pStyle w:val="Normal"/>
        <w:jc w:val="both"/>
        <w:rPr>
          <w:sz w:val="18"/>
          <w:szCs w:val="18"/>
        </w:rPr>
      </w:pPr>
      <w:r>
        <w:rPr>
          <w:sz w:val="18"/>
          <w:szCs w:val="18"/>
        </w:rPr>
      </w:r>
    </w:p>
    <w:p>
      <w:pPr>
        <w:pStyle w:val="Normal"/>
        <w:numPr>
          <w:ilvl w:val="0"/>
          <w:numId w:val="6"/>
        </w:numPr>
        <w:tabs>
          <w:tab w:val="clear" w:pos="720"/>
          <w:tab w:val="left" w:pos="0" w:leader="none"/>
        </w:tabs>
        <w:ind w:hanging="720" w:start="720" w:end="0"/>
        <w:jc w:val="both"/>
        <w:rPr>
          <w:sz w:val="18"/>
          <w:szCs w:val="18"/>
        </w:rPr>
      </w:pPr>
      <w:r>
        <w:rPr>
          <w:sz w:val="18"/>
          <w:szCs w:val="18"/>
        </w:rPr>
        <w:t>The tape of your telephone conversation may be proof as to the legal status of a trade.  To avoid any doubts about what you should do, follow the instructions above to achieve a clear statement of your position.</w:t>
      </w:r>
    </w:p>
    <w:p>
      <w:pPr>
        <w:pStyle w:val="Normal"/>
        <w:numPr>
          <w:ilvl w:val="0"/>
          <w:numId w:val="0"/>
        </w:numPr>
        <w:ind w:hanging="0" w:start="360" w:end="0"/>
        <w:jc w:val="both"/>
        <w:rPr>
          <w:sz w:val="18"/>
          <w:szCs w:val="18"/>
        </w:rPr>
      </w:pPr>
      <w:r>
        <w:rPr>
          <w:sz w:val="18"/>
          <w:szCs w:val="18"/>
        </w:rPr>
      </w:r>
    </w:p>
    <w:p>
      <w:pPr>
        <w:pStyle w:val="Normal"/>
        <w:numPr>
          <w:ilvl w:val="0"/>
          <w:numId w:val="6"/>
        </w:numPr>
        <w:tabs>
          <w:tab w:val="clear" w:pos="720"/>
          <w:tab w:val="left" w:pos="0" w:leader="none"/>
        </w:tabs>
        <w:ind w:hanging="720" w:start="720" w:end="0"/>
        <w:jc w:val="both"/>
        <w:rPr>
          <w:sz w:val="18"/>
          <w:szCs w:val="18"/>
        </w:rPr>
      </w:pPr>
      <w:r>
        <w:rPr>
          <w:sz w:val="18"/>
          <w:szCs w:val="18"/>
        </w:rPr>
        <w:t>If you have any questions, contact any of the following:</w:t>
      </w:r>
    </w:p>
    <w:p>
      <w:pPr>
        <w:pStyle w:val="Normal"/>
        <w:numPr>
          <w:ilvl w:val="0"/>
          <w:numId w:val="6"/>
        </w:numPr>
        <w:tabs>
          <w:tab w:val="clear" w:pos="720"/>
          <w:tab w:val="left" w:pos="0" w:leader="none"/>
        </w:tabs>
        <w:ind w:hanging="720" w:start="1440" w:end="0"/>
        <w:jc w:val="both"/>
        <w:rPr/>
      </w:pPr>
      <w:r>
        <w:rPr>
          <w:b/>
          <w:bCs/>
          <w:sz w:val="18"/>
          <w:szCs w:val="18"/>
        </w:rPr>
        <w:t xml:space="preserve">Houston:  </w:t>
      </w:r>
      <w:r>
        <w:rPr>
          <w:sz w:val="18"/>
          <w:szCs w:val="18"/>
        </w:rPr>
        <w:t>Janice Moore, Mike Robison, Harry Collins, Jeff Hodge, Alan Aronowitz</w:t>
      </w:r>
    </w:p>
    <w:p>
      <w:pPr>
        <w:pStyle w:val="Normal"/>
        <w:numPr>
          <w:ilvl w:val="0"/>
          <w:numId w:val="6"/>
        </w:numPr>
        <w:tabs>
          <w:tab w:val="clear" w:pos="720"/>
          <w:tab w:val="left" w:pos="0" w:leader="none"/>
        </w:tabs>
        <w:ind w:hanging="720" w:start="1440" w:end="0"/>
        <w:jc w:val="both"/>
        <w:rPr/>
      </w:pPr>
      <w:r>
        <w:rPr>
          <w:b/>
          <w:bCs/>
          <w:sz w:val="18"/>
          <w:szCs w:val="18"/>
        </w:rPr>
        <w:t>London:</w:t>
      </w:r>
      <w:r>
        <w:rPr>
          <w:sz w:val="18"/>
          <w:szCs w:val="18"/>
        </w:rPr>
        <w:t xml:space="preserve">  Robert Quick, Justin Boyd, Paul Simons, or Scott Sefton</w:t>
      </w:r>
    </w:p>
    <w:p>
      <w:pPr>
        <w:pStyle w:val="Normal"/>
        <w:numPr>
          <w:ilvl w:val="0"/>
          <w:numId w:val="6"/>
        </w:numPr>
        <w:tabs>
          <w:tab w:val="clear" w:pos="720"/>
          <w:tab w:val="left" w:pos="0" w:leader="none"/>
        </w:tabs>
        <w:ind w:hanging="360" w:start="1440" w:end="0"/>
        <w:jc w:val="both"/>
        <w:rPr/>
      </w:pPr>
      <w:r>
        <w:rPr>
          <w:b/>
          <w:bCs/>
          <w:sz w:val="18"/>
          <w:szCs w:val="18"/>
        </w:rPr>
        <w:t>Singapore:</w:t>
      </w:r>
      <w:r>
        <w:rPr>
          <w:sz w:val="18"/>
          <w:szCs w:val="18"/>
        </w:rPr>
        <w:t xml:space="preserve">  Anita Fam</w:t>
      </w:r>
    </w:p>
    <w:p>
      <w:pPr>
        <w:pStyle w:val="Normal"/>
        <w:jc w:val="both"/>
        <w:rPr>
          <w:sz w:val="18"/>
          <w:szCs w:val="18"/>
        </w:rPr>
      </w:pPr>
      <w:r>
        <w:rPr>
          <w:sz w:val="18"/>
          <w:szCs w:val="18"/>
        </w:rPr>
      </w:r>
    </w:p>
    <w:p>
      <w:pPr>
        <w:pStyle w:val="Normal"/>
        <w:jc w:val="both"/>
        <w:rPr>
          <w:sz w:val="18"/>
          <w:szCs w:val="18"/>
        </w:rPr>
      </w:pPr>
      <w:r>
        <w:rPr>
          <w:sz w:val="18"/>
          <w:szCs w:val="18"/>
        </w:rPr>
      </w:r>
    </w:p>
    <w:sectPr>
      <w:headerReference w:type="default" r:id="rId2"/>
      <w:footerReference w:type="default" r:id="rId3"/>
      <w:type w:val="nextPage"/>
      <w:pgSz w:w="12240" w:h="15840"/>
      <w:pgMar w:left="1440" w:right="864" w:gutter="0" w:header="720" w:top="776" w:footer="432" w:bottom="72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O:\LEGAL\JMOORE\FORMS\traderguidelines.doc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7/20/98</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1998-03-27T19:04:00Z</dcterms:created>
  <dc:creator>Becky Tlucek</dc:creator>
  <dc:description/>
  <dc:language>en-CA</dc:language>
  <cp:lastModifiedBy>Becky Tlucek</cp:lastModifiedBy>
  <cp:lastPrinted>1999-01-15T15:54:00Z</cp:lastPrinted>
  <dcterms:modified xsi:type="dcterms:W3CDTF">1999-01-15T19:24:00Z</dcterms:modified>
  <cp:revision>1</cp:revision>
  <dc:subject/>
  <dc:title>For Instantly Binding Trades</dc:title>
</cp:coreProperties>
</file>