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 </w:t>
      </w:r>
      <w:r>
        <w:rPr/>
        <w:t>TOSCO CORPORATION</w:t>
      </w:r>
      <w:r>
        <mc:AlternateContent>
          <mc:Choice Requires="wps">
            <w:drawing>
              <wp:anchor behindDoc="0" distT="0" distB="0" distL="114935" distR="114935" simplePos="0" locked="0" layoutInCell="0" allowOverlap="1" relativeHeight="2">
                <wp:simplePos x="0" y="0"/>
                <wp:positionH relativeFrom="margin">
                  <wp:posOffset>-118745</wp:posOffset>
                </wp:positionH>
                <wp:positionV relativeFrom="margin">
                  <wp:posOffset>0</wp:posOffset>
                </wp:positionV>
                <wp:extent cx="1146175" cy="1019810"/>
                <wp:effectExtent l="0" t="0" r="0" b="0"/>
                <wp:wrapSquare wrapText="right"/>
                <wp:docPr id="1" name="Frame1"/>
                <a:graphic xmlns:a="http://schemas.openxmlformats.org/drawingml/2006/main">
                  <a:graphicData uri="http://schemas.microsoft.com/office/word/2010/wordprocessingShape">
                    <wps:wsp>
                      <wps:cNvSpPr txBox="1"/>
                      <wps:spPr>
                        <a:xfrm>
                          <a:off x="0" y="0"/>
                          <a:ext cx="1146175" cy="1019810"/>
                        </a:xfrm>
                        <a:prstGeom prst="rect"/>
                        <a:solidFill>
                          <a:srgbClr val="FFFFFF">
                            <a:alpha val="50000"/>
                          </a:srgbClr>
                        </a:solidFill>
                      </wps:spPr>
                      <wps:txbx>
                        <w:txbxContent>
                          <w:p>
                            <w:pPr>
                              <w:pStyle w:val="Normal"/>
                              <w:rPr/>
                            </w:pPr>
                            <w:r>
                              <w:rPr/>
                              <w:drawing>
                                <wp:inline distT="0" distB="0" distL="0" distR="0">
                                  <wp:extent cx="953770" cy="918845"/>
                                  <wp:effectExtent l="0" t="0" r="0" b="0"/>
                                  <wp:docPr id="2" name="TOSCO-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SCO-BW" descr="" title=""/>
                                          <pic:cNvPicPr>
                                            <a:picLocks noChangeAspect="1" noChangeArrowheads="1"/>
                                          </pic:cNvPicPr>
                                        </pic:nvPicPr>
                                        <pic:blipFill>
                                          <a:blip r:embed="rId2"/>
                                          <a:srcRect l="-31" t="-32" r="-31" b="-32"/>
                                          <a:stretch>
                                            <a:fillRect/>
                                          </a:stretch>
                                        </pic:blipFill>
                                        <pic:spPr bwMode="auto">
                                          <a:xfrm>
                                            <a:off x="0" y="0"/>
                                            <a:ext cx="953770" cy="91884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25pt;height:80.3pt;mso-wrap-distance-left:9.05pt;mso-wrap-distance-right:9.05pt;mso-wrap-distance-top:0pt;mso-wrap-distance-bottom:0pt;margin-top:0pt;mso-position-vertical-relative:margin;margin-left:-9.35pt;mso-position-horizontal-relative:margin">
                <v:fill opacity="32767.5f"/>
                <v:textbox inset="0.100694444444444in,0.0506944444444444in,0.100694444444444in,0.0506944444444444in">
                  <w:txbxContent>
                    <w:p>
                      <w:pPr>
                        <w:pStyle w:val="Normal"/>
                        <w:rPr/>
                      </w:pPr>
                      <w:r>
                        <w:rPr/>
                        <w:drawing>
                          <wp:inline distT="0" distB="0" distL="0" distR="0">
                            <wp:extent cx="953770" cy="918845"/>
                            <wp:effectExtent l="0" t="0" r="0" b="0"/>
                            <wp:docPr id="3" name="TOSCO-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SCO-BW" descr="" title=""/>
                                    <pic:cNvPicPr>
                                      <a:picLocks noChangeAspect="1" noChangeArrowheads="1"/>
                                    </pic:cNvPicPr>
                                  </pic:nvPicPr>
                                  <pic:blipFill>
                                    <a:blip r:embed="rId3"/>
                                    <a:srcRect l="-31" t="-32" r="-31" b="-32"/>
                                    <a:stretch>
                                      <a:fillRect/>
                                    </a:stretch>
                                  </pic:blipFill>
                                  <pic:spPr bwMode="auto">
                                    <a:xfrm>
                                      <a:off x="0" y="0"/>
                                      <a:ext cx="953770" cy="918845"/>
                                    </a:xfrm>
                                    <a:prstGeom prst="rect">
                                      <a:avLst/>
                                    </a:prstGeom>
                                    <a:noFill/>
                                  </pic:spPr>
                                </pic:pic>
                              </a:graphicData>
                            </a:graphic>
                          </wp:inline>
                        </w:drawing>
                      </w:r>
                    </w:p>
                  </w:txbxContent>
                </v:textbox>
                <w10:wrap type="square" side="right"/>
              </v:rect>
            </w:pict>
          </mc:Fallback>
        </mc:AlternateContent>
      </w:r>
    </w:p>
    <w:p>
      <w:pPr>
        <w:pStyle w:val="Normal"/>
        <w:jc w:val="end"/>
        <w:rPr>
          <w:sz w:val="16"/>
        </w:rPr>
      </w:pPr>
      <w:r>
        <w:rPr>
          <w:sz w:val="16"/>
        </w:rPr>
        <w:t>72 Cummings Point Road</w:t>
      </w:r>
    </w:p>
    <w:p>
      <w:pPr>
        <w:pStyle w:val="Normal"/>
        <w:jc w:val="end"/>
        <w:rPr>
          <w:sz w:val="16"/>
        </w:rPr>
      </w:pPr>
      <w:r>
        <w:rPr>
          <w:sz w:val="16"/>
        </w:rPr>
        <w:t>Stamford, Connecticut 06902</w:t>
      </w:r>
    </w:p>
    <w:p>
      <w:pPr>
        <w:pStyle w:val="Normal"/>
        <w:jc w:val="end"/>
        <w:rPr>
          <w:sz w:val="16"/>
        </w:rPr>
      </w:pPr>
      <w:r>
        <w:rPr>
          <w:sz w:val="16"/>
        </w:rPr>
        <w:t>Telephone: 203 977-1000</w:t>
      </w:r>
    </w:p>
    <w:p>
      <w:pPr>
        <w:pStyle w:val="Heading2"/>
        <w:ind w:hanging="0" w:start="0"/>
        <w:rPr/>
      </w:pPr>
      <w:r>
        <w:rPr/>
        <w:t>DRAFT #1</w:t>
      </w:r>
    </w:p>
    <w:p>
      <w:pPr>
        <w:pStyle w:val="Normal"/>
        <w:jc w:val="end"/>
        <w:rPr>
          <w:b/>
        </w:rPr>
      </w:pPr>
      <w:r>
        <w:rPr>
          <w:b/>
        </w:rPr>
      </w:r>
    </w:p>
    <w:p>
      <w:pPr>
        <w:pStyle w:val="Normal"/>
        <w:jc w:val="end"/>
        <w:rPr>
          <w:b/>
        </w:rPr>
      </w:pPr>
      <w:r>
        <w:rPr>
          <w:b/>
        </w:rPr>
        <w:t>NEWS RELEASE</w:t>
      </w:r>
    </w:p>
    <w:p>
      <w:pPr>
        <w:pStyle w:val="Normal"/>
        <w:pBdr>
          <w:bottom w:val="single" w:sz="18" w:space="1" w:color="000000"/>
        </w:pBdr>
        <w:rPr>
          <w:sz w:val="16"/>
        </w:rPr>
      </w:pPr>
      <w:r>
        <w:rPr>
          <w:b/>
        </w:rPr>
        <w:tab/>
        <w:tab/>
      </w:r>
    </w:p>
    <w:p>
      <w:pPr>
        <w:pStyle w:val="Normal"/>
        <w:rPr>
          <w:sz w:val="16"/>
        </w:rPr>
      </w:pPr>
      <w:r>
        <w:rPr>
          <w:sz w:val="16"/>
        </w:rPr>
      </w:r>
    </w:p>
    <w:p>
      <w:pPr>
        <w:pStyle w:val="Normal"/>
        <w:jc w:val="end"/>
        <w:rPr/>
      </w:pPr>
      <w:r>
        <w:rPr>
          <w:rFonts w:cs="TIMES" w:ascii="TIMES" w:hAnsi="TIMES"/>
          <w:i/>
        </w:rPr>
        <w:t xml:space="preserve">Contact:     </w:t>
      </w:r>
      <w:r>
        <w:rPr>
          <w:rFonts w:cs="TIMES" w:ascii="TIMES" w:hAnsi="TIMES"/>
        </w:rPr>
        <w:t xml:space="preserve">  Michael C. Karlovich</w:t>
      </w:r>
    </w:p>
    <w:p>
      <w:pPr>
        <w:pStyle w:val="Normal"/>
        <w:jc w:val="end"/>
        <w:rPr>
          <w:rFonts w:ascii="TIMES" w:hAnsi="TIMES" w:cs="TIMES"/>
        </w:rPr>
      </w:pPr>
      <w:r>
        <w:rPr>
          <w:rFonts w:cs="TIMES" w:ascii="TIMES" w:hAnsi="TIMES"/>
        </w:rPr>
        <w:t>(908) 523-6041</w:t>
      </w:r>
    </w:p>
    <w:p>
      <w:pPr>
        <w:pStyle w:val="Normal"/>
        <w:jc w:val="end"/>
        <w:rPr>
          <w:rFonts w:ascii="TIMES" w:hAnsi="TIMES" w:cs="TIMES"/>
        </w:rPr>
      </w:pPr>
      <w:r>
        <w:rPr>
          <w:rFonts w:cs="TIMES" w:ascii="TIMES" w:hAnsi="TIMES"/>
        </w:rPr>
      </w:r>
    </w:p>
    <w:p>
      <w:pPr>
        <w:pStyle w:val="Normal"/>
        <w:jc w:val="end"/>
        <w:rPr>
          <w:rFonts w:ascii="TIMES" w:hAnsi="TIMES" w:cs="TIMES"/>
        </w:rPr>
      </w:pPr>
      <w:r>
        <w:rPr>
          <w:rFonts w:cs="TIMES" w:ascii="TIMES" w:hAnsi="TIMES"/>
        </w:rPr>
      </w:r>
    </w:p>
    <w:p>
      <w:pPr>
        <w:pStyle w:val="BodyText"/>
        <w:rPr>
          <w:sz w:val="28"/>
        </w:rPr>
      </w:pPr>
      <w:r>
        <w:rPr>
          <w:sz w:val="28"/>
        </w:rPr>
        <w:t xml:space="preserve">TOSCO AND EAST COAST POWER ANNOUCE ELECTRIC SUPPLY AGREEMENT </w:t>
      </w:r>
    </w:p>
    <w:p>
      <w:pPr>
        <w:pStyle w:val="Normal"/>
        <w:rPr>
          <w:rFonts w:ascii="Garamond" w:hAnsi="Garamond" w:cs="Garamond"/>
          <w:sz w:val="26"/>
        </w:rPr>
      </w:pPr>
      <w:r>
        <w:rPr>
          <w:rFonts w:cs="Garamond" w:ascii="Garamond" w:hAnsi="Garamond"/>
          <w:sz w:val="26"/>
        </w:rPr>
      </w:r>
    </w:p>
    <w:p>
      <w:pPr>
        <w:pStyle w:val="Heading4"/>
        <w:ind w:hanging="0" w:start="0"/>
        <w:rPr>
          <w:rFonts w:ascii="Times New Roman" w:hAnsi="Times New Roman" w:cs="Times New Roman"/>
          <w:b/>
          <w:u w:val="single"/>
        </w:rPr>
      </w:pPr>
      <w:r>
        <w:rPr>
          <w:rFonts w:cs="Times New Roman" w:ascii="Times New Roman" w:hAnsi="Times New Roman"/>
          <w:b/>
          <w:u w:val="single"/>
        </w:rPr>
        <w:t>FOR IMMEDIATE RELEASE</w:t>
      </w:r>
    </w:p>
    <w:p>
      <w:pPr>
        <w:pStyle w:val="Header"/>
        <w:tabs>
          <w:tab w:val="clear" w:pos="4320"/>
          <w:tab w:val="clear" w:pos="8640"/>
        </w:tabs>
        <w:rPr>
          <w:rFonts w:ascii="Times New Roman" w:hAnsi="Times New Roman" w:cs="Times New Roman"/>
          <w:b/>
          <w:u w:val="single"/>
        </w:rPr>
      </w:pPr>
      <w:r>
        <w:rPr>
          <w:rFonts w:cs="Times New Roman" w:ascii="Times New Roman" w:hAnsi="Times New Roman"/>
          <w:b/>
          <w:u w:val="single"/>
        </w:rPr>
      </w:r>
    </w:p>
    <w:p>
      <w:pPr>
        <w:pStyle w:val="Normal"/>
        <w:rPr/>
      </w:pPr>
      <w:r>
        <w:rPr>
          <w:i/>
        </w:rPr>
        <w:t>LINDEN, NJ – June __, 2000</w:t>
      </w:r>
      <w:r>
        <w:rPr/>
        <w:t xml:space="preserve"> -- Tosco and East Coast Power (ECP), a joint venture between affiliates of Enron North America and El Paso Energy, announced today that the companies have entered into a contract in which ECP will supply electricity and steam to Tosco’s Bayway Refinery in Linden, NJ.  </w:t>
      </w:r>
    </w:p>
    <w:p>
      <w:pPr>
        <w:pStyle w:val="Normal"/>
        <w:rPr/>
      </w:pPr>
      <w:r>
        <w:rPr/>
      </w:r>
    </w:p>
    <w:p>
      <w:pPr>
        <w:pStyle w:val="Normal"/>
        <w:rPr/>
      </w:pPr>
      <w:r>
        <w:rPr/>
        <w:t>To produce these utilities, ECP will install a new, 170 megawatt (MW), gas turbine at its Linden Cogeneration Plant, which currently supplies 650 MW of electricity to Consolidated Edison, a utility in New York City. Tosco and ECP estimate that the cost of the project will be approximately $145 million.</w:t>
      </w:r>
    </w:p>
    <w:p>
      <w:pPr>
        <w:pStyle w:val="Normal"/>
        <w:rPr/>
      </w:pPr>
      <w:r>
        <w:rPr/>
      </w:r>
    </w:p>
    <w:p>
      <w:pPr>
        <w:pStyle w:val="Normal"/>
        <w:rPr/>
      </w:pPr>
      <w:r>
        <w:rPr/>
        <w:t>“</w:t>
      </w:r>
      <w:r>
        <w:rPr/>
        <w:t>We are very excited about this new supply agreement, which is one more step Tosco is taking to show our commitment to the future of the Bayway Refinery,” said Dwight L. Wiggins, president of Tosco Refining Company.  “In fact, the new turbine has been sized to take the refinery’s planned growth into consideration.  These new projects that we are working on include equipment that Tosco is installing to make the next generation of cleaner-burning transportation fuels, as well as a new $200 million Polypropylene Plastics Plant at Bayway.”</w:t>
      </w:r>
    </w:p>
    <w:p>
      <w:pPr>
        <w:pStyle w:val="Normal"/>
        <w:rPr/>
      </w:pPr>
      <w:r>
        <w:rPr/>
      </w:r>
    </w:p>
    <w:p>
      <w:pPr>
        <w:pStyle w:val="Normal"/>
        <w:rPr/>
      </w:pPr>
      <w:r>
        <w:rPr/>
        <w:t>Wiggins also noted that, ”When the new turbine starts up in the fourth quarter of 2001, we expect to begin realizing about $12 million in savings per year off our $40 million annual electric bill.  We are undertaking this project to make Bayway more competitive with refineries that are located in the northeast, Gulf Coast and Caribbean, all of which import fuels into New York Harbor.”</w:t>
      </w:r>
    </w:p>
    <w:p>
      <w:pPr>
        <w:pStyle w:val="Normal"/>
        <w:rPr/>
      </w:pPr>
      <w:r>
        <w:rPr/>
      </w:r>
    </w:p>
    <w:p>
      <w:pPr>
        <w:pStyle w:val="Normal"/>
        <w:rPr/>
      </w:pPr>
      <w:r>
        <w:rPr/>
        <w:t>“</w:t>
      </w:r>
      <w:r>
        <w:rPr/>
        <w:t>The new turbine is the most modern, reliable, clean-burning, natural gas-fired design available in the marketplace today, meeting strict operating and environmental standards,” said Herman L. Seedorf, III, refinery manager.  “As a result, we believe this project is in keeping with the public policy goals of the Whitman Administration and the NJ Legislature, which led to the signing of the Energy Savings Act of 1999 last year.  In fact, this investment is directly related to the signing of that bill.  “Without this legislation, we would not be in a position to substantially reduce our operating costs, which would have made Bayway much less competitive than it will be.”</w:t>
      </w:r>
    </w:p>
    <w:p>
      <w:pPr>
        <w:pStyle w:val="Normal"/>
        <w:rPr/>
      </w:pPr>
      <w:r>
        <w:rPr/>
      </w:r>
    </w:p>
    <w:p>
      <w:pPr>
        <w:pStyle w:val="Normal"/>
        <w:rPr/>
      </w:pPr>
      <w:r>
        <w:rPr/>
        <w:t>When the new turbines go online, Bayway’s usage should be in the 125 MW range, so Tosco and ECP plan to sell the 45 MW of excess power generated by the new turbine into the electric transmission system serving northern New Jersey.  This will make additional power supplies available during peak demand periods like the summertime, which should help utilities supply their residential and business customers when additional power is needed.</w:t>
      </w:r>
    </w:p>
    <w:p>
      <w:pPr>
        <w:pStyle w:val="Normal"/>
        <w:rPr/>
      </w:pPr>
      <w:r>
        <w:rPr/>
      </w:r>
    </w:p>
    <w:p>
      <w:pPr>
        <w:pStyle w:val="Normal"/>
        <w:rPr/>
      </w:pPr>
      <w:r>
        <w:rPr/>
        <w:t>New facilities to interconnect the refinery and the local utility will be constructed.  This equipment will allow the utility to provide back-up power to the refinery when required, and for the excess power from the new turbine to be sold into the electric grid.  The new turbine will also add to the amount of steam supplied to the Bayway Refinery.</w:t>
      </w:r>
    </w:p>
    <w:p>
      <w:pPr>
        <w:pStyle w:val="Normal"/>
        <w:rPr/>
      </w:pPr>
      <w:r>
        <w:rPr/>
      </w:r>
    </w:p>
    <w:p>
      <w:pPr>
        <w:pStyle w:val="Normal"/>
        <w:jc w:val="both"/>
        <w:rPr/>
      </w:pPr>
      <w:r>
        <w:rPr/>
        <w:t xml:space="preserve">Tosco Corporation, which currently has over $20 billion in annualized revenues, is the largest independent refiner and marketer of petroleum products and convenience store merchandise in the United States.  Tosco’s company literature, including the 1999 Annual Report, Press Releases, Forms 10-K and 10-Q, are available on Tosco’s website:   </w:t>
      </w:r>
      <w:hyperlink r:id="rId4">
        <w:r>
          <w:rPr>
            <w:rStyle w:val="Hyperlink"/>
          </w:rPr>
          <w:t>www.tosco.com</w:t>
        </w:r>
      </w:hyperlink>
      <w:r>
        <w:rPr>
          <w:u w:val="single"/>
        </w:rPr>
        <w:t>.</w:t>
      </w:r>
    </w:p>
    <w:p>
      <w:pPr>
        <w:pStyle w:val="BodyText2"/>
        <w:spacing w:lineRule="auto" w:line="240"/>
        <w:rPr>
          <w:rFonts w:ascii="Times New Roman" w:hAnsi="Times New Roman" w:cs="Times New Roman"/>
          <w:b/>
        </w:rPr>
      </w:pPr>
      <w:r>
        <w:rPr>
          <w:rFonts w:cs="Times New Roman" w:ascii="Times New Roman" w:hAnsi="Times New Roman"/>
          <w:b/>
        </w:rPr>
      </w:r>
    </w:p>
    <w:p>
      <w:pPr>
        <w:pStyle w:val="BodyText2"/>
        <w:spacing w:lineRule="auto" w:line="240"/>
        <w:rPr>
          <w:rFonts w:ascii="Times New Roman" w:hAnsi="Times New Roman" w:cs="Times New Roman"/>
          <w:b/>
        </w:rPr>
      </w:pPr>
      <w:r>
        <w:rPr>
          <w:rFonts w:cs="Times New Roman" w:ascii="Times New Roman" w:hAnsi="Times New Roman"/>
          <w:b/>
        </w:rPr>
      </w:r>
    </w:p>
    <w:p>
      <w:pPr>
        <w:pStyle w:val="BodyText2"/>
        <w:spacing w:lineRule="auto" w:line="240"/>
        <w:rPr>
          <w:rFonts w:ascii="Times New Roman" w:hAnsi="Times New Roman" w:cs="Times New Roman"/>
          <w:b/>
        </w:rPr>
      </w:pPr>
      <w:r>
        <w:rPr>
          <w:rFonts w:cs="Times New Roman" w:ascii="Times New Roman" w:hAnsi="Times New Roman"/>
          <w:b/>
        </w:rPr>
        <w:t>CAUTIONARY STATEMENT FOR THE PURPOSES OF THE “SAFE HARBOR” PROVISIONS OF THE PRIVATE SECURITIES LITIGATION REFORM ACT OF 1995</w:t>
      </w:r>
    </w:p>
    <w:p>
      <w:pPr>
        <w:pStyle w:val="Normal"/>
        <w:jc w:val="both"/>
        <w:rPr>
          <w:sz w:val="20"/>
        </w:rPr>
      </w:pPr>
      <w:r>
        <w:rPr>
          <w:sz w:val="20"/>
        </w:rPr>
        <w:tab/>
        <w:t>Certain statements contained in this news release are “forward-looking statements” within the meaning of The Private Securities Litigation Reform Act of 1995.   Such statements involve known and unknown risks and uncertainties. The words “believe,” “expects,” “could,” “looks forward,” and other similar expressions identify forward-looking statements.  Important factors (but not necessarily the only important factors) that could cause the results to differ materially from those expected are: delay in completing a project or projects, operational difficulties, varying market conditions, actions of government, and other risks noted from time to time in the Company’s Securities and Exchange Commission and other filings.  The company’s forward-looking statements are expressed in good faith and believed to have a reasonable basis, but there can be no assurance that they will be achieved.</w:t>
      </w:r>
    </w:p>
    <w:p>
      <w:pPr>
        <w:pStyle w:val="Normal"/>
        <w:jc w:val="both"/>
        <w:rPr>
          <w:sz w:val="20"/>
        </w:rPr>
      </w:pPr>
      <w:r>
        <w:rPr>
          <w:sz w:val="20"/>
        </w:rPr>
      </w:r>
    </w:p>
    <w:p>
      <w:pPr>
        <w:pStyle w:val="Normal"/>
        <w:tabs>
          <w:tab w:val="left" w:pos="720" w:leader="none"/>
        </w:tabs>
        <w:spacing w:lineRule="auto" w:line="360"/>
        <w:ind w:end="270"/>
        <w:jc w:val="center"/>
        <w:rPr>
          <w:rFonts w:ascii="Tms Rmn" w:hAnsi="Tms Rmn" w:cs="Tms Rmn"/>
        </w:rPr>
      </w:pPr>
      <w:r>
        <w:rPr>
          <w:rFonts w:cs="Tms Rmn" w:ascii="Tms Rmn" w:hAnsi="Tms Rmn"/>
        </w:rPr>
        <w:t>* * *</w:t>
      </w:r>
    </w:p>
    <w:sectPr>
      <w:headerReference w:type="default" r:id="rId5"/>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i/>
      </w:rPr>
      <w:t>PRIVATE/CONFIDENTIAL</w:t>
    </w:r>
    <w:r>
      <w:rPr/>
      <w:t xml:space="preserve"> - DRAFT PRESS RELEASE &amp; EMPLOYEE BULLETIN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end"/>
      <w:outlineLvl w:val="0"/>
    </w:pPr>
    <w:rPr>
      <w:rFonts w:ascii="Times New Roman" w:hAnsi="Times New Roman" w:cs="Times New Roman"/>
      <w:b/>
      <w:sz w:val="16"/>
    </w:rPr>
  </w:style>
  <w:style w:type="paragraph" w:styleId="Heading2">
    <w:name w:val="heading 2"/>
    <w:basedOn w:val="Normal"/>
    <w:next w:val="Normal"/>
    <w:qFormat/>
    <w:pPr>
      <w:keepNext w:val="true"/>
      <w:numPr>
        <w:ilvl w:val="1"/>
        <w:numId w:val="1"/>
      </w:numPr>
      <w:outlineLvl w:val="1"/>
    </w:pPr>
    <w:rPr>
      <w:b/>
    </w:rPr>
  </w:style>
  <w:style w:type="paragraph" w:styleId="Heading4">
    <w:name w:val="heading 4"/>
    <w:basedOn w:val="Normal"/>
    <w:next w:val="Normal"/>
    <w:qFormat/>
    <w:pPr>
      <w:keepNext w:val="true"/>
      <w:numPr>
        <w:ilvl w:val="3"/>
        <w:numId w:val="1"/>
      </w:numPr>
      <w:outlineLvl w:val="3"/>
    </w:pPr>
    <w:rPr>
      <w:rFonts w:ascii="Garamond" w:hAnsi="Garamond" w:cs="Garamond"/>
      <w:sz w:val="2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360"/>
      <w:jc w:val="both"/>
    </w:pPr>
    <w:rPr>
      <w:rFonts w:ascii="TIMES" w:hAnsi="TIMES" w:cs="TIMES"/>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yperlink" Target="http://www.tosco.com/"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2000-06-09T16:17:00Z</dcterms:created>
  <dc:creator>Tosco User</dc:creator>
  <dc:description/>
  <dc:language>en-CA</dc:language>
  <cp:lastModifiedBy>Eric William Thode</cp:lastModifiedBy>
  <cp:lastPrinted>2000-02-09T10:04:00Z</cp:lastPrinted>
  <dcterms:modified xsi:type="dcterms:W3CDTF">2000-06-09T16:17:00Z</dcterms:modified>
  <cp:revision>2</cp:revision>
  <dc:subject/>
  <dc:title>DRAFT PRESS RELEASE – EMPLOYEE BULLETIN</dc:title>
</cp:coreProperties>
</file>